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8.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header1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60CF07" w14:textId="77777777" w:rsidR="00637C98" w:rsidRDefault="00637C98" w:rsidP="00335E99">
      <w:pPr>
        <w:pStyle w:val="Bullet"/>
        <w:numPr>
          <w:ilvl w:val="0"/>
          <w:numId w:val="0"/>
        </w:numPr>
        <w:ind w:left="1298"/>
        <w:rPr>
          <w:rFonts w:ascii="Times New Roman" w:eastAsiaTheme="minorHAnsi" w:hAnsi="Times New Roman" w:cstheme="minorBidi"/>
          <w:sz w:val="24"/>
          <w:szCs w:val="22"/>
          <w:lang w:val="en-GB"/>
        </w:rPr>
      </w:pPr>
      <w:bookmarkStart w:id="0" w:name="_Toc58519530"/>
      <w:bookmarkStart w:id="1" w:name="_Toc58519537"/>
      <w:bookmarkStart w:id="2" w:name="_Toc58519539"/>
      <w:bookmarkStart w:id="3" w:name="_Toc58519551"/>
    </w:p>
    <w:p w14:paraId="3B3E42CA" w14:textId="3F6D360B" w:rsidR="004339AC" w:rsidRPr="00AD2C0C" w:rsidRDefault="004339AC" w:rsidP="00335E99">
      <w:pPr>
        <w:pStyle w:val="Bullet"/>
        <w:numPr>
          <w:ilvl w:val="0"/>
          <w:numId w:val="0"/>
        </w:numPr>
        <w:ind w:left="1298"/>
        <w:rPr>
          <w:rFonts w:ascii="Times New Roman" w:eastAsiaTheme="minorHAnsi" w:hAnsi="Times New Roman" w:cstheme="minorBidi"/>
          <w:sz w:val="24"/>
          <w:szCs w:val="22"/>
          <w:lang w:val="en-GB"/>
        </w:rPr>
      </w:pPr>
      <w:r w:rsidRPr="00AD2C0C">
        <w:rPr>
          <w:rFonts w:eastAsiaTheme="minorHAnsi"/>
          <w:noProof/>
        </w:rPr>
        <w:drawing>
          <wp:anchor distT="0" distB="0" distL="114300" distR="114300" simplePos="0" relativeHeight="251671552" behindDoc="0" locked="0" layoutInCell="1" allowOverlap="1" wp14:anchorId="1C5364D0" wp14:editId="4382DDCC">
            <wp:simplePos x="0" y="0"/>
            <wp:positionH relativeFrom="margin">
              <wp:posOffset>820420</wp:posOffset>
            </wp:positionH>
            <wp:positionV relativeFrom="paragraph">
              <wp:posOffset>-128270</wp:posOffset>
            </wp:positionV>
            <wp:extent cx="4114800" cy="1206500"/>
            <wp:effectExtent l="0" t="0" r="0" b="0"/>
            <wp:wrapNone/>
            <wp:docPr id="4" name="Resim 4" descr="C:\Users\dkaraer\AppData\Local\Microsoft\Windows\INetCache\Content.Outlook\1SXI42CR\ss_word_kapak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karaer\AppData\Local\Microsoft\Windows\INetCache\Content.Outlook\1SXI42CR\ss_word_kapak_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14800" cy="1206500"/>
                    </a:xfrm>
                    <a:prstGeom prst="rect">
                      <a:avLst/>
                    </a:prstGeom>
                    <a:noFill/>
                    <a:ln>
                      <a:noFill/>
                    </a:ln>
                  </pic:spPr>
                </pic:pic>
              </a:graphicData>
            </a:graphic>
          </wp:anchor>
        </w:drawing>
      </w:r>
    </w:p>
    <w:p w14:paraId="5E951DCA"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19A4C97E"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61D2AAF5"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69F55E14"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052726BF"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4A061C11" w14:textId="77777777" w:rsidR="004339AC" w:rsidRPr="00AD2C0C" w:rsidRDefault="004339AC" w:rsidP="004339AC">
      <w:pPr>
        <w:spacing w:before="0" w:after="0" w:line="259" w:lineRule="auto"/>
        <w:rPr>
          <w:rFonts w:ascii="Times New Roman" w:eastAsiaTheme="minorHAnsi" w:hAnsi="Times New Roman" w:cstheme="minorBidi"/>
          <w:sz w:val="24"/>
          <w:szCs w:val="22"/>
          <w:lang w:val="en-GB"/>
        </w:rPr>
      </w:pPr>
    </w:p>
    <w:p w14:paraId="3ECFF397" w14:textId="77777777" w:rsidR="004339AC" w:rsidRDefault="004339AC" w:rsidP="004339AC">
      <w:pPr>
        <w:spacing w:before="0" w:after="0" w:line="259" w:lineRule="auto"/>
        <w:jc w:val="center"/>
        <w:rPr>
          <w:rFonts w:ascii="Times New Roman" w:eastAsiaTheme="minorHAnsi" w:hAnsi="Times New Roman"/>
          <w:b/>
          <w:sz w:val="36"/>
          <w:szCs w:val="36"/>
          <w:lang w:val="en-GB"/>
        </w:rPr>
      </w:pPr>
    </w:p>
    <w:p w14:paraId="0940419C" w14:textId="77777777" w:rsidR="00B83ECD" w:rsidRPr="00AD2C0C" w:rsidRDefault="00B83ECD" w:rsidP="004339AC">
      <w:pPr>
        <w:spacing w:before="0" w:after="0" w:line="259" w:lineRule="auto"/>
        <w:jc w:val="center"/>
        <w:rPr>
          <w:rFonts w:ascii="Times New Roman" w:eastAsiaTheme="minorHAnsi" w:hAnsi="Times New Roman"/>
          <w:b/>
          <w:sz w:val="36"/>
          <w:szCs w:val="36"/>
          <w:lang w:val="en-GB"/>
        </w:rPr>
      </w:pPr>
    </w:p>
    <w:p w14:paraId="4AC0C3F1" w14:textId="585475DE" w:rsidR="004339AC" w:rsidRPr="00AD2C0C" w:rsidRDefault="009C725E" w:rsidP="00F50006">
      <w:pPr>
        <w:spacing w:before="0" w:after="0" w:line="259" w:lineRule="auto"/>
        <w:jc w:val="center"/>
        <w:rPr>
          <w:rFonts w:eastAsiaTheme="minorHAnsi" w:cs="Arial"/>
          <w:b/>
          <w:bCs/>
          <w:sz w:val="56"/>
          <w:szCs w:val="36"/>
          <w:lang w:val="en-GB"/>
        </w:rPr>
      </w:pPr>
      <w:r w:rsidRPr="00AD2C0C">
        <w:rPr>
          <w:rFonts w:eastAsiaTheme="minorHAnsi" w:cs="Arial"/>
          <w:b/>
          <w:bCs/>
          <w:sz w:val="56"/>
          <w:szCs w:val="36"/>
          <w:lang w:val="en-GB"/>
        </w:rPr>
        <w:t>SUSTAINABLE CITIES PROJECT</w:t>
      </w:r>
      <w:r w:rsidR="00F50006" w:rsidRPr="00AD2C0C">
        <w:rPr>
          <w:rFonts w:eastAsiaTheme="minorHAnsi" w:cs="Arial"/>
          <w:b/>
          <w:bCs/>
          <w:sz w:val="56"/>
          <w:szCs w:val="36"/>
          <w:lang w:val="en-GB"/>
        </w:rPr>
        <w:t>-II</w:t>
      </w:r>
    </w:p>
    <w:p w14:paraId="00899485" w14:textId="0DCF35BA" w:rsidR="00F50006" w:rsidRPr="00AD2C0C" w:rsidRDefault="00F50006" w:rsidP="00F50006">
      <w:pPr>
        <w:spacing w:before="0" w:after="0" w:line="259" w:lineRule="auto"/>
        <w:jc w:val="center"/>
        <w:rPr>
          <w:rFonts w:eastAsiaTheme="minorHAnsi" w:cs="Arial"/>
          <w:b/>
          <w:bCs/>
          <w:sz w:val="56"/>
          <w:szCs w:val="36"/>
          <w:lang w:val="en-GB"/>
        </w:rPr>
      </w:pPr>
      <w:r w:rsidRPr="00AD2C0C">
        <w:rPr>
          <w:rFonts w:eastAsiaTheme="minorHAnsi" w:cs="Arial"/>
          <w:b/>
          <w:bCs/>
          <w:sz w:val="56"/>
          <w:szCs w:val="36"/>
          <w:lang w:val="en-GB"/>
        </w:rPr>
        <w:t>ADDITIONAL FINANCING</w:t>
      </w:r>
    </w:p>
    <w:p w14:paraId="6029D774" w14:textId="77777777" w:rsidR="004339AC" w:rsidRPr="00AD2C0C" w:rsidRDefault="004339AC" w:rsidP="004339AC">
      <w:pPr>
        <w:spacing w:before="0" w:after="0" w:line="259" w:lineRule="auto"/>
        <w:jc w:val="center"/>
        <w:rPr>
          <w:rFonts w:ascii="Times New Roman" w:eastAsiaTheme="minorHAnsi" w:hAnsi="Times New Roman"/>
          <w:b/>
          <w:sz w:val="36"/>
          <w:szCs w:val="36"/>
          <w:lang w:val="en-GB"/>
        </w:rPr>
      </w:pPr>
    </w:p>
    <w:p w14:paraId="403B745A" w14:textId="77777777" w:rsidR="004339AC" w:rsidRPr="00AD2C0C" w:rsidRDefault="004339AC" w:rsidP="004339AC">
      <w:pPr>
        <w:spacing w:before="0" w:after="0" w:line="259" w:lineRule="auto"/>
        <w:jc w:val="center"/>
        <w:rPr>
          <w:rFonts w:ascii="Times New Roman" w:eastAsiaTheme="minorHAnsi" w:hAnsi="Times New Roman"/>
          <w:b/>
          <w:sz w:val="36"/>
          <w:szCs w:val="36"/>
          <w:lang w:val="en-GB"/>
        </w:rPr>
      </w:pPr>
    </w:p>
    <w:p w14:paraId="43EB7A29" w14:textId="43C6CE8A" w:rsidR="004339AC" w:rsidRDefault="00E43679" w:rsidP="004339AC">
      <w:pPr>
        <w:spacing w:before="0" w:after="0" w:line="259" w:lineRule="auto"/>
        <w:jc w:val="center"/>
        <w:rPr>
          <w:rFonts w:eastAsiaTheme="minorHAnsi" w:cs="Arial"/>
          <w:b/>
          <w:bCs/>
          <w:sz w:val="56"/>
          <w:szCs w:val="36"/>
          <w:lang w:val="en-GB"/>
        </w:rPr>
      </w:pPr>
      <w:bookmarkStart w:id="4" w:name="_Hlk91252695"/>
      <w:r w:rsidRPr="00AD2C0C">
        <w:rPr>
          <w:rFonts w:eastAsiaTheme="minorHAnsi" w:cs="Arial"/>
          <w:b/>
          <w:bCs/>
          <w:sz w:val="56"/>
          <w:szCs w:val="36"/>
          <w:lang w:val="en-GB"/>
        </w:rPr>
        <w:t>CONSTRUCTION OF YERKÖY (YOZGAT) ADDITIONAL WATER SUPPLY AND SEWERAGE SYSTEM COMPONENTS PROJECT</w:t>
      </w:r>
    </w:p>
    <w:p w14:paraId="70496D0B" w14:textId="77777777" w:rsidR="00B83ECD" w:rsidRPr="00AD2C0C" w:rsidRDefault="00B83ECD" w:rsidP="004339AC">
      <w:pPr>
        <w:spacing w:before="0" w:after="0" w:line="259" w:lineRule="auto"/>
        <w:jc w:val="center"/>
        <w:rPr>
          <w:rFonts w:eastAsiaTheme="minorHAnsi" w:cs="Arial"/>
          <w:b/>
          <w:sz w:val="56"/>
          <w:szCs w:val="36"/>
          <w:lang w:val="en-GB"/>
        </w:rPr>
      </w:pPr>
    </w:p>
    <w:bookmarkEnd w:id="4"/>
    <w:p w14:paraId="45863977" w14:textId="3FA5B63E" w:rsidR="002D40F4" w:rsidRDefault="004339AC" w:rsidP="00B83ECD">
      <w:pPr>
        <w:spacing w:before="480" w:after="120"/>
        <w:jc w:val="center"/>
        <w:rPr>
          <w:rFonts w:eastAsiaTheme="minorHAnsi" w:cs="Arial"/>
          <w:sz w:val="36"/>
          <w:szCs w:val="36"/>
          <w:lang w:val="en-GB"/>
        </w:rPr>
      </w:pPr>
      <w:r w:rsidRPr="00AD2C0C">
        <w:rPr>
          <w:rFonts w:eastAsiaTheme="minorHAnsi" w:cs="Arial"/>
          <w:sz w:val="36"/>
          <w:szCs w:val="36"/>
          <w:lang w:val="en-GB"/>
        </w:rPr>
        <w:t>ENVIRONMENTAL AND SOCIAL MANAGEMENT PLAN (ESMP)</w:t>
      </w:r>
    </w:p>
    <w:p w14:paraId="0A1DDE20" w14:textId="77777777" w:rsidR="002D40F4" w:rsidRDefault="002D40F4" w:rsidP="004339AC">
      <w:pPr>
        <w:spacing w:before="480" w:after="120"/>
        <w:jc w:val="center"/>
        <w:rPr>
          <w:rFonts w:eastAsiaTheme="minorHAnsi" w:cs="Arial"/>
          <w:sz w:val="36"/>
          <w:szCs w:val="36"/>
          <w:lang w:val="en-GB"/>
        </w:rPr>
      </w:pPr>
    </w:p>
    <w:p w14:paraId="16E84220" w14:textId="77777777" w:rsidR="002D40F4" w:rsidRPr="00AD2C0C" w:rsidRDefault="002D40F4" w:rsidP="002D40F4">
      <w:pPr>
        <w:spacing w:before="480" w:after="120"/>
        <w:rPr>
          <w:rFonts w:eastAsiaTheme="minorHAnsi" w:cs="Arial"/>
          <w:sz w:val="36"/>
          <w:szCs w:val="36"/>
          <w:lang w:val="en-GB"/>
        </w:rPr>
        <w:sectPr w:rsidR="002D40F4" w:rsidRPr="00AD2C0C" w:rsidSect="00B83ECD">
          <w:headerReference w:type="even" r:id="rId12"/>
          <w:headerReference w:type="default" r:id="rId13"/>
          <w:footerReference w:type="even" r:id="rId14"/>
          <w:footerReference w:type="default" r:id="rId15"/>
          <w:headerReference w:type="first" r:id="rId16"/>
          <w:footerReference w:type="first" r:id="rId17"/>
          <w:pgSz w:w="11900" w:h="16840" w:code="9"/>
          <w:pgMar w:top="1701" w:right="1127" w:bottom="1701" w:left="1418" w:header="709" w:footer="1873" w:gutter="0"/>
          <w:cols w:space="708"/>
          <w:titlePg/>
          <w:docGrid w:linePitch="360"/>
        </w:sectPr>
      </w:pPr>
    </w:p>
    <w:p w14:paraId="3AE79F00" w14:textId="649D5979" w:rsidR="00242722" w:rsidRPr="00AD2C0C" w:rsidRDefault="00E43679" w:rsidP="00B83ECD">
      <w:pPr>
        <w:spacing w:before="120" w:after="0"/>
        <w:jc w:val="center"/>
        <w:rPr>
          <w:rFonts w:cs="Arial"/>
          <w:b/>
          <w:bCs/>
          <w:color w:val="00AEEC"/>
          <w:sz w:val="36"/>
          <w:szCs w:val="36"/>
          <w:lang w:val="en-GB"/>
        </w:rPr>
      </w:pPr>
      <w:r w:rsidRPr="00AD2C0C">
        <w:rPr>
          <w:rFonts w:cs="Arial"/>
          <w:b/>
          <w:bCs/>
          <w:color w:val="00AEEC"/>
          <w:sz w:val="36"/>
          <w:szCs w:val="36"/>
          <w:lang w:val="en-GB"/>
        </w:rPr>
        <w:lastRenderedPageBreak/>
        <w:t>CONSTRUCTION OF YERKÖY (YOZGAT) ADDITIONAL WATER SUPPLY AND SEWERAGE SYSTEM COMPONENTS PROJECT</w:t>
      </w:r>
    </w:p>
    <w:p w14:paraId="287F533D" w14:textId="77777777" w:rsidR="008851B7" w:rsidRPr="00AD2C0C" w:rsidRDefault="004339AC" w:rsidP="00B83ECD">
      <w:pPr>
        <w:spacing w:before="0" w:after="0" w:line="240" w:lineRule="auto"/>
        <w:jc w:val="center"/>
        <w:rPr>
          <w:rFonts w:cs="Arial"/>
          <w:color w:val="00B050"/>
          <w:sz w:val="36"/>
          <w:szCs w:val="36"/>
          <w:lang w:val="en-GB"/>
        </w:rPr>
      </w:pPr>
      <w:r w:rsidRPr="00AD2C0C">
        <w:rPr>
          <w:rFonts w:cs="Arial"/>
          <w:color w:val="00B050"/>
          <w:sz w:val="36"/>
          <w:szCs w:val="36"/>
          <w:lang w:val="en-GB"/>
        </w:rPr>
        <w:t xml:space="preserve">ENVIRONMENTAL AND SOCIAL </w:t>
      </w:r>
    </w:p>
    <w:p w14:paraId="1544173F" w14:textId="05765AA0" w:rsidR="004339AC" w:rsidRPr="00AD2C0C" w:rsidRDefault="004339AC" w:rsidP="00B83ECD">
      <w:pPr>
        <w:spacing w:before="0" w:after="0" w:line="240" w:lineRule="auto"/>
        <w:jc w:val="center"/>
        <w:rPr>
          <w:rFonts w:cs="Arial"/>
          <w:color w:val="00B050"/>
          <w:sz w:val="36"/>
          <w:szCs w:val="36"/>
          <w:lang w:val="en-GB"/>
        </w:rPr>
      </w:pPr>
      <w:r w:rsidRPr="00AD2C0C">
        <w:rPr>
          <w:rFonts w:cs="Arial"/>
          <w:color w:val="00B050"/>
          <w:sz w:val="36"/>
          <w:szCs w:val="36"/>
          <w:lang w:val="en-GB"/>
        </w:rPr>
        <w:t>MANAGEMENT PLAN</w:t>
      </w: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0"/>
        <w:gridCol w:w="205"/>
        <w:gridCol w:w="395"/>
        <w:gridCol w:w="1368"/>
        <w:gridCol w:w="1096"/>
        <w:gridCol w:w="1377"/>
        <w:gridCol w:w="1236"/>
        <w:gridCol w:w="1379"/>
        <w:gridCol w:w="1361"/>
      </w:tblGrid>
      <w:tr w:rsidR="00C11724" w:rsidRPr="00AD2C0C" w14:paraId="094622FE" w14:textId="77777777" w:rsidTr="005812A1">
        <w:trPr>
          <w:cantSplit/>
          <w:trHeight w:val="762"/>
        </w:trPr>
        <w:tc>
          <w:tcPr>
            <w:tcW w:w="307" w:type="pct"/>
            <w:shd w:val="clear" w:color="auto" w:fill="4F81BD"/>
            <w:textDirection w:val="btLr"/>
            <w:vAlign w:val="center"/>
          </w:tcPr>
          <w:p w14:paraId="6A01CB57" w14:textId="77777777" w:rsidR="00064A07" w:rsidRPr="00AD2C0C" w:rsidRDefault="00064A07" w:rsidP="002E729A">
            <w:pPr>
              <w:spacing w:before="0" w:after="0" w:line="240" w:lineRule="auto"/>
              <w:ind w:right="-239" w:hanging="289"/>
              <w:jc w:val="center"/>
              <w:rPr>
                <w:rFonts w:eastAsia="MS Mincho" w:cs="Arial"/>
                <w:b/>
                <w:bCs/>
                <w:color w:val="FFFFFF"/>
                <w:sz w:val="16"/>
                <w:szCs w:val="16"/>
                <w:lang w:val="en-GB"/>
              </w:rPr>
            </w:pPr>
            <w:r w:rsidRPr="00AD2C0C">
              <w:rPr>
                <w:rFonts w:eastAsia="MS Mincho" w:cs="Arial"/>
                <w:b/>
                <w:bCs/>
                <w:color w:val="FFFFFF"/>
                <w:sz w:val="16"/>
                <w:szCs w:val="16"/>
                <w:lang w:val="en-GB"/>
              </w:rPr>
              <w:t>Version</w:t>
            </w:r>
          </w:p>
        </w:tc>
        <w:tc>
          <w:tcPr>
            <w:tcW w:w="114" w:type="pct"/>
            <w:shd w:val="clear" w:color="auto" w:fill="4F81BD"/>
            <w:textDirection w:val="btLr"/>
            <w:vAlign w:val="center"/>
          </w:tcPr>
          <w:p w14:paraId="61E2C6DC" w14:textId="77777777" w:rsidR="00064A07" w:rsidRPr="00AD2C0C" w:rsidRDefault="00064A07" w:rsidP="002E729A">
            <w:pPr>
              <w:spacing w:before="0" w:after="0" w:line="240" w:lineRule="auto"/>
              <w:ind w:right="-239" w:hanging="289"/>
              <w:jc w:val="center"/>
              <w:rPr>
                <w:rFonts w:eastAsia="MS Mincho" w:cs="Arial"/>
                <w:b/>
                <w:bCs/>
                <w:color w:val="FFFFFF"/>
                <w:sz w:val="16"/>
                <w:szCs w:val="16"/>
                <w:lang w:val="en-GB"/>
              </w:rPr>
            </w:pPr>
            <w:r w:rsidRPr="00AD2C0C">
              <w:rPr>
                <w:rFonts w:eastAsia="MS Mincho" w:cs="Arial"/>
                <w:b/>
                <w:bCs/>
                <w:color w:val="FFFFFF"/>
                <w:sz w:val="16"/>
                <w:szCs w:val="16"/>
                <w:lang w:val="en-GB"/>
              </w:rPr>
              <w:t>Revision</w:t>
            </w:r>
          </w:p>
        </w:tc>
        <w:tc>
          <w:tcPr>
            <w:tcW w:w="220" w:type="pct"/>
            <w:shd w:val="clear" w:color="auto" w:fill="4F81BD"/>
            <w:textDirection w:val="btLr"/>
            <w:vAlign w:val="center"/>
          </w:tcPr>
          <w:p w14:paraId="53F3CDB2" w14:textId="77777777" w:rsidR="00064A07" w:rsidRPr="00AD2C0C" w:rsidRDefault="00064A07" w:rsidP="002E729A">
            <w:pPr>
              <w:spacing w:before="0" w:after="0" w:line="240" w:lineRule="auto"/>
              <w:ind w:right="-239" w:hanging="289"/>
              <w:jc w:val="center"/>
              <w:rPr>
                <w:rFonts w:eastAsia="MS Mincho" w:cs="Arial"/>
                <w:b/>
                <w:bCs/>
                <w:color w:val="FFFFFF"/>
                <w:sz w:val="16"/>
                <w:szCs w:val="16"/>
                <w:lang w:val="en-GB"/>
              </w:rPr>
            </w:pPr>
            <w:r w:rsidRPr="00AD2C0C">
              <w:rPr>
                <w:rFonts w:eastAsia="MS Mincho" w:cs="Arial"/>
                <w:b/>
                <w:bCs/>
                <w:color w:val="FFFFFF"/>
                <w:sz w:val="16"/>
                <w:szCs w:val="16"/>
                <w:lang w:val="en-GB"/>
              </w:rPr>
              <w:t>Date</w:t>
            </w:r>
          </w:p>
        </w:tc>
        <w:tc>
          <w:tcPr>
            <w:tcW w:w="763" w:type="pct"/>
            <w:shd w:val="clear" w:color="auto" w:fill="4F81BD"/>
            <w:vAlign w:val="center"/>
          </w:tcPr>
          <w:p w14:paraId="4B271575" w14:textId="77777777" w:rsidR="00064A07" w:rsidRPr="00AD2C0C" w:rsidRDefault="00064A07" w:rsidP="002E729A">
            <w:pPr>
              <w:spacing w:before="0" w:after="0" w:line="240" w:lineRule="auto"/>
              <w:ind w:right="-142"/>
              <w:jc w:val="center"/>
              <w:rPr>
                <w:rFonts w:eastAsia="MS Mincho" w:cs="Arial"/>
                <w:b/>
                <w:bCs/>
                <w:color w:val="FFFFFF"/>
                <w:sz w:val="16"/>
                <w:szCs w:val="16"/>
                <w:lang w:val="en-GB"/>
              </w:rPr>
            </w:pPr>
            <w:r w:rsidRPr="00AD2C0C">
              <w:rPr>
                <w:rFonts w:eastAsia="MS Mincho" w:cs="Arial"/>
                <w:b/>
                <w:bCs/>
                <w:color w:val="FFFFFF"/>
                <w:sz w:val="16"/>
                <w:szCs w:val="16"/>
                <w:lang w:val="en-GB"/>
              </w:rPr>
              <w:t>Prepared by</w:t>
            </w:r>
          </w:p>
        </w:tc>
        <w:tc>
          <w:tcPr>
            <w:tcW w:w="611" w:type="pct"/>
            <w:shd w:val="clear" w:color="auto" w:fill="4F81BD"/>
            <w:vAlign w:val="center"/>
          </w:tcPr>
          <w:p w14:paraId="356F03A5" w14:textId="77777777" w:rsidR="00064A07" w:rsidRPr="00AD2C0C" w:rsidRDefault="00064A07" w:rsidP="002E729A">
            <w:pPr>
              <w:spacing w:before="0" w:after="0" w:line="240" w:lineRule="auto"/>
              <w:jc w:val="center"/>
              <w:rPr>
                <w:rFonts w:eastAsia="MS Mincho" w:cs="Arial"/>
                <w:b/>
                <w:bCs/>
                <w:color w:val="FFFFFF"/>
                <w:sz w:val="16"/>
                <w:szCs w:val="16"/>
                <w:lang w:val="en-GB"/>
              </w:rPr>
            </w:pPr>
            <w:r w:rsidRPr="00AD2C0C">
              <w:rPr>
                <w:rFonts w:eastAsia="MS Mincho" w:cs="Arial"/>
                <w:b/>
                <w:bCs/>
                <w:color w:val="FFFFFF"/>
                <w:sz w:val="16"/>
                <w:szCs w:val="16"/>
                <w:lang w:val="en-GB"/>
              </w:rPr>
              <w:t>Prepared by</w:t>
            </w:r>
          </w:p>
        </w:tc>
        <w:tc>
          <w:tcPr>
            <w:tcW w:w="768" w:type="pct"/>
            <w:shd w:val="clear" w:color="auto" w:fill="4F81BD"/>
            <w:vAlign w:val="center"/>
          </w:tcPr>
          <w:p w14:paraId="7EEB981F" w14:textId="77777777" w:rsidR="00064A07" w:rsidRPr="00AD2C0C" w:rsidRDefault="00064A07" w:rsidP="002E729A">
            <w:pPr>
              <w:spacing w:before="0" w:after="0" w:line="240" w:lineRule="auto"/>
              <w:jc w:val="center"/>
              <w:rPr>
                <w:rFonts w:eastAsia="MS Mincho" w:cs="Arial"/>
                <w:b/>
                <w:bCs/>
                <w:color w:val="FFFFFF"/>
                <w:sz w:val="16"/>
                <w:szCs w:val="16"/>
                <w:lang w:val="en-GB"/>
              </w:rPr>
            </w:pPr>
            <w:r w:rsidRPr="00AD2C0C">
              <w:rPr>
                <w:rFonts w:eastAsia="MS Mincho" w:cs="Arial"/>
                <w:b/>
                <w:bCs/>
                <w:color w:val="FFFFFF"/>
                <w:sz w:val="16"/>
                <w:szCs w:val="16"/>
                <w:lang w:val="en-GB"/>
              </w:rPr>
              <w:t>Prepared by</w:t>
            </w:r>
          </w:p>
        </w:tc>
        <w:tc>
          <w:tcPr>
            <w:tcW w:w="689" w:type="pct"/>
            <w:shd w:val="clear" w:color="auto" w:fill="4F81BD"/>
            <w:vAlign w:val="center"/>
          </w:tcPr>
          <w:p w14:paraId="2F37CC88" w14:textId="77777777" w:rsidR="00064A07" w:rsidRPr="00AD2C0C" w:rsidRDefault="00064A07" w:rsidP="002E729A">
            <w:pPr>
              <w:spacing w:before="0" w:after="0" w:line="240" w:lineRule="auto"/>
              <w:jc w:val="center"/>
              <w:rPr>
                <w:rFonts w:eastAsia="MS Mincho" w:cs="Arial"/>
                <w:b/>
                <w:bCs/>
                <w:color w:val="FFFFFF"/>
                <w:sz w:val="16"/>
                <w:szCs w:val="16"/>
                <w:lang w:val="en-GB"/>
              </w:rPr>
            </w:pPr>
            <w:r w:rsidRPr="00AD2C0C">
              <w:rPr>
                <w:rFonts w:eastAsia="MS Mincho" w:cs="Arial"/>
                <w:b/>
                <w:bCs/>
                <w:color w:val="FFFFFF"/>
                <w:sz w:val="16"/>
                <w:szCs w:val="16"/>
                <w:lang w:val="en-GB"/>
              </w:rPr>
              <w:t>Quality Management by</w:t>
            </w:r>
          </w:p>
        </w:tc>
        <w:tc>
          <w:tcPr>
            <w:tcW w:w="769" w:type="pct"/>
            <w:shd w:val="clear" w:color="auto" w:fill="4F81BD"/>
            <w:vAlign w:val="center"/>
          </w:tcPr>
          <w:p w14:paraId="0AAE4D35" w14:textId="77777777" w:rsidR="00064A07" w:rsidRPr="00AD2C0C" w:rsidRDefault="00064A07" w:rsidP="002E729A">
            <w:pPr>
              <w:spacing w:before="0" w:after="0" w:line="240" w:lineRule="auto"/>
              <w:ind w:right="-142"/>
              <w:jc w:val="center"/>
              <w:rPr>
                <w:rFonts w:eastAsia="MS Mincho" w:cs="Arial"/>
                <w:b/>
                <w:bCs/>
                <w:color w:val="FFFFFF"/>
                <w:sz w:val="16"/>
                <w:szCs w:val="16"/>
                <w:lang w:val="en-GB"/>
              </w:rPr>
            </w:pPr>
            <w:r w:rsidRPr="00AD2C0C">
              <w:rPr>
                <w:rFonts w:eastAsia="MS Mincho" w:cs="Arial"/>
                <w:b/>
                <w:bCs/>
                <w:color w:val="FFFFFF"/>
                <w:sz w:val="16"/>
                <w:szCs w:val="16"/>
                <w:lang w:val="en-GB"/>
              </w:rPr>
              <w:t>Controlled by</w:t>
            </w:r>
          </w:p>
        </w:tc>
        <w:tc>
          <w:tcPr>
            <w:tcW w:w="759" w:type="pct"/>
            <w:shd w:val="clear" w:color="auto" w:fill="4F81BD"/>
            <w:vAlign w:val="center"/>
          </w:tcPr>
          <w:p w14:paraId="5BD4AEE3" w14:textId="77777777" w:rsidR="00064A07" w:rsidRPr="00AD2C0C" w:rsidRDefault="00064A07" w:rsidP="002E729A">
            <w:pPr>
              <w:spacing w:before="0" w:after="0" w:line="240" w:lineRule="auto"/>
              <w:ind w:right="-142"/>
              <w:jc w:val="center"/>
              <w:rPr>
                <w:rFonts w:eastAsia="MS Mincho" w:cs="Arial"/>
                <w:b/>
                <w:bCs/>
                <w:color w:val="FFFFFF"/>
                <w:sz w:val="16"/>
                <w:szCs w:val="16"/>
                <w:lang w:val="en-GB"/>
              </w:rPr>
            </w:pPr>
            <w:r w:rsidRPr="00AD2C0C">
              <w:rPr>
                <w:rFonts w:eastAsia="MS Mincho" w:cs="Arial"/>
                <w:b/>
                <w:bCs/>
                <w:color w:val="FFFFFF"/>
                <w:sz w:val="16"/>
                <w:szCs w:val="16"/>
                <w:lang w:val="en-GB"/>
              </w:rPr>
              <w:t>Approved by</w:t>
            </w:r>
          </w:p>
        </w:tc>
      </w:tr>
      <w:tr w:rsidR="005812A1" w:rsidRPr="00AD2C0C" w14:paraId="0F719C32" w14:textId="77777777" w:rsidTr="005812A1">
        <w:trPr>
          <w:trHeight w:val="647"/>
        </w:trPr>
        <w:tc>
          <w:tcPr>
            <w:tcW w:w="307" w:type="pct"/>
            <w:vMerge w:val="restart"/>
            <w:shd w:val="clear" w:color="auto" w:fill="auto"/>
            <w:textDirection w:val="btLr"/>
            <w:vAlign w:val="center"/>
          </w:tcPr>
          <w:p w14:paraId="4A2817F8" w14:textId="77777777" w:rsidR="005812A1" w:rsidRPr="00AD2C0C" w:rsidRDefault="005812A1" w:rsidP="002E729A">
            <w:pPr>
              <w:spacing w:before="0" w:after="0" w:line="240" w:lineRule="auto"/>
              <w:jc w:val="center"/>
              <w:rPr>
                <w:rFonts w:eastAsia="MS Mincho" w:cs="Arial"/>
                <w:color w:val="000000"/>
                <w:sz w:val="16"/>
                <w:szCs w:val="16"/>
                <w:lang w:val="en-GB"/>
              </w:rPr>
            </w:pPr>
            <w:bookmarkStart w:id="7" w:name="_Hlk111118769"/>
            <w:r w:rsidRPr="00AD2C0C">
              <w:rPr>
                <w:rFonts w:eastAsia="MS Mincho" w:cs="Arial"/>
                <w:color w:val="000000"/>
                <w:sz w:val="16"/>
                <w:szCs w:val="16"/>
                <w:lang w:val="en-GB"/>
              </w:rPr>
              <w:t>Draft</w:t>
            </w:r>
          </w:p>
          <w:p w14:paraId="61C66FBC" w14:textId="6BE414B9" w:rsidR="005812A1" w:rsidRPr="00AD2C0C" w:rsidRDefault="005812A1" w:rsidP="0090365C">
            <w:pPr>
              <w:spacing w:before="0" w:after="0" w:line="240" w:lineRule="auto"/>
              <w:rPr>
                <w:rFonts w:eastAsia="MS Mincho" w:cs="Arial"/>
                <w:color w:val="000000"/>
                <w:sz w:val="16"/>
                <w:szCs w:val="16"/>
                <w:lang w:val="en-GB"/>
              </w:rPr>
            </w:pPr>
          </w:p>
          <w:p w14:paraId="62B92CA8" w14:textId="253D1648"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val="restart"/>
            <w:shd w:val="clear" w:color="auto" w:fill="auto"/>
            <w:textDirection w:val="btLr"/>
            <w:vAlign w:val="center"/>
          </w:tcPr>
          <w:p w14:paraId="74F326AF"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A.0</w:t>
            </w:r>
          </w:p>
        </w:tc>
        <w:tc>
          <w:tcPr>
            <w:tcW w:w="220" w:type="pct"/>
            <w:vMerge w:val="restart"/>
            <w:shd w:val="clear" w:color="auto" w:fill="auto"/>
            <w:textDirection w:val="btLr"/>
            <w:vAlign w:val="center"/>
          </w:tcPr>
          <w:p w14:paraId="2F1FF8DE" w14:textId="0B30BBD1"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October 202</w:t>
            </w:r>
            <w:r>
              <w:rPr>
                <w:rFonts w:eastAsia="MS Mincho" w:cs="Arial"/>
                <w:color w:val="000000"/>
                <w:sz w:val="16"/>
                <w:szCs w:val="16"/>
                <w:lang w:val="en-GB"/>
              </w:rPr>
              <w:t>2</w:t>
            </w:r>
          </w:p>
        </w:tc>
        <w:tc>
          <w:tcPr>
            <w:tcW w:w="763" w:type="pct"/>
            <w:tcBorders>
              <w:bottom w:val="nil"/>
            </w:tcBorders>
            <w:shd w:val="clear" w:color="auto" w:fill="auto"/>
          </w:tcPr>
          <w:p w14:paraId="789B28B3" w14:textId="0B79196A"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611" w:type="pct"/>
            <w:tcBorders>
              <w:bottom w:val="nil"/>
            </w:tcBorders>
          </w:tcPr>
          <w:p w14:paraId="737542E0"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Seyma Nur Geyik</w:t>
            </w:r>
          </w:p>
        </w:tc>
        <w:tc>
          <w:tcPr>
            <w:tcW w:w="768" w:type="pct"/>
            <w:tcBorders>
              <w:bottom w:val="nil"/>
            </w:tcBorders>
          </w:tcPr>
          <w:p w14:paraId="74938249"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59FA0E8C" w14:textId="77777777" w:rsidR="005812A1" w:rsidRPr="00AD2C0C" w:rsidRDefault="005812A1" w:rsidP="002E729A">
            <w:pPr>
              <w:spacing w:before="0" w:after="0" w:line="240" w:lineRule="auto"/>
              <w:jc w:val="center"/>
              <w:rPr>
                <w:rFonts w:eastAsia="MS Mincho" w:cs="Arial"/>
                <w:color w:val="000000"/>
                <w:sz w:val="16"/>
                <w:szCs w:val="16"/>
                <w:lang w:val="en-GB"/>
              </w:rPr>
            </w:pPr>
          </w:p>
        </w:tc>
        <w:tc>
          <w:tcPr>
            <w:tcW w:w="689" w:type="pct"/>
            <w:tcBorders>
              <w:bottom w:val="nil"/>
            </w:tcBorders>
          </w:tcPr>
          <w:p w14:paraId="690CFD94"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shd w:val="clear" w:color="auto" w:fill="auto"/>
          </w:tcPr>
          <w:p w14:paraId="3269061C" w14:textId="6765981A"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759" w:type="pct"/>
            <w:tcBorders>
              <w:bottom w:val="nil"/>
            </w:tcBorders>
            <w:shd w:val="clear" w:color="auto" w:fill="auto"/>
          </w:tcPr>
          <w:p w14:paraId="021C36DE"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2563DB44" w14:textId="77777777" w:rsidTr="005812A1">
        <w:trPr>
          <w:trHeight w:val="431"/>
        </w:trPr>
        <w:tc>
          <w:tcPr>
            <w:tcW w:w="307" w:type="pct"/>
            <w:vMerge/>
            <w:shd w:val="clear" w:color="auto" w:fill="auto"/>
            <w:textDirection w:val="btLr"/>
            <w:vAlign w:val="center"/>
          </w:tcPr>
          <w:p w14:paraId="1481F0D4" w14:textId="70DBC7A2"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shd w:val="clear" w:color="auto" w:fill="auto"/>
            <w:textDirection w:val="btLr"/>
            <w:vAlign w:val="center"/>
          </w:tcPr>
          <w:p w14:paraId="5800A425" w14:textId="77777777" w:rsidR="005812A1" w:rsidRPr="00AD2C0C" w:rsidRDefault="005812A1" w:rsidP="002E729A">
            <w:pPr>
              <w:spacing w:before="0" w:after="0" w:line="240" w:lineRule="auto"/>
              <w:jc w:val="center"/>
              <w:rPr>
                <w:rFonts w:eastAsia="MS Mincho" w:cs="Arial"/>
                <w:color w:val="000000"/>
                <w:sz w:val="16"/>
                <w:szCs w:val="16"/>
                <w:lang w:val="en-GB"/>
              </w:rPr>
            </w:pPr>
          </w:p>
        </w:tc>
        <w:tc>
          <w:tcPr>
            <w:tcW w:w="220" w:type="pct"/>
            <w:vMerge/>
            <w:shd w:val="clear" w:color="auto" w:fill="auto"/>
            <w:textDirection w:val="btLr"/>
            <w:vAlign w:val="center"/>
          </w:tcPr>
          <w:p w14:paraId="2BA602F3" w14:textId="77777777" w:rsidR="005812A1" w:rsidRPr="00AD2C0C" w:rsidRDefault="005812A1" w:rsidP="002E729A">
            <w:pPr>
              <w:spacing w:before="0" w:after="0" w:line="240" w:lineRule="auto"/>
              <w:jc w:val="center"/>
              <w:rPr>
                <w:rFonts w:eastAsia="MS Mincho" w:cs="Arial"/>
                <w:color w:val="000000"/>
                <w:sz w:val="16"/>
                <w:szCs w:val="16"/>
                <w:lang w:val="en-GB"/>
              </w:rPr>
            </w:pPr>
          </w:p>
        </w:tc>
        <w:tc>
          <w:tcPr>
            <w:tcW w:w="763" w:type="pct"/>
            <w:tcBorders>
              <w:top w:val="nil"/>
            </w:tcBorders>
            <w:shd w:val="clear" w:color="auto" w:fill="auto"/>
          </w:tcPr>
          <w:p w14:paraId="1ACBE026" w14:textId="69D5960D"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611" w:type="pct"/>
            <w:tcBorders>
              <w:top w:val="nil"/>
            </w:tcBorders>
          </w:tcPr>
          <w:p w14:paraId="1A62CA4E"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tcBorders>
          </w:tcPr>
          <w:p w14:paraId="5AF7C429"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tcBorders>
          </w:tcPr>
          <w:p w14:paraId="6E2D5114"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tcBorders>
            <w:shd w:val="clear" w:color="auto" w:fill="auto"/>
          </w:tcPr>
          <w:p w14:paraId="5B8C5397"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759" w:type="pct"/>
            <w:tcBorders>
              <w:top w:val="nil"/>
            </w:tcBorders>
            <w:shd w:val="clear" w:color="auto" w:fill="auto"/>
          </w:tcPr>
          <w:p w14:paraId="316FB447" w14:textId="77777777" w:rsidR="005812A1" w:rsidRPr="00AD2C0C" w:rsidRDefault="005812A1" w:rsidP="002E729A">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tr w:rsidR="005812A1" w:rsidRPr="00AD2C0C" w14:paraId="260B9276" w14:textId="77777777" w:rsidTr="005812A1">
        <w:trPr>
          <w:trHeight w:val="500"/>
        </w:trPr>
        <w:tc>
          <w:tcPr>
            <w:tcW w:w="307" w:type="pct"/>
            <w:vMerge/>
            <w:shd w:val="clear" w:color="auto" w:fill="auto"/>
            <w:textDirection w:val="btLr"/>
            <w:vAlign w:val="center"/>
          </w:tcPr>
          <w:p w14:paraId="29CAB26B" w14:textId="2F9BC874" w:rsidR="005812A1" w:rsidRPr="00AD2C0C" w:rsidRDefault="005812A1" w:rsidP="0090365C">
            <w:pPr>
              <w:spacing w:before="0" w:after="0" w:line="240" w:lineRule="auto"/>
              <w:jc w:val="center"/>
              <w:rPr>
                <w:rFonts w:eastAsia="MS Mincho" w:cs="Arial"/>
                <w:color w:val="000000"/>
                <w:sz w:val="16"/>
                <w:szCs w:val="16"/>
                <w:lang w:val="en-GB"/>
              </w:rPr>
            </w:pPr>
            <w:bookmarkStart w:id="8" w:name="_Hlk138257455"/>
          </w:p>
        </w:tc>
        <w:tc>
          <w:tcPr>
            <w:tcW w:w="114" w:type="pct"/>
            <w:vMerge w:val="restart"/>
            <w:shd w:val="clear" w:color="auto" w:fill="auto"/>
            <w:textDirection w:val="btLr"/>
            <w:vAlign w:val="center"/>
          </w:tcPr>
          <w:p w14:paraId="602B8836" w14:textId="68D99BD0"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A.1</w:t>
            </w:r>
          </w:p>
        </w:tc>
        <w:tc>
          <w:tcPr>
            <w:tcW w:w="220" w:type="pct"/>
            <w:vMerge w:val="restart"/>
            <w:shd w:val="clear" w:color="auto" w:fill="auto"/>
            <w:textDirection w:val="btLr"/>
            <w:vAlign w:val="center"/>
          </w:tcPr>
          <w:p w14:paraId="01157B8E" w14:textId="0402028A"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 xml:space="preserve">April 2023 </w:t>
            </w:r>
          </w:p>
        </w:tc>
        <w:tc>
          <w:tcPr>
            <w:tcW w:w="763" w:type="pct"/>
            <w:tcBorders>
              <w:bottom w:val="nil"/>
            </w:tcBorders>
            <w:shd w:val="clear" w:color="auto" w:fill="auto"/>
            <w:vAlign w:val="center"/>
          </w:tcPr>
          <w:p w14:paraId="30319455" w14:textId="7C40DF50"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Leyla Demirçin</w:t>
            </w:r>
          </w:p>
        </w:tc>
        <w:tc>
          <w:tcPr>
            <w:tcW w:w="611" w:type="pct"/>
            <w:tcBorders>
              <w:bottom w:val="nil"/>
            </w:tcBorders>
          </w:tcPr>
          <w:p w14:paraId="79145EFD" w14:textId="09F02F6B"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Seyma Nur Geyik</w:t>
            </w:r>
          </w:p>
        </w:tc>
        <w:tc>
          <w:tcPr>
            <w:tcW w:w="768" w:type="pct"/>
            <w:tcBorders>
              <w:bottom w:val="nil"/>
            </w:tcBorders>
          </w:tcPr>
          <w:p w14:paraId="1EDD026B" w14:textId="77777777"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1D8CFAA6" w14:textId="77777777" w:rsidR="005812A1" w:rsidRPr="00AD2C0C" w:rsidRDefault="005812A1" w:rsidP="00A30637">
            <w:pPr>
              <w:spacing w:before="0" w:after="0" w:line="240" w:lineRule="auto"/>
              <w:jc w:val="center"/>
              <w:rPr>
                <w:rFonts w:eastAsia="MS Mincho" w:cs="Arial"/>
                <w:color w:val="000000"/>
                <w:sz w:val="16"/>
                <w:szCs w:val="16"/>
                <w:lang w:val="en-GB"/>
              </w:rPr>
            </w:pPr>
          </w:p>
        </w:tc>
        <w:tc>
          <w:tcPr>
            <w:tcW w:w="689" w:type="pct"/>
            <w:tcBorders>
              <w:bottom w:val="nil"/>
            </w:tcBorders>
          </w:tcPr>
          <w:p w14:paraId="44786F5F" w14:textId="04BC8460"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shd w:val="clear" w:color="auto" w:fill="auto"/>
          </w:tcPr>
          <w:p w14:paraId="5B556AC6" w14:textId="7AD031C1"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759" w:type="pct"/>
            <w:tcBorders>
              <w:bottom w:val="nil"/>
            </w:tcBorders>
            <w:shd w:val="clear" w:color="auto" w:fill="auto"/>
          </w:tcPr>
          <w:p w14:paraId="76EE10E8" w14:textId="20529C48" w:rsidR="005812A1" w:rsidRPr="00AD2C0C" w:rsidRDefault="005812A1" w:rsidP="00A30637">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6240D77F" w14:textId="77777777" w:rsidTr="005812A1">
        <w:trPr>
          <w:trHeight w:val="517"/>
        </w:trPr>
        <w:tc>
          <w:tcPr>
            <w:tcW w:w="307" w:type="pct"/>
            <w:vMerge/>
            <w:shd w:val="clear" w:color="auto" w:fill="auto"/>
            <w:textDirection w:val="btLr"/>
            <w:vAlign w:val="center"/>
          </w:tcPr>
          <w:p w14:paraId="1600F045" w14:textId="7D8A8CCD"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shd w:val="clear" w:color="auto" w:fill="auto"/>
            <w:textDirection w:val="btLr"/>
            <w:vAlign w:val="center"/>
          </w:tcPr>
          <w:p w14:paraId="3D0E31C7" w14:textId="77777777" w:rsidR="005812A1" w:rsidRPr="00AD2C0C" w:rsidRDefault="005812A1" w:rsidP="00A30637">
            <w:pPr>
              <w:spacing w:before="0" w:after="0" w:line="240" w:lineRule="auto"/>
              <w:jc w:val="center"/>
              <w:rPr>
                <w:rFonts w:eastAsia="MS Mincho" w:cs="Arial"/>
                <w:color w:val="000000"/>
                <w:sz w:val="16"/>
                <w:szCs w:val="16"/>
                <w:lang w:val="en-GB"/>
              </w:rPr>
            </w:pPr>
          </w:p>
        </w:tc>
        <w:tc>
          <w:tcPr>
            <w:tcW w:w="220" w:type="pct"/>
            <w:vMerge/>
            <w:shd w:val="clear" w:color="auto" w:fill="auto"/>
            <w:textDirection w:val="btLr"/>
            <w:vAlign w:val="center"/>
          </w:tcPr>
          <w:p w14:paraId="6498674C" w14:textId="77777777" w:rsidR="005812A1" w:rsidRPr="00AD2C0C" w:rsidRDefault="005812A1" w:rsidP="00A30637">
            <w:pPr>
              <w:spacing w:before="0" w:after="0" w:line="240" w:lineRule="auto"/>
              <w:jc w:val="center"/>
              <w:rPr>
                <w:rFonts w:eastAsia="MS Mincho" w:cs="Arial"/>
                <w:color w:val="000000"/>
                <w:sz w:val="16"/>
                <w:szCs w:val="16"/>
                <w:lang w:val="en-GB"/>
              </w:rPr>
            </w:pPr>
          </w:p>
        </w:tc>
        <w:tc>
          <w:tcPr>
            <w:tcW w:w="763" w:type="pct"/>
            <w:tcBorders>
              <w:top w:val="nil"/>
            </w:tcBorders>
            <w:shd w:val="clear" w:color="auto" w:fill="auto"/>
            <w:vAlign w:val="center"/>
          </w:tcPr>
          <w:p w14:paraId="45BFBDCE" w14:textId="42E0A2AB"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611" w:type="pct"/>
            <w:tcBorders>
              <w:top w:val="nil"/>
            </w:tcBorders>
            <w:vAlign w:val="center"/>
          </w:tcPr>
          <w:p w14:paraId="67E15097" w14:textId="5E57C382"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tcBorders>
            <w:vAlign w:val="center"/>
          </w:tcPr>
          <w:p w14:paraId="49DD9901" w14:textId="1FB282B6"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tcBorders>
            <w:vAlign w:val="center"/>
          </w:tcPr>
          <w:p w14:paraId="5543A7A2" w14:textId="4F2F0029"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tcBorders>
            <w:shd w:val="clear" w:color="auto" w:fill="auto"/>
            <w:vAlign w:val="center"/>
          </w:tcPr>
          <w:p w14:paraId="1F82DDC0" w14:textId="2011B26D"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759" w:type="pct"/>
            <w:tcBorders>
              <w:top w:val="nil"/>
            </w:tcBorders>
            <w:shd w:val="clear" w:color="auto" w:fill="auto"/>
            <w:vAlign w:val="center"/>
          </w:tcPr>
          <w:p w14:paraId="7A81D7CD" w14:textId="1C424821"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bookmarkEnd w:id="7"/>
      <w:bookmarkEnd w:id="8"/>
      <w:tr w:rsidR="005812A1" w:rsidRPr="00AD2C0C" w14:paraId="065616EB" w14:textId="77777777" w:rsidTr="005812A1">
        <w:trPr>
          <w:trHeight w:val="500"/>
        </w:trPr>
        <w:tc>
          <w:tcPr>
            <w:tcW w:w="307" w:type="pct"/>
            <w:vMerge/>
            <w:shd w:val="clear" w:color="auto" w:fill="auto"/>
            <w:textDirection w:val="btLr"/>
            <w:vAlign w:val="center"/>
          </w:tcPr>
          <w:p w14:paraId="30A34241" w14:textId="6F9C4BE4"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val="restart"/>
            <w:shd w:val="clear" w:color="auto" w:fill="auto"/>
            <w:textDirection w:val="btLr"/>
            <w:vAlign w:val="center"/>
          </w:tcPr>
          <w:p w14:paraId="023187B7" w14:textId="4FABE126"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A.</w:t>
            </w:r>
            <w:r>
              <w:rPr>
                <w:rFonts w:eastAsia="MS Mincho" w:cs="Arial"/>
                <w:color w:val="000000"/>
                <w:sz w:val="16"/>
                <w:szCs w:val="16"/>
                <w:lang w:val="en-GB"/>
              </w:rPr>
              <w:t>2</w:t>
            </w:r>
          </w:p>
        </w:tc>
        <w:tc>
          <w:tcPr>
            <w:tcW w:w="220" w:type="pct"/>
            <w:vMerge w:val="restart"/>
            <w:shd w:val="clear" w:color="auto" w:fill="auto"/>
            <w:textDirection w:val="btLr"/>
            <w:vAlign w:val="center"/>
          </w:tcPr>
          <w:p w14:paraId="413031A0" w14:textId="42284A93" w:rsidR="005812A1" w:rsidRPr="00AD2C0C" w:rsidRDefault="005812A1" w:rsidP="007712F9">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 xml:space="preserve">June </w:t>
            </w:r>
            <w:r w:rsidRPr="00AD2C0C">
              <w:rPr>
                <w:rFonts w:eastAsia="MS Mincho" w:cs="Arial"/>
                <w:color w:val="000000"/>
                <w:sz w:val="16"/>
                <w:szCs w:val="16"/>
                <w:lang w:val="en-GB"/>
              </w:rPr>
              <w:t xml:space="preserve">2023 </w:t>
            </w:r>
          </w:p>
        </w:tc>
        <w:tc>
          <w:tcPr>
            <w:tcW w:w="763" w:type="pct"/>
            <w:tcBorders>
              <w:bottom w:val="nil"/>
            </w:tcBorders>
            <w:shd w:val="clear" w:color="auto" w:fill="auto"/>
            <w:vAlign w:val="center"/>
          </w:tcPr>
          <w:p w14:paraId="70EC9F2A"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Leyla Demirçin</w:t>
            </w:r>
          </w:p>
        </w:tc>
        <w:tc>
          <w:tcPr>
            <w:tcW w:w="611" w:type="pct"/>
            <w:tcBorders>
              <w:bottom w:val="nil"/>
            </w:tcBorders>
          </w:tcPr>
          <w:p w14:paraId="40A30F82"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Seyma Nur Geyik</w:t>
            </w:r>
          </w:p>
        </w:tc>
        <w:tc>
          <w:tcPr>
            <w:tcW w:w="768" w:type="pct"/>
            <w:tcBorders>
              <w:bottom w:val="nil"/>
            </w:tcBorders>
          </w:tcPr>
          <w:p w14:paraId="4A96D4CE"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176EAFDD"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689" w:type="pct"/>
            <w:tcBorders>
              <w:bottom w:val="nil"/>
            </w:tcBorders>
          </w:tcPr>
          <w:p w14:paraId="0C5D80A3"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shd w:val="clear" w:color="auto" w:fill="auto"/>
          </w:tcPr>
          <w:p w14:paraId="7A1CAE66"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Günal Özenirler</w:t>
            </w:r>
          </w:p>
        </w:tc>
        <w:tc>
          <w:tcPr>
            <w:tcW w:w="759" w:type="pct"/>
            <w:tcBorders>
              <w:bottom w:val="nil"/>
            </w:tcBorders>
            <w:shd w:val="clear" w:color="auto" w:fill="auto"/>
          </w:tcPr>
          <w:p w14:paraId="395B804F" w14:textId="77777777" w:rsidR="005812A1" w:rsidRPr="00AD2C0C" w:rsidRDefault="005812A1" w:rsidP="007712F9">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5F674956" w14:textId="77777777" w:rsidTr="005812A1">
        <w:trPr>
          <w:trHeight w:val="517"/>
        </w:trPr>
        <w:tc>
          <w:tcPr>
            <w:tcW w:w="307" w:type="pct"/>
            <w:vMerge/>
            <w:shd w:val="clear" w:color="auto" w:fill="auto"/>
            <w:textDirection w:val="btLr"/>
            <w:vAlign w:val="center"/>
          </w:tcPr>
          <w:p w14:paraId="2FB9DC09"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114" w:type="pct"/>
            <w:vMerge/>
            <w:shd w:val="clear" w:color="auto" w:fill="auto"/>
            <w:textDirection w:val="btLr"/>
            <w:vAlign w:val="center"/>
          </w:tcPr>
          <w:p w14:paraId="083B149F"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220" w:type="pct"/>
            <w:vMerge/>
            <w:shd w:val="clear" w:color="auto" w:fill="auto"/>
            <w:textDirection w:val="btLr"/>
            <w:vAlign w:val="center"/>
          </w:tcPr>
          <w:p w14:paraId="5D92D8F3" w14:textId="77777777" w:rsidR="005812A1" w:rsidRPr="00AD2C0C" w:rsidRDefault="005812A1" w:rsidP="007712F9">
            <w:pPr>
              <w:spacing w:before="0" w:after="0" w:line="240" w:lineRule="auto"/>
              <w:jc w:val="center"/>
              <w:rPr>
                <w:rFonts w:eastAsia="MS Mincho" w:cs="Arial"/>
                <w:color w:val="000000"/>
                <w:sz w:val="16"/>
                <w:szCs w:val="16"/>
                <w:lang w:val="en-GB"/>
              </w:rPr>
            </w:pPr>
          </w:p>
        </w:tc>
        <w:tc>
          <w:tcPr>
            <w:tcW w:w="763" w:type="pct"/>
            <w:tcBorders>
              <w:top w:val="nil"/>
            </w:tcBorders>
            <w:shd w:val="clear" w:color="auto" w:fill="auto"/>
            <w:vAlign w:val="center"/>
          </w:tcPr>
          <w:p w14:paraId="6599BD2A"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611" w:type="pct"/>
            <w:tcBorders>
              <w:top w:val="nil"/>
            </w:tcBorders>
            <w:vAlign w:val="center"/>
          </w:tcPr>
          <w:p w14:paraId="55FADAC2"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tcBorders>
            <w:vAlign w:val="center"/>
          </w:tcPr>
          <w:p w14:paraId="13A730E7"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tcBorders>
            <w:vAlign w:val="center"/>
          </w:tcPr>
          <w:p w14:paraId="100BBB07"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tcBorders>
            <w:shd w:val="clear" w:color="auto" w:fill="auto"/>
            <w:vAlign w:val="center"/>
          </w:tcPr>
          <w:p w14:paraId="2D12BC5C"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 M.Sc.</w:t>
            </w:r>
          </w:p>
        </w:tc>
        <w:tc>
          <w:tcPr>
            <w:tcW w:w="759" w:type="pct"/>
            <w:tcBorders>
              <w:top w:val="nil"/>
            </w:tcBorders>
            <w:shd w:val="clear" w:color="auto" w:fill="auto"/>
            <w:vAlign w:val="center"/>
          </w:tcPr>
          <w:p w14:paraId="42D0CD78"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tr w:rsidR="005812A1" w:rsidRPr="00AD2C0C" w14:paraId="6A4909F1" w14:textId="77777777" w:rsidTr="005812A1">
        <w:trPr>
          <w:trHeight w:val="517"/>
        </w:trPr>
        <w:tc>
          <w:tcPr>
            <w:tcW w:w="307" w:type="pct"/>
            <w:vMerge/>
            <w:shd w:val="clear" w:color="auto" w:fill="auto"/>
            <w:textDirection w:val="btLr"/>
            <w:vAlign w:val="center"/>
          </w:tcPr>
          <w:p w14:paraId="591C46AB"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114" w:type="pct"/>
            <w:vMerge w:val="restart"/>
            <w:shd w:val="clear" w:color="auto" w:fill="auto"/>
            <w:textDirection w:val="btLr"/>
            <w:vAlign w:val="center"/>
          </w:tcPr>
          <w:p w14:paraId="2CCFEA49" w14:textId="451DC3D1"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A.3</w:t>
            </w:r>
          </w:p>
        </w:tc>
        <w:tc>
          <w:tcPr>
            <w:tcW w:w="220" w:type="pct"/>
            <w:vMerge w:val="restart"/>
            <w:shd w:val="clear" w:color="auto" w:fill="auto"/>
            <w:textDirection w:val="btLr"/>
            <w:vAlign w:val="center"/>
          </w:tcPr>
          <w:p w14:paraId="1314D1EB" w14:textId="54667F6C" w:rsidR="005812A1" w:rsidRDefault="005812A1" w:rsidP="009562B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December</w:t>
            </w:r>
          </w:p>
          <w:p w14:paraId="3F5BB608" w14:textId="76AE8443" w:rsidR="005812A1" w:rsidRPr="00AD2C0C" w:rsidRDefault="005812A1" w:rsidP="009562B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2023</w:t>
            </w:r>
          </w:p>
        </w:tc>
        <w:tc>
          <w:tcPr>
            <w:tcW w:w="763" w:type="pct"/>
            <w:tcBorders>
              <w:bottom w:val="nil"/>
            </w:tcBorders>
            <w:shd w:val="clear" w:color="auto" w:fill="auto"/>
          </w:tcPr>
          <w:p w14:paraId="3C631DA2" w14:textId="541E6503"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Senem Selin Sert</w:t>
            </w:r>
          </w:p>
        </w:tc>
        <w:tc>
          <w:tcPr>
            <w:tcW w:w="611" w:type="pct"/>
            <w:tcBorders>
              <w:bottom w:val="nil"/>
            </w:tcBorders>
          </w:tcPr>
          <w:p w14:paraId="4174A9B1" w14:textId="2787DE44"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Deniz Dirier</w:t>
            </w:r>
          </w:p>
        </w:tc>
        <w:tc>
          <w:tcPr>
            <w:tcW w:w="768" w:type="pct"/>
            <w:tcBorders>
              <w:bottom w:val="nil"/>
            </w:tcBorders>
          </w:tcPr>
          <w:p w14:paraId="35AAF57C" w14:textId="777777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Celal Denizli</w:t>
            </w:r>
          </w:p>
          <w:p w14:paraId="339EBCF9"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689" w:type="pct"/>
            <w:tcBorders>
              <w:bottom w:val="nil"/>
            </w:tcBorders>
          </w:tcPr>
          <w:p w14:paraId="6BC475D8" w14:textId="7A985B21"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Esra Okumusoglu</w:t>
            </w:r>
          </w:p>
        </w:tc>
        <w:tc>
          <w:tcPr>
            <w:tcW w:w="769" w:type="pct"/>
            <w:tcBorders>
              <w:bottom w:val="nil"/>
            </w:tcBorders>
            <w:shd w:val="clear" w:color="auto" w:fill="auto"/>
          </w:tcPr>
          <w:p w14:paraId="6AE9D40E" w14:textId="52F5FC86"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Evren Arı Atak</w:t>
            </w:r>
          </w:p>
        </w:tc>
        <w:tc>
          <w:tcPr>
            <w:tcW w:w="759" w:type="pct"/>
            <w:tcBorders>
              <w:bottom w:val="nil"/>
            </w:tcBorders>
            <w:shd w:val="clear" w:color="auto" w:fill="auto"/>
          </w:tcPr>
          <w:p w14:paraId="27790F34" w14:textId="394B6977"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Turgay Eser</w:t>
            </w:r>
          </w:p>
        </w:tc>
      </w:tr>
      <w:tr w:rsidR="005812A1" w:rsidRPr="00AD2C0C" w14:paraId="0719C27C" w14:textId="77777777" w:rsidTr="005812A1">
        <w:trPr>
          <w:trHeight w:val="517"/>
        </w:trPr>
        <w:tc>
          <w:tcPr>
            <w:tcW w:w="307" w:type="pct"/>
            <w:vMerge/>
            <w:shd w:val="clear" w:color="auto" w:fill="auto"/>
            <w:textDirection w:val="btLr"/>
            <w:vAlign w:val="center"/>
          </w:tcPr>
          <w:p w14:paraId="57B62E7C"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114" w:type="pct"/>
            <w:vMerge/>
            <w:shd w:val="clear" w:color="auto" w:fill="auto"/>
            <w:textDirection w:val="btLr"/>
            <w:vAlign w:val="center"/>
          </w:tcPr>
          <w:p w14:paraId="032240FD"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220" w:type="pct"/>
            <w:vMerge/>
            <w:shd w:val="clear" w:color="auto" w:fill="auto"/>
            <w:textDirection w:val="btLr"/>
            <w:vAlign w:val="center"/>
          </w:tcPr>
          <w:p w14:paraId="5423D9A3"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763" w:type="pct"/>
            <w:tcBorders>
              <w:top w:val="nil"/>
              <w:bottom w:val="single" w:sz="4" w:space="0" w:color="auto"/>
            </w:tcBorders>
            <w:shd w:val="clear" w:color="auto" w:fill="auto"/>
            <w:vAlign w:val="center"/>
          </w:tcPr>
          <w:p w14:paraId="7E61371A" w14:textId="2AA72B8A"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611" w:type="pct"/>
            <w:tcBorders>
              <w:top w:val="nil"/>
              <w:bottom w:val="single" w:sz="4" w:space="0" w:color="auto"/>
            </w:tcBorders>
            <w:vAlign w:val="center"/>
          </w:tcPr>
          <w:p w14:paraId="728BDF12" w14:textId="6A3E0E51"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Sociologist</w:t>
            </w:r>
          </w:p>
        </w:tc>
        <w:tc>
          <w:tcPr>
            <w:tcW w:w="768" w:type="pct"/>
            <w:tcBorders>
              <w:top w:val="nil"/>
              <w:bottom w:val="single" w:sz="4" w:space="0" w:color="auto"/>
            </w:tcBorders>
            <w:vAlign w:val="center"/>
          </w:tcPr>
          <w:p w14:paraId="7AF9B4D7" w14:textId="69B83AAD"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Biologist</w:t>
            </w:r>
          </w:p>
        </w:tc>
        <w:tc>
          <w:tcPr>
            <w:tcW w:w="689" w:type="pct"/>
            <w:tcBorders>
              <w:top w:val="nil"/>
              <w:bottom w:val="single" w:sz="4" w:space="0" w:color="auto"/>
            </w:tcBorders>
            <w:vAlign w:val="center"/>
          </w:tcPr>
          <w:p w14:paraId="589B8D52" w14:textId="5BAFE559"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Geological Engineer</w:t>
            </w:r>
          </w:p>
        </w:tc>
        <w:tc>
          <w:tcPr>
            <w:tcW w:w="769" w:type="pct"/>
            <w:tcBorders>
              <w:top w:val="nil"/>
              <w:bottom w:val="single" w:sz="4" w:space="0" w:color="auto"/>
            </w:tcBorders>
            <w:shd w:val="clear" w:color="auto" w:fill="auto"/>
            <w:vAlign w:val="center"/>
          </w:tcPr>
          <w:p w14:paraId="62896E4F" w14:textId="43C690F3"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c>
          <w:tcPr>
            <w:tcW w:w="759" w:type="pct"/>
            <w:tcBorders>
              <w:top w:val="nil"/>
              <w:bottom w:val="single" w:sz="4" w:space="0" w:color="auto"/>
            </w:tcBorders>
            <w:shd w:val="clear" w:color="auto" w:fill="auto"/>
            <w:vAlign w:val="center"/>
          </w:tcPr>
          <w:p w14:paraId="4D59BFA4" w14:textId="0DAB8696" w:rsidR="005812A1" w:rsidRPr="00AD2C0C" w:rsidRDefault="005812A1" w:rsidP="0090365C">
            <w:pPr>
              <w:spacing w:before="0" w:after="0" w:line="240" w:lineRule="auto"/>
              <w:jc w:val="center"/>
              <w:rPr>
                <w:rFonts w:eastAsia="MS Mincho" w:cs="Arial"/>
                <w:color w:val="000000"/>
                <w:sz w:val="16"/>
                <w:szCs w:val="16"/>
                <w:lang w:val="en-GB"/>
              </w:rPr>
            </w:pPr>
            <w:r w:rsidRPr="00AD2C0C">
              <w:rPr>
                <w:rFonts w:eastAsia="MS Mincho" w:cs="Arial"/>
                <w:color w:val="000000"/>
                <w:sz w:val="16"/>
                <w:szCs w:val="16"/>
                <w:lang w:val="en-GB"/>
              </w:rPr>
              <w:t>Environmental Engineer</w:t>
            </w:r>
          </w:p>
        </w:tc>
      </w:tr>
      <w:tr w:rsidR="005812A1" w:rsidRPr="00AD2C0C" w14:paraId="0445FE5B" w14:textId="77777777" w:rsidTr="005812A1">
        <w:trPr>
          <w:trHeight w:val="517"/>
        </w:trPr>
        <w:tc>
          <w:tcPr>
            <w:tcW w:w="307" w:type="pct"/>
            <w:vMerge/>
            <w:shd w:val="clear" w:color="auto" w:fill="auto"/>
            <w:textDirection w:val="btLr"/>
            <w:vAlign w:val="center"/>
          </w:tcPr>
          <w:p w14:paraId="259DF60E"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114" w:type="pct"/>
            <w:shd w:val="clear" w:color="auto" w:fill="auto"/>
            <w:textDirection w:val="btLr"/>
            <w:vAlign w:val="center"/>
          </w:tcPr>
          <w:p w14:paraId="37F535E0" w14:textId="75667E8A"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A4</w:t>
            </w:r>
          </w:p>
        </w:tc>
        <w:tc>
          <w:tcPr>
            <w:tcW w:w="220" w:type="pct"/>
            <w:shd w:val="clear" w:color="auto" w:fill="auto"/>
            <w:textDirection w:val="btLr"/>
            <w:vAlign w:val="center"/>
          </w:tcPr>
          <w:p w14:paraId="5520B475" w14:textId="0C035D22"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May 2025</w:t>
            </w:r>
          </w:p>
        </w:tc>
        <w:tc>
          <w:tcPr>
            <w:tcW w:w="2142" w:type="pct"/>
            <w:gridSpan w:val="3"/>
            <w:tcBorders>
              <w:top w:val="single" w:sz="4" w:space="0" w:color="auto"/>
            </w:tcBorders>
            <w:shd w:val="clear" w:color="auto" w:fill="auto"/>
            <w:vAlign w:val="center"/>
          </w:tcPr>
          <w:p w14:paraId="767B06FA" w14:textId="0E38AA84" w:rsidR="005812A1" w:rsidRPr="00AD2C0C" w:rsidRDefault="005812A1" w:rsidP="0090365C">
            <w:pPr>
              <w:spacing w:before="0" w:after="0" w:line="240" w:lineRule="auto"/>
              <w:jc w:val="center"/>
              <w:rPr>
                <w:rFonts w:eastAsia="MS Mincho" w:cs="Arial"/>
                <w:color w:val="000000"/>
                <w:sz w:val="16"/>
                <w:szCs w:val="16"/>
                <w:lang w:val="en-GB"/>
              </w:rPr>
            </w:pPr>
            <w:r>
              <w:rPr>
                <w:rFonts w:eastAsia="MS Mincho" w:cs="Arial"/>
                <w:color w:val="000000"/>
                <w:sz w:val="16"/>
                <w:szCs w:val="16"/>
                <w:lang w:val="en-GB"/>
              </w:rPr>
              <w:t>Miraç Gül</w:t>
            </w:r>
          </w:p>
        </w:tc>
        <w:tc>
          <w:tcPr>
            <w:tcW w:w="689" w:type="pct"/>
            <w:tcBorders>
              <w:top w:val="single" w:sz="4" w:space="0" w:color="auto"/>
            </w:tcBorders>
            <w:vAlign w:val="center"/>
          </w:tcPr>
          <w:p w14:paraId="68C79330"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769" w:type="pct"/>
            <w:tcBorders>
              <w:top w:val="single" w:sz="4" w:space="0" w:color="auto"/>
            </w:tcBorders>
            <w:shd w:val="clear" w:color="auto" w:fill="auto"/>
            <w:vAlign w:val="center"/>
          </w:tcPr>
          <w:p w14:paraId="4B6687B5" w14:textId="77777777" w:rsidR="005812A1" w:rsidRPr="00AD2C0C" w:rsidRDefault="005812A1" w:rsidP="0090365C">
            <w:pPr>
              <w:spacing w:before="0" w:after="0" w:line="240" w:lineRule="auto"/>
              <w:jc w:val="center"/>
              <w:rPr>
                <w:rFonts w:eastAsia="MS Mincho" w:cs="Arial"/>
                <w:color w:val="000000"/>
                <w:sz w:val="16"/>
                <w:szCs w:val="16"/>
                <w:lang w:val="en-GB"/>
              </w:rPr>
            </w:pPr>
          </w:p>
        </w:tc>
        <w:tc>
          <w:tcPr>
            <w:tcW w:w="759" w:type="pct"/>
            <w:tcBorders>
              <w:top w:val="single" w:sz="4" w:space="0" w:color="auto"/>
            </w:tcBorders>
            <w:shd w:val="clear" w:color="auto" w:fill="auto"/>
            <w:vAlign w:val="center"/>
          </w:tcPr>
          <w:p w14:paraId="3770FA7A" w14:textId="77777777" w:rsidR="005812A1" w:rsidRPr="00AD2C0C" w:rsidRDefault="005812A1" w:rsidP="0090365C">
            <w:pPr>
              <w:spacing w:before="0" w:after="0" w:line="240" w:lineRule="auto"/>
              <w:jc w:val="center"/>
              <w:rPr>
                <w:rFonts w:eastAsia="MS Mincho" w:cs="Arial"/>
                <w:color w:val="000000"/>
                <w:sz w:val="16"/>
                <w:szCs w:val="16"/>
                <w:lang w:val="en-GB"/>
              </w:rPr>
            </w:pPr>
          </w:p>
        </w:tc>
      </w:tr>
    </w:tbl>
    <w:p w14:paraId="78C5E380" w14:textId="76DDC3BA" w:rsidR="004339AC" w:rsidRPr="00AD2C0C" w:rsidRDefault="004339AC" w:rsidP="004339AC">
      <w:pPr>
        <w:spacing w:before="60" w:after="0" w:line="240" w:lineRule="auto"/>
        <w:jc w:val="left"/>
        <w:rPr>
          <w:rFonts w:cs="Arial"/>
          <w:sz w:val="16"/>
          <w:szCs w:val="16"/>
          <w:lang w:val="en-GB"/>
        </w:rPr>
      </w:pPr>
      <w:r w:rsidRPr="00AD2C0C">
        <w:rPr>
          <w:rFonts w:cs="Arial"/>
          <w:sz w:val="16"/>
          <w:szCs w:val="16"/>
          <w:lang w:val="en-GB"/>
        </w:rPr>
        <w:t xml:space="preserve">REVISION CODES: A: DRAFT, B: FINAL DRAFT, C: FINAL </w:t>
      </w:r>
    </w:p>
    <w:p w14:paraId="051E8217" w14:textId="19F0760F" w:rsidR="004339AC" w:rsidRPr="00AD2C0C" w:rsidRDefault="004339AC" w:rsidP="002A22DE">
      <w:pPr>
        <w:spacing w:before="0" w:after="0" w:line="240" w:lineRule="auto"/>
        <w:jc w:val="center"/>
        <w:rPr>
          <w:rFonts w:cs="Arial"/>
          <w:b/>
          <w:color w:val="00B050"/>
          <w:sz w:val="24"/>
          <w:lang w:val="en-GB"/>
        </w:rPr>
      </w:pPr>
      <w:bookmarkStart w:id="9" w:name="_Toc380052141"/>
      <w:bookmarkStart w:id="10" w:name="_Toc380052332"/>
      <w:r w:rsidRPr="00AD2C0C">
        <w:rPr>
          <w:rFonts w:cs="Arial"/>
          <w:b/>
          <w:bCs/>
          <w:color w:val="00B050"/>
          <w:sz w:val="24"/>
          <w:lang w:val="en-GB"/>
        </w:rPr>
        <w:t xml:space="preserve">PROJECT NO: </w:t>
      </w:r>
      <w:bookmarkEnd w:id="9"/>
      <w:bookmarkEnd w:id="10"/>
      <w:r w:rsidRPr="00AD2C0C">
        <w:rPr>
          <w:rFonts w:cs="Arial"/>
          <w:b/>
          <w:bCs/>
          <w:color w:val="00B050"/>
          <w:sz w:val="24"/>
          <w:lang w:val="en-GB"/>
        </w:rPr>
        <w:t>2</w:t>
      </w:r>
      <w:r w:rsidR="00E43679" w:rsidRPr="00AD2C0C">
        <w:rPr>
          <w:rFonts w:cs="Arial"/>
          <w:b/>
          <w:bCs/>
          <w:color w:val="00B050"/>
          <w:sz w:val="24"/>
          <w:lang w:val="en-GB"/>
        </w:rPr>
        <w:t>2</w:t>
      </w:r>
      <w:r w:rsidRPr="00AD2C0C">
        <w:rPr>
          <w:rFonts w:cs="Arial"/>
          <w:b/>
          <w:bCs/>
          <w:color w:val="00B050"/>
          <w:sz w:val="24"/>
          <w:lang w:val="en-GB"/>
        </w:rPr>
        <w:t>/01</w:t>
      </w:r>
      <w:r w:rsidR="00E43679" w:rsidRPr="00AD2C0C">
        <w:rPr>
          <w:rFonts w:cs="Arial"/>
          <w:b/>
          <w:bCs/>
          <w:color w:val="00B050"/>
          <w:sz w:val="24"/>
          <w:lang w:val="en-GB"/>
        </w:rPr>
        <w:t>0</w:t>
      </w:r>
    </w:p>
    <w:p w14:paraId="5F1A18AD" w14:textId="6DFEA6D7" w:rsidR="004339AC" w:rsidRPr="00AD2C0C" w:rsidRDefault="005812A1" w:rsidP="00B83ECD">
      <w:pPr>
        <w:spacing w:before="0" w:after="0"/>
        <w:jc w:val="center"/>
        <w:rPr>
          <w:rFonts w:cs="Arial"/>
          <w:b/>
          <w:color w:val="00AEEC"/>
          <w:lang w:val="en-GB"/>
        </w:rPr>
      </w:pPr>
      <w:r>
        <w:rPr>
          <w:b/>
          <w:bCs/>
          <w:color w:val="00AEEC"/>
          <w:lang w:val="en-GB"/>
        </w:rPr>
        <w:t>May</w:t>
      </w:r>
      <w:r w:rsidR="00601773">
        <w:rPr>
          <w:b/>
          <w:bCs/>
          <w:color w:val="00AEEC"/>
          <w:lang w:val="en-GB"/>
        </w:rPr>
        <w:t xml:space="preserve"> 2025</w:t>
      </w:r>
    </w:p>
    <w:tbl>
      <w:tblPr>
        <w:tblW w:w="5204" w:type="pct"/>
        <w:tblLook w:val="04A0" w:firstRow="1" w:lastRow="0" w:firstColumn="1" w:lastColumn="0" w:noHBand="0" w:noVBand="1"/>
      </w:tblPr>
      <w:tblGrid>
        <w:gridCol w:w="4717"/>
        <w:gridCol w:w="4717"/>
      </w:tblGrid>
      <w:tr w:rsidR="00F733C6" w:rsidRPr="00AD2C0C" w14:paraId="16AB1439" w14:textId="77777777" w:rsidTr="00F733C6">
        <w:trPr>
          <w:trHeight w:val="242"/>
        </w:trPr>
        <w:tc>
          <w:tcPr>
            <w:tcW w:w="2500" w:type="pct"/>
            <w:vAlign w:val="center"/>
          </w:tcPr>
          <w:p w14:paraId="07319FF5" w14:textId="77777777" w:rsidR="00F733C6" w:rsidRPr="00AD2C0C" w:rsidRDefault="00F733C6" w:rsidP="007B7BF0">
            <w:pPr>
              <w:spacing w:before="0" w:after="0" w:line="240" w:lineRule="auto"/>
              <w:jc w:val="center"/>
              <w:rPr>
                <w:rFonts w:cs="Arial"/>
                <w:b/>
                <w:color w:val="4F81BD"/>
                <w:sz w:val="24"/>
                <w:szCs w:val="20"/>
                <w:lang w:val="en-GB"/>
              </w:rPr>
            </w:pPr>
            <w:r w:rsidRPr="00AD2C0C">
              <w:rPr>
                <w:rFonts w:cs="Arial"/>
                <w:b/>
                <w:bCs/>
                <w:color w:val="4F81BD"/>
                <w:sz w:val="24"/>
                <w:szCs w:val="20"/>
                <w:lang w:val="en-GB"/>
              </w:rPr>
              <w:t>CLIENT:</w:t>
            </w:r>
          </w:p>
        </w:tc>
        <w:tc>
          <w:tcPr>
            <w:tcW w:w="2500" w:type="pct"/>
            <w:vAlign w:val="center"/>
          </w:tcPr>
          <w:p w14:paraId="15D23E31" w14:textId="77777777" w:rsidR="00F733C6" w:rsidRPr="00AD2C0C" w:rsidRDefault="00F733C6" w:rsidP="007B7BF0">
            <w:pPr>
              <w:spacing w:before="0" w:after="0" w:line="240" w:lineRule="auto"/>
              <w:jc w:val="center"/>
              <w:rPr>
                <w:rFonts w:cs="Arial"/>
                <w:b/>
                <w:color w:val="4F81BD"/>
                <w:sz w:val="24"/>
                <w:szCs w:val="20"/>
                <w:lang w:val="en-GB"/>
              </w:rPr>
            </w:pPr>
            <w:r w:rsidRPr="00AD2C0C">
              <w:rPr>
                <w:rFonts w:cs="Arial"/>
                <w:b/>
                <w:bCs/>
                <w:color w:val="4F81BD"/>
                <w:sz w:val="24"/>
                <w:szCs w:val="20"/>
                <w:lang w:val="en-GB"/>
              </w:rPr>
              <w:t>CONSULTANT:</w:t>
            </w:r>
          </w:p>
        </w:tc>
      </w:tr>
      <w:tr w:rsidR="00F733C6" w:rsidRPr="00AD2C0C" w14:paraId="6B4853C5" w14:textId="77777777" w:rsidTr="00F733C6">
        <w:trPr>
          <w:trHeight w:val="242"/>
        </w:trPr>
        <w:tc>
          <w:tcPr>
            <w:tcW w:w="2500" w:type="pct"/>
          </w:tcPr>
          <w:p w14:paraId="3C338867" w14:textId="77777777" w:rsidR="00F733C6" w:rsidRPr="00AD2C0C" w:rsidRDefault="00F733C6" w:rsidP="00EF4827">
            <w:pPr>
              <w:spacing w:before="0" w:after="0" w:line="240" w:lineRule="auto"/>
              <w:jc w:val="center"/>
              <w:rPr>
                <w:rFonts w:cs="Arial"/>
                <w:sz w:val="24"/>
                <w:szCs w:val="20"/>
                <w:lang w:val="en-GB"/>
              </w:rPr>
            </w:pPr>
            <w:r w:rsidRPr="00AD2C0C">
              <w:rPr>
                <w:rFonts w:ascii="Times New Roman" w:hAnsi="Times New Roman"/>
                <w:noProof/>
                <w:sz w:val="24"/>
                <w:lang w:eastAsia="en-US"/>
              </w:rPr>
              <w:drawing>
                <wp:inline distT="0" distB="0" distL="0" distR="0" wp14:anchorId="11F53E3B" wp14:editId="7123C4AC">
                  <wp:extent cx="1146267" cy="628650"/>
                  <wp:effectExtent l="0" t="0" r="0" b="0"/>
                  <wp:docPr id="12" name="Resim 12" descr="Folmen Yap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lmen Yapı"/>
                          <pic:cNvPicPr>
                            <a:picLocks noChangeAspect="1" noChangeArrowheads="1"/>
                          </pic:cNvPicPr>
                        </pic:nvPicPr>
                        <pic:blipFill rotWithShape="1">
                          <a:blip r:embed="rId18">
                            <a:extLst>
                              <a:ext uri="{28A0092B-C50C-407E-A947-70E740481C1C}">
                                <a14:useLocalDpi xmlns:a14="http://schemas.microsoft.com/office/drawing/2010/main" val="0"/>
                              </a:ext>
                            </a:extLst>
                          </a:blip>
                          <a:srcRect l="20104" t="14417" r="17979" b="17204"/>
                          <a:stretch/>
                        </pic:blipFill>
                        <pic:spPr bwMode="auto">
                          <a:xfrm>
                            <a:off x="0" y="0"/>
                            <a:ext cx="1157491" cy="634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vAlign w:val="center"/>
          </w:tcPr>
          <w:p w14:paraId="2004AC04" w14:textId="77777777" w:rsidR="00F733C6" w:rsidRPr="00AD2C0C" w:rsidRDefault="00F733C6" w:rsidP="007B7BF0">
            <w:pPr>
              <w:spacing w:before="0" w:after="0" w:line="240" w:lineRule="auto"/>
              <w:jc w:val="center"/>
              <w:rPr>
                <w:rFonts w:cs="Arial"/>
                <w:b/>
                <w:color w:val="0070C0"/>
                <w:sz w:val="24"/>
                <w:szCs w:val="20"/>
                <w:lang w:val="en-GB"/>
              </w:rPr>
            </w:pPr>
            <w:r w:rsidRPr="00AD2C0C">
              <w:rPr>
                <w:rFonts w:cs="Arial"/>
                <w:noProof/>
                <w:sz w:val="24"/>
                <w:lang w:eastAsia="en-US"/>
              </w:rPr>
              <w:drawing>
                <wp:inline distT="0" distB="0" distL="0" distR="0" wp14:anchorId="0EE0EBAC" wp14:editId="65BDEA44">
                  <wp:extent cx="1448077" cy="615588"/>
                  <wp:effectExtent l="0" t="0" r="0" b="0"/>
                  <wp:docPr id="13" name="Resim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4" descr="Icon&#10;&#10;Description automatically generated"/>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48576" cy="615800"/>
                          </a:xfrm>
                          <a:prstGeom prst="rect">
                            <a:avLst/>
                          </a:prstGeom>
                          <a:noFill/>
                          <a:ln>
                            <a:noFill/>
                          </a:ln>
                        </pic:spPr>
                      </pic:pic>
                    </a:graphicData>
                  </a:graphic>
                </wp:inline>
              </w:drawing>
            </w:r>
          </w:p>
        </w:tc>
      </w:tr>
      <w:tr w:rsidR="00F733C6" w:rsidRPr="00AD2C0C" w14:paraId="263539BA" w14:textId="77777777" w:rsidTr="00F733C6">
        <w:trPr>
          <w:trHeight w:val="242"/>
        </w:trPr>
        <w:tc>
          <w:tcPr>
            <w:tcW w:w="2500" w:type="pct"/>
          </w:tcPr>
          <w:p w14:paraId="50C28F9F" w14:textId="659FE312" w:rsidR="00F733C6" w:rsidRPr="00AD2C0C" w:rsidRDefault="00780305" w:rsidP="007B7BF0">
            <w:pPr>
              <w:spacing w:before="0" w:after="0" w:line="240" w:lineRule="auto"/>
              <w:contextualSpacing/>
              <w:jc w:val="center"/>
              <w:rPr>
                <w:rFonts w:cs="Arial"/>
                <w:sz w:val="18"/>
                <w:szCs w:val="18"/>
                <w:lang w:val="en-GB"/>
              </w:rPr>
            </w:pPr>
            <w:r w:rsidRPr="00AD2C0C">
              <w:rPr>
                <w:rFonts w:cs="Arial"/>
                <w:sz w:val="18"/>
                <w:szCs w:val="18"/>
                <w:lang w:val="en-GB"/>
              </w:rPr>
              <w:t>Emniyet</w:t>
            </w:r>
            <w:r w:rsidR="00F733C6" w:rsidRPr="00AD2C0C">
              <w:rPr>
                <w:rFonts w:cs="Arial"/>
                <w:sz w:val="18"/>
                <w:szCs w:val="18"/>
                <w:lang w:val="en-GB"/>
              </w:rPr>
              <w:t xml:space="preserve"> Mahallesi </w:t>
            </w:r>
          </w:p>
          <w:p w14:paraId="530CA5B2" w14:textId="21042AE7" w:rsidR="00F733C6" w:rsidRPr="00AD2C0C" w:rsidRDefault="00780305" w:rsidP="007B7BF0">
            <w:pPr>
              <w:spacing w:before="0" w:after="0" w:line="240" w:lineRule="auto"/>
              <w:contextualSpacing/>
              <w:jc w:val="center"/>
              <w:rPr>
                <w:rFonts w:cs="Arial"/>
                <w:sz w:val="18"/>
                <w:szCs w:val="18"/>
                <w:lang w:val="en-GB"/>
              </w:rPr>
            </w:pPr>
            <w:r w:rsidRPr="00AD2C0C">
              <w:rPr>
                <w:rFonts w:cs="Arial"/>
                <w:sz w:val="18"/>
                <w:szCs w:val="18"/>
                <w:lang w:val="en-GB"/>
              </w:rPr>
              <w:t>Hipodrom</w:t>
            </w:r>
            <w:r w:rsidR="00F733C6" w:rsidRPr="00AD2C0C">
              <w:rPr>
                <w:rFonts w:cs="Arial"/>
                <w:sz w:val="18"/>
                <w:szCs w:val="18"/>
                <w:lang w:val="en-GB"/>
              </w:rPr>
              <w:t xml:space="preserve"> Caddesi No:</w:t>
            </w:r>
            <w:r w:rsidRPr="00AD2C0C">
              <w:rPr>
                <w:rFonts w:cs="Arial"/>
                <w:sz w:val="18"/>
                <w:szCs w:val="18"/>
                <w:lang w:val="en-GB"/>
              </w:rPr>
              <w:t>9/21</w:t>
            </w:r>
            <w:r w:rsidR="00F733C6" w:rsidRPr="00AD2C0C">
              <w:rPr>
                <w:rFonts w:cs="Arial"/>
                <w:sz w:val="18"/>
                <w:szCs w:val="18"/>
                <w:lang w:val="en-GB"/>
              </w:rPr>
              <w:t xml:space="preserve"> </w:t>
            </w:r>
          </w:p>
          <w:p w14:paraId="273D7CD3" w14:textId="61DC4240" w:rsidR="00F733C6" w:rsidRPr="00AD2C0C" w:rsidRDefault="00780305" w:rsidP="007B7BF0">
            <w:pPr>
              <w:spacing w:before="0" w:after="0" w:line="240" w:lineRule="auto"/>
              <w:contextualSpacing/>
              <w:jc w:val="center"/>
              <w:rPr>
                <w:rFonts w:cs="Arial"/>
                <w:sz w:val="18"/>
                <w:szCs w:val="18"/>
                <w:lang w:val="en-GB"/>
              </w:rPr>
            </w:pPr>
            <w:r w:rsidRPr="00AD2C0C">
              <w:rPr>
                <w:rFonts w:cs="Arial"/>
                <w:sz w:val="18"/>
                <w:szCs w:val="18"/>
                <w:lang w:val="en-GB"/>
              </w:rPr>
              <w:t>Yenimahalle</w:t>
            </w:r>
            <w:r w:rsidR="00F733C6" w:rsidRPr="00AD2C0C">
              <w:rPr>
                <w:rFonts w:cs="Arial"/>
                <w:sz w:val="18"/>
                <w:szCs w:val="18"/>
                <w:lang w:val="en-GB"/>
              </w:rPr>
              <w:t xml:space="preserve"> / ANKARA</w:t>
            </w:r>
          </w:p>
          <w:p w14:paraId="7CEA7859" w14:textId="77777777" w:rsidR="00F733C6" w:rsidRPr="00AD2C0C" w:rsidRDefault="00F733C6" w:rsidP="007B7BF0">
            <w:pPr>
              <w:spacing w:before="0" w:after="0" w:line="240" w:lineRule="auto"/>
              <w:ind w:left="459"/>
              <w:contextualSpacing/>
              <w:jc w:val="center"/>
              <w:rPr>
                <w:rFonts w:cs="Arial"/>
                <w:sz w:val="18"/>
                <w:szCs w:val="18"/>
                <w:lang w:val="en-GB"/>
              </w:rPr>
            </w:pPr>
            <w:r w:rsidRPr="00AD2C0C">
              <w:rPr>
                <w:rFonts w:ascii="Wingdings" w:eastAsia="Wingdings" w:hAnsi="Wingdings" w:cs="Wingdings"/>
                <w:sz w:val="18"/>
                <w:szCs w:val="18"/>
                <w:lang w:val="en-GB"/>
              </w:rPr>
              <w:t></w:t>
            </w:r>
            <w:r w:rsidRPr="00AD2C0C">
              <w:rPr>
                <w:rFonts w:cs="Arial"/>
                <w:sz w:val="18"/>
                <w:szCs w:val="18"/>
                <w:lang w:val="en-GB"/>
              </w:rPr>
              <w:t>: +90</w:t>
            </w:r>
            <w:r w:rsidRPr="00AD2C0C">
              <w:rPr>
                <w:rFonts w:cs="Arial"/>
                <w:color w:val="000000"/>
                <w:sz w:val="18"/>
                <w:szCs w:val="18"/>
                <w:lang w:val="en-GB"/>
              </w:rPr>
              <w:t xml:space="preserve"> (312) 508 70 00</w:t>
            </w:r>
          </w:p>
          <w:p w14:paraId="4A17FC65" w14:textId="77777777" w:rsidR="00F733C6" w:rsidRPr="00AD2C0C" w:rsidRDefault="00F733C6" w:rsidP="007B7BF0">
            <w:pPr>
              <w:spacing w:before="0" w:after="0" w:line="240" w:lineRule="auto"/>
              <w:ind w:left="459"/>
              <w:contextualSpacing/>
              <w:jc w:val="left"/>
              <w:rPr>
                <w:rFonts w:cs="Arial"/>
                <w:color w:val="41AD49"/>
                <w:sz w:val="18"/>
                <w:szCs w:val="18"/>
                <w:lang w:val="en-GB"/>
              </w:rPr>
            </w:pPr>
          </w:p>
        </w:tc>
        <w:tc>
          <w:tcPr>
            <w:tcW w:w="2500" w:type="pct"/>
          </w:tcPr>
          <w:p w14:paraId="153A9785" w14:textId="68B96F57" w:rsidR="00F733C6" w:rsidRPr="00AD2C0C" w:rsidRDefault="00F733C6" w:rsidP="007B7BF0">
            <w:pPr>
              <w:spacing w:before="0" w:after="0" w:line="240" w:lineRule="auto"/>
              <w:contextualSpacing/>
              <w:jc w:val="center"/>
              <w:rPr>
                <w:rFonts w:cs="Arial"/>
                <w:sz w:val="18"/>
                <w:szCs w:val="18"/>
                <w:lang w:val="en-GB"/>
              </w:rPr>
            </w:pPr>
            <w:r w:rsidRPr="00AD2C0C">
              <w:rPr>
                <w:rFonts w:cs="Arial"/>
                <w:sz w:val="18"/>
                <w:szCs w:val="18"/>
                <w:lang w:val="en-GB"/>
              </w:rPr>
              <w:t xml:space="preserve">Tepe Prime </w:t>
            </w:r>
            <w:r w:rsidR="00472E4E" w:rsidRPr="00AD2C0C">
              <w:rPr>
                <w:rFonts w:cs="Arial"/>
                <w:sz w:val="18"/>
                <w:szCs w:val="18"/>
                <w:lang w:val="en-GB"/>
              </w:rPr>
              <w:t>İş v</w:t>
            </w:r>
            <w:r w:rsidRPr="00AD2C0C">
              <w:rPr>
                <w:rFonts w:cs="Arial"/>
                <w:sz w:val="18"/>
                <w:szCs w:val="18"/>
                <w:lang w:val="en-GB"/>
              </w:rPr>
              <w:t>e Ya</w:t>
            </w:r>
            <w:r w:rsidR="00472E4E" w:rsidRPr="00AD2C0C">
              <w:rPr>
                <w:rFonts w:cs="Arial"/>
                <w:sz w:val="18"/>
                <w:szCs w:val="18"/>
                <w:lang w:val="en-GB"/>
              </w:rPr>
              <w:t>ş</w:t>
            </w:r>
            <w:r w:rsidRPr="00AD2C0C">
              <w:rPr>
                <w:rFonts w:cs="Arial"/>
                <w:sz w:val="18"/>
                <w:szCs w:val="18"/>
                <w:lang w:val="en-GB"/>
              </w:rPr>
              <w:t>am Merkezi</w:t>
            </w:r>
          </w:p>
          <w:p w14:paraId="03D38138" w14:textId="23CBAD6C" w:rsidR="00F733C6" w:rsidRPr="00AD2C0C" w:rsidRDefault="00F733C6" w:rsidP="007B7BF0">
            <w:pPr>
              <w:spacing w:before="0" w:after="0" w:line="240" w:lineRule="auto"/>
              <w:contextualSpacing/>
              <w:jc w:val="center"/>
              <w:rPr>
                <w:rFonts w:cs="Arial"/>
                <w:sz w:val="18"/>
                <w:szCs w:val="18"/>
                <w:lang w:val="en-GB"/>
              </w:rPr>
            </w:pPr>
            <w:r w:rsidRPr="00AD2C0C">
              <w:rPr>
                <w:rFonts w:cs="Arial"/>
                <w:sz w:val="18"/>
                <w:szCs w:val="18"/>
                <w:lang w:val="en-GB"/>
              </w:rPr>
              <w:t>Mustafa Kemal Mahallesi Dumlup</w:t>
            </w:r>
            <w:r w:rsidR="00472E4E" w:rsidRPr="00AD2C0C">
              <w:rPr>
                <w:rFonts w:cs="Arial"/>
                <w:sz w:val="18"/>
                <w:szCs w:val="18"/>
                <w:lang w:val="en-GB"/>
              </w:rPr>
              <w:t>ı</w:t>
            </w:r>
            <w:r w:rsidRPr="00AD2C0C">
              <w:rPr>
                <w:rFonts w:cs="Arial"/>
                <w:sz w:val="18"/>
                <w:szCs w:val="18"/>
                <w:lang w:val="en-GB"/>
              </w:rPr>
              <w:t>nar</w:t>
            </w:r>
          </w:p>
          <w:p w14:paraId="6410E1C9" w14:textId="109FD338" w:rsidR="00F733C6" w:rsidRPr="00AD2C0C" w:rsidRDefault="00F733C6" w:rsidP="007B7BF0">
            <w:pPr>
              <w:spacing w:before="0" w:after="0" w:line="240" w:lineRule="auto"/>
              <w:contextualSpacing/>
              <w:jc w:val="center"/>
              <w:rPr>
                <w:rFonts w:cs="Arial"/>
                <w:sz w:val="18"/>
                <w:szCs w:val="18"/>
                <w:lang w:val="en-GB"/>
              </w:rPr>
            </w:pPr>
            <w:r w:rsidRPr="00AD2C0C">
              <w:rPr>
                <w:rFonts w:cs="Arial"/>
                <w:sz w:val="18"/>
                <w:szCs w:val="18"/>
                <w:lang w:val="en-GB"/>
              </w:rPr>
              <w:t>Bulvar</w:t>
            </w:r>
            <w:r w:rsidR="00472E4E" w:rsidRPr="00AD2C0C">
              <w:rPr>
                <w:rFonts w:cs="Arial"/>
                <w:sz w:val="18"/>
                <w:szCs w:val="18"/>
                <w:lang w:val="en-GB"/>
              </w:rPr>
              <w:t>ı</w:t>
            </w:r>
            <w:r w:rsidRPr="00AD2C0C">
              <w:rPr>
                <w:rFonts w:cs="Arial"/>
                <w:sz w:val="18"/>
                <w:szCs w:val="18"/>
                <w:lang w:val="en-GB"/>
              </w:rPr>
              <w:t xml:space="preserve"> No: 266 B Blok Kat: 2 Daire: 38</w:t>
            </w:r>
          </w:p>
          <w:p w14:paraId="76B2CECF" w14:textId="5EA9F8ED" w:rsidR="00F733C6" w:rsidRPr="00AD2C0C" w:rsidRDefault="00472E4E" w:rsidP="007B7BF0">
            <w:pPr>
              <w:spacing w:before="0" w:after="0" w:line="240" w:lineRule="auto"/>
              <w:contextualSpacing/>
              <w:jc w:val="center"/>
              <w:rPr>
                <w:rFonts w:cs="Arial"/>
                <w:sz w:val="18"/>
                <w:szCs w:val="18"/>
                <w:lang w:val="en-GB"/>
              </w:rPr>
            </w:pPr>
            <w:r w:rsidRPr="00AD2C0C">
              <w:rPr>
                <w:rFonts w:cs="Arial"/>
                <w:sz w:val="18"/>
                <w:szCs w:val="18"/>
                <w:lang w:val="en-GB"/>
              </w:rPr>
              <w:t>Çankaya</w:t>
            </w:r>
            <w:r w:rsidR="00F733C6" w:rsidRPr="00AD2C0C">
              <w:rPr>
                <w:rFonts w:cs="Arial"/>
                <w:sz w:val="18"/>
                <w:szCs w:val="18"/>
                <w:lang w:val="en-GB"/>
              </w:rPr>
              <w:t xml:space="preserve"> - Ankara / </w:t>
            </w:r>
            <w:r w:rsidR="00D15D6A" w:rsidRPr="00AD2C0C">
              <w:rPr>
                <w:rFonts w:cs="Arial"/>
                <w:sz w:val="18"/>
                <w:szCs w:val="18"/>
                <w:lang w:val="en-GB"/>
              </w:rPr>
              <w:t>Türkiye</w:t>
            </w:r>
          </w:p>
          <w:p w14:paraId="44B4BF87" w14:textId="77777777" w:rsidR="00F733C6" w:rsidRPr="00AD2C0C" w:rsidRDefault="00F733C6" w:rsidP="007B7BF0">
            <w:pPr>
              <w:spacing w:before="0" w:after="0" w:line="240" w:lineRule="auto"/>
              <w:contextualSpacing/>
              <w:jc w:val="center"/>
              <w:rPr>
                <w:rFonts w:cs="Arial"/>
                <w:sz w:val="18"/>
                <w:szCs w:val="18"/>
                <w:lang w:val="en-GB"/>
              </w:rPr>
            </w:pPr>
            <w:r w:rsidRPr="00AD2C0C">
              <w:rPr>
                <w:rFonts w:ascii="Wingdings" w:eastAsia="Wingdings" w:hAnsi="Wingdings" w:cs="Wingdings"/>
                <w:sz w:val="18"/>
                <w:szCs w:val="18"/>
                <w:lang w:val="en-GB"/>
              </w:rPr>
              <w:t></w:t>
            </w:r>
            <w:r w:rsidRPr="00AD2C0C">
              <w:rPr>
                <w:rFonts w:cs="Arial"/>
                <w:sz w:val="18"/>
                <w:szCs w:val="18"/>
                <w:lang w:val="en-GB"/>
              </w:rPr>
              <w:t>: +90 (312) 295 62 48</w:t>
            </w:r>
          </w:p>
          <w:p w14:paraId="65248046" w14:textId="77777777" w:rsidR="00F733C6" w:rsidRPr="00AD2C0C" w:rsidRDefault="00F733C6" w:rsidP="00EF4827">
            <w:pPr>
              <w:spacing w:before="0" w:after="0" w:line="240" w:lineRule="auto"/>
              <w:contextualSpacing/>
              <w:jc w:val="center"/>
              <w:rPr>
                <w:rFonts w:cs="Arial"/>
                <w:sz w:val="18"/>
                <w:szCs w:val="18"/>
                <w:lang w:val="en-GB"/>
              </w:rPr>
            </w:pPr>
            <w:r w:rsidRPr="00AD2C0C">
              <w:rPr>
                <w:rFonts w:ascii="Wingdings 2" w:eastAsia="Wingdings 2" w:hAnsi="Wingdings 2" w:cs="Wingdings 2"/>
                <w:sz w:val="18"/>
                <w:szCs w:val="18"/>
                <w:lang w:val="en-GB"/>
              </w:rPr>
              <w:t></w:t>
            </w:r>
            <w:r w:rsidRPr="00AD2C0C">
              <w:rPr>
                <w:rFonts w:cs="Arial"/>
                <w:sz w:val="18"/>
                <w:szCs w:val="18"/>
                <w:lang w:val="en-GB"/>
              </w:rPr>
              <w:t>: +90 (312) 295 62 00</w:t>
            </w:r>
          </w:p>
        </w:tc>
      </w:tr>
    </w:tbl>
    <w:p w14:paraId="62F45588" w14:textId="04F453B4" w:rsidR="004339AC" w:rsidRPr="00AD2C0C" w:rsidRDefault="004339AC" w:rsidP="004339AC">
      <w:pPr>
        <w:rPr>
          <w:lang w:val="en-GB"/>
        </w:rPr>
        <w:sectPr w:rsidR="004339AC" w:rsidRPr="00AD2C0C" w:rsidSect="00B83ECD">
          <w:headerReference w:type="default" r:id="rId20"/>
          <w:footerReference w:type="even" r:id="rId21"/>
          <w:footerReference w:type="default" r:id="rId22"/>
          <w:footerReference w:type="first" r:id="rId23"/>
          <w:pgSz w:w="11900" w:h="16840" w:code="9"/>
          <w:pgMar w:top="1701" w:right="1418" w:bottom="1701" w:left="1418" w:header="709" w:footer="1873" w:gutter="0"/>
          <w:cols w:space="708"/>
          <w:titlePg/>
          <w:docGrid w:linePitch="360"/>
        </w:sectPr>
      </w:pPr>
    </w:p>
    <w:p w14:paraId="52822EC0" w14:textId="2E79F619" w:rsidR="004339AC" w:rsidRPr="00AD2C0C" w:rsidRDefault="004339AC" w:rsidP="004339AC">
      <w:pPr>
        <w:spacing w:before="0"/>
        <w:jc w:val="center"/>
        <w:rPr>
          <w:rFonts w:cs="Arial"/>
          <w:b/>
          <w:bCs/>
          <w:color w:val="4F81BD"/>
          <w:sz w:val="28"/>
          <w:szCs w:val="28"/>
          <w:lang w:val="en-GB"/>
        </w:rPr>
      </w:pPr>
      <w:r w:rsidRPr="00AD2C0C">
        <w:rPr>
          <w:rFonts w:cs="Arial"/>
          <w:b/>
          <w:bCs/>
          <w:color w:val="4F81BD"/>
          <w:sz w:val="28"/>
          <w:szCs w:val="28"/>
          <w:lang w:val="en-GB"/>
        </w:rPr>
        <w:lastRenderedPageBreak/>
        <w:t>TABLE OF CONTENT</w:t>
      </w:r>
      <w:r w:rsidR="00CC34B5" w:rsidRPr="00AD2C0C">
        <w:rPr>
          <w:rFonts w:cs="Arial"/>
          <w:b/>
          <w:bCs/>
          <w:color w:val="4F81BD"/>
          <w:sz w:val="28"/>
          <w:szCs w:val="28"/>
          <w:lang w:val="en-GB"/>
        </w:rPr>
        <w:tab/>
      </w:r>
    </w:p>
    <w:p w14:paraId="67486E9D" w14:textId="77777777" w:rsidR="00702479" w:rsidRPr="00AD2C0C" w:rsidRDefault="00702479" w:rsidP="00702479">
      <w:pPr>
        <w:jc w:val="right"/>
        <w:rPr>
          <w:rFonts w:cs="Arial"/>
          <w:b/>
          <w:bCs/>
          <w:color w:val="4F81BD"/>
          <w:u w:val="single"/>
          <w:lang w:val="en-GB"/>
        </w:rPr>
      </w:pPr>
      <w:r w:rsidRPr="00AD2C0C">
        <w:rPr>
          <w:rFonts w:cs="Arial"/>
          <w:b/>
          <w:bCs/>
          <w:color w:val="4F81BD"/>
          <w:u w:val="single"/>
          <w:lang w:val="en-GB"/>
        </w:rPr>
        <w:t>Page</w:t>
      </w:r>
    </w:p>
    <w:p w14:paraId="60C86855" w14:textId="37336BF5" w:rsidR="004339AC" w:rsidRPr="00AD2C0C" w:rsidRDefault="004339AC" w:rsidP="00B427D5">
      <w:pPr>
        <w:tabs>
          <w:tab w:val="left" w:pos="8931"/>
        </w:tabs>
        <w:spacing w:before="0" w:after="0"/>
        <w:rPr>
          <w:rFonts w:cs="Arial"/>
          <w:bCs/>
          <w:i/>
          <w:szCs w:val="22"/>
          <w:lang w:val="en-GB"/>
        </w:rPr>
      </w:pPr>
      <w:r w:rsidRPr="00AD2C0C">
        <w:rPr>
          <w:rFonts w:cs="Arial"/>
          <w:i/>
          <w:iCs/>
          <w:szCs w:val="22"/>
          <w:lang w:val="en-GB"/>
        </w:rPr>
        <w:t>Table of Contents</w:t>
      </w:r>
      <w:r w:rsidRPr="00AD2C0C">
        <w:rPr>
          <w:rFonts w:cs="Arial"/>
          <w:i/>
          <w:iCs/>
          <w:szCs w:val="22"/>
          <w:u w:val="dotted"/>
          <w:lang w:val="en-GB"/>
        </w:rPr>
        <w:tab/>
      </w:r>
      <w:r w:rsidR="00B427D5" w:rsidRPr="00AD2C0C">
        <w:rPr>
          <w:rFonts w:cs="Arial"/>
          <w:i/>
          <w:iCs/>
          <w:szCs w:val="22"/>
          <w:u w:val="dotted"/>
          <w:lang w:val="en-GB"/>
        </w:rPr>
        <w:t>1</w:t>
      </w:r>
    </w:p>
    <w:p w14:paraId="035762EB" w14:textId="569848C2" w:rsidR="004339AC" w:rsidRPr="00AD2C0C" w:rsidRDefault="004339AC" w:rsidP="004339AC">
      <w:pPr>
        <w:tabs>
          <w:tab w:val="left" w:pos="8903"/>
        </w:tabs>
        <w:spacing w:before="0" w:after="0"/>
        <w:rPr>
          <w:rFonts w:cs="Arial"/>
          <w:bCs/>
          <w:i/>
          <w:szCs w:val="22"/>
          <w:lang w:val="en-GB"/>
        </w:rPr>
      </w:pPr>
      <w:r w:rsidRPr="00AD2C0C">
        <w:rPr>
          <w:rFonts w:cs="Arial"/>
          <w:i/>
          <w:iCs/>
          <w:szCs w:val="22"/>
          <w:lang w:val="en-GB"/>
        </w:rPr>
        <w:t>List of Tables</w:t>
      </w:r>
      <w:r w:rsidRPr="00AD2C0C">
        <w:rPr>
          <w:rFonts w:cs="Arial"/>
          <w:i/>
          <w:iCs/>
          <w:szCs w:val="22"/>
          <w:u w:val="dotted"/>
          <w:lang w:val="en-GB"/>
        </w:rPr>
        <w:t xml:space="preserve"> </w:t>
      </w:r>
      <w:r w:rsidRPr="00AD2C0C">
        <w:rPr>
          <w:rFonts w:cs="Arial"/>
          <w:i/>
          <w:iCs/>
          <w:szCs w:val="22"/>
          <w:u w:val="dotted"/>
          <w:lang w:val="en-GB"/>
        </w:rPr>
        <w:tab/>
      </w:r>
      <w:r w:rsidR="00B427D5" w:rsidRPr="00AD2C0C">
        <w:rPr>
          <w:rFonts w:cs="Arial"/>
          <w:i/>
          <w:iCs/>
          <w:szCs w:val="22"/>
          <w:u w:val="dotted"/>
          <w:lang w:val="en-GB"/>
        </w:rPr>
        <w:t>5</w:t>
      </w:r>
    </w:p>
    <w:p w14:paraId="4A7A8346" w14:textId="54E63B2A" w:rsidR="004339AC" w:rsidRPr="00AD2C0C" w:rsidRDefault="004339AC" w:rsidP="00B427D5">
      <w:pPr>
        <w:tabs>
          <w:tab w:val="left" w:pos="8931"/>
        </w:tabs>
        <w:spacing w:before="0" w:after="0"/>
        <w:ind w:right="-150"/>
        <w:rPr>
          <w:rFonts w:cs="Arial"/>
          <w:i/>
          <w:iCs/>
          <w:szCs w:val="22"/>
          <w:lang w:val="en-GB"/>
        </w:rPr>
      </w:pPr>
      <w:r w:rsidRPr="00AD2C0C">
        <w:rPr>
          <w:rFonts w:cs="Arial"/>
          <w:i/>
          <w:iCs/>
          <w:szCs w:val="22"/>
          <w:lang w:val="en-GB"/>
        </w:rPr>
        <w:t>List of Figures</w:t>
      </w:r>
      <w:r w:rsidR="008C55E6" w:rsidRPr="00AD2C0C">
        <w:rPr>
          <w:rFonts w:cs="Arial"/>
          <w:i/>
          <w:iCs/>
          <w:szCs w:val="22"/>
          <w:u w:val="dotted"/>
          <w:lang w:val="en-GB"/>
        </w:rPr>
        <w:tab/>
      </w:r>
      <w:r w:rsidR="00B427D5" w:rsidRPr="00AD2C0C">
        <w:rPr>
          <w:rFonts w:cs="Arial"/>
          <w:i/>
          <w:iCs/>
          <w:szCs w:val="22"/>
          <w:u w:val="dotted"/>
          <w:lang w:val="en-GB"/>
        </w:rPr>
        <w:t>6</w:t>
      </w:r>
    </w:p>
    <w:p w14:paraId="02EC428E" w14:textId="2165650F" w:rsidR="008C55E6" w:rsidRPr="00AD2C0C" w:rsidRDefault="00D4288F" w:rsidP="00B427D5">
      <w:pPr>
        <w:tabs>
          <w:tab w:val="left" w:pos="8931"/>
        </w:tabs>
        <w:spacing w:before="0" w:after="120"/>
        <w:jc w:val="left"/>
        <w:rPr>
          <w:rFonts w:cs="Arial"/>
          <w:i/>
          <w:iCs/>
          <w:szCs w:val="22"/>
          <w:lang w:val="en-GB"/>
        </w:rPr>
      </w:pPr>
      <w:r w:rsidRPr="00AD2C0C">
        <w:rPr>
          <w:rFonts w:cs="Arial"/>
          <w:i/>
          <w:iCs/>
          <w:szCs w:val="22"/>
          <w:lang w:val="en-GB"/>
        </w:rPr>
        <w:t xml:space="preserve">List of </w:t>
      </w:r>
      <w:r w:rsidR="008C55E6" w:rsidRPr="00AD2C0C">
        <w:rPr>
          <w:rFonts w:cs="Arial"/>
          <w:i/>
          <w:iCs/>
          <w:szCs w:val="22"/>
          <w:lang w:val="en-GB"/>
        </w:rPr>
        <w:t>Abbreviations</w:t>
      </w:r>
      <w:r w:rsidR="008C55E6" w:rsidRPr="00AD2C0C">
        <w:rPr>
          <w:rFonts w:cs="Arial"/>
          <w:i/>
          <w:iCs/>
          <w:szCs w:val="22"/>
          <w:u w:val="dotted"/>
          <w:lang w:val="en-GB"/>
        </w:rPr>
        <w:tab/>
      </w:r>
      <w:r w:rsidR="00B427D5" w:rsidRPr="00AD2C0C">
        <w:rPr>
          <w:rFonts w:cs="Arial"/>
          <w:i/>
          <w:iCs/>
          <w:szCs w:val="22"/>
          <w:u w:val="dotted"/>
          <w:lang w:val="en-GB"/>
        </w:rPr>
        <w:t>7</w:t>
      </w:r>
    </w:p>
    <w:p w14:paraId="6476E97B" w14:textId="74D98F4E" w:rsidR="00B83ECD" w:rsidRDefault="004339AC">
      <w:pPr>
        <w:pStyle w:val="T1"/>
        <w:rPr>
          <w:rFonts w:asciiTheme="minorHAnsi" w:eastAsiaTheme="minorEastAsia" w:hAnsiTheme="minorHAnsi" w:cstheme="minorBidi"/>
          <w:b w:val="0"/>
          <w:noProof/>
          <w:kern w:val="2"/>
          <w:sz w:val="24"/>
          <w:lang w:eastAsia="en-US"/>
          <w14:ligatures w14:val="standardContextual"/>
        </w:rPr>
      </w:pPr>
      <w:r w:rsidRPr="00AD2C0C">
        <w:rPr>
          <w:bCs/>
          <w:color w:val="4F81BD"/>
          <w:u w:val="single"/>
          <w:lang w:val="en-GB"/>
        </w:rPr>
        <w:fldChar w:fldCharType="begin"/>
      </w:r>
      <w:r w:rsidRPr="00AD2C0C">
        <w:rPr>
          <w:color w:val="4F81BD"/>
          <w:u w:val="single"/>
          <w:lang w:val="en-GB"/>
        </w:rPr>
        <w:instrText xml:space="preserve"> TOC \o "1-5" \h \z \u </w:instrText>
      </w:r>
      <w:r w:rsidRPr="00AD2C0C">
        <w:rPr>
          <w:color w:val="4F81BD"/>
          <w:u w:val="single"/>
          <w:lang w:val="en-GB"/>
        </w:rPr>
        <w:fldChar w:fldCharType="separate"/>
      </w:r>
      <w:hyperlink w:anchor="_Toc199937579" w:history="1">
        <w:r w:rsidR="00B83ECD" w:rsidRPr="00365694">
          <w:rPr>
            <w:rStyle w:val="Kpr"/>
            <w:noProof/>
          </w:rPr>
          <w:t>EXECUTIVE SUMMARY</w:t>
        </w:r>
        <w:r w:rsidR="00B83ECD">
          <w:rPr>
            <w:noProof/>
            <w:webHidden/>
          </w:rPr>
          <w:tab/>
        </w:r>
        <w:r w:rsidR="00B83ECD">
          <w:rPr>
            <w:noProof/>
            <w:webHidden/>
          </w:rPr>
          <w:fldChar w:fldCharType="begin"/>
        </w:r>
        <w:r w:rsidR="00B83ECD">
          <w:rPr>
            <w:noProof/>
            <w:webHidden/>
          </w:rPr>
          <w:instrText xml:space="preserve"> PAGEREF _Toc199937579 \h </w:instrText>
        </w:r>
        <w:r w:rsidR="00B83ECD">
          <w:rPr>
            <w:noProof/>
            <w:webHidden/>
          </w:rPr>
        </w:r>
        <w:r w:rsidR="00B83ECD">
          <w:rPr>
            <w:noProof/>
            <w:webHidden/>
          </w:rPr>
          <w:fldChar w:fldCharType="separate"/>
        </w:r>
        <w:r w:rsidR="00B83ECD">
          <w:rPr>
            <w:noProof/>
            <w:webHidden/>
          </w:rPr>
          <w:t>12</w:t>
        </w:r>
        <w:r w:rsidR="00B83ECD">
          <w:rPr>
            <w:noProof/>
            <w:webHidden/>
          </w:rPr>
          <w:fldChar w:fldCharType="end"/>
        </w:r>
      </w:hyperlink>
    </w:p>
    <w:p w14:paraId="40E7F7CA" w14:textId="2342118F"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580" w:history="1">
        <w:r w:rsidR="00B83ECD" w:rsidRPr="00365694">
          <w:rPr>
            <w:rStyle w:val="Kpr"/>
            <w:caps/>
            <w:noProof/>
          </w:rPr>
          <w:t>1</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INTRODUCTION</w:t>
        </w:r>
        <w:r w:rsidR="00B83ECD">
          <w:rPr>
            <w:noProof/>
            <w:webHidden/>
          </w:rPr>
          <w:tab/>
        </w:r>
        <w:r w:rsidR="00B83ECD">
          <w:rPr>
            <w:noProof/>
            <w:webHidden/>
          </w:rPr>
          <w:fldChar w:fldCharType="begin"/>
        </w:r>
        <w:r w:rsidR="00B83ECD">
          <w:rPr>
            <w:noProof/>
            <w:webHidden/>
          </w:rPr>
          <w:instrText xml:space="preserve"> PAGEREF _Toc199937580 \h </w:instrText>
        </w:r>
        <w:r w:rsidR="00B83ECD">
          <w:rPr>
            <w:noProof/>
            <w:webHidden/>
          </w:rPr>
        </w:r>
        <w:r w:rsidR="00B83ECD">
          <w:rPr>
            <w:noProof/>
            <w:webHidden/>
          </w:rPr>
          <w:fldChar w:fldCharType="separate"/>
        </w:r>
        <w:r w:rsidR="00B83ECD">
          <w:rPr>
            <w:noProof/>
            <w:webHidden/>
          </w:rPr>
          <w:t>15</w:t>
        </w:r>
        <w:r w:rsidR="00B83ECD">
          <w:rPr>
            <w:noProof/>
            <w:webHidden/>
          </w:rPr>
          <w:fldChar w:fldCharType="end"/>
        </w:r>
      </w:hyperlink>
    </w:p>
    <w:p w14:paraId="1E19CDA3" w14:textId="5575A50E"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81" w:history="1">
        <w:r w:rsidR="00B83ECD" w:rsidRPr="00365694">
          <w:rPr>
            <w:rStyle w:val="Kpr"/>
            <w:noProof/>
          </w:rPr>
          <w:t>1.1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Purpose of Environmental and Social Management Plan</w:t>
        </w:r>
        <w:r w:rsidR="00B83ECD">
          <w:rPr>
            <w:noProof/>
            <w:webHidden/>
          </w:rPr>
          <w:tab/>
        </w:r>
        <w:r w:rsidR="00B83ECD">
          <w:rPr>
            <w:noProof/>
            <w:webHidden/>
          </w:rPr>
          <w:fldChar w:fldCharType="begin"/>
        </w:r>
        <w:r w:rsidR="00B83ECD">
          <w:rPr>
            <w:noProof/>
            <w:webHidden/>
          </w:rPr>
          <w:instrText xml:space="preserve"> PAGEREF _Toc199937581 \h </w:instrText>
        </w:r>
        <w:r w:rsidR="00B83ECD">
          <w:rPr>
            <w:noProof/>
            <w:webHidden/>
          </w:rPr>
        </w:r>
        <w:r w:rsidR="00B83ECD">
          <w:rPr>
            <w:noProof/>
            <w:webHidden/>
          </w:rPr>
          <w:fldChar w:fldCharType="separate"/>
        </w:r>
        <w:r w:rsidR="00B83ECD">
          <w:rPr>
            <w:noProof/>
            <w:webHidden/>
          </w:rPr>
          <w:t>16</w:t>
        </w:r>
        <w:r w:rsidR="00B83ECD">
          <w:rPr>
            <w:noProof/>
            <w:webHidden/>
          </w:rPr>
          <w:fldChar w:fldCharType="end"/>
        </w:r>
      </w:hyperlink>
    </w:p>
    <w:p w14:paraId="5EF2A41B" w14:textId="51C5CFE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82" w:history="1">
        <w:r w:rsidR="00B83ECD" w:rsidRPr="00365694">
          <w:rPr>
            <w:rStyle w:val="Kpr"/>
            <w:noProof/>
          </w:rPr>
          <w:t>1.2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Review of ESMP</w:t>
        </w:r>
        <w:r w:rsidR="00B83ECD">
          <w:rPr>
            <w:noProof/>
            <w:webHidden/>
          </w:rPr>
          <w:tab/>
        </w:r>
        <w:r w:rsidR="00B83ECD">
          <w:rPr>
            <w:noProof/>
            <w:webHidden/>
          </w:rPr>
          <w:fldChar w:fldCharType="begin"/>
        </w:r>
        <w:r w:rsidR="00B83ECD">
          <w:rPr>
            <w:noProof/>
            <w:webHidden/>
          </w:rPr>
          <w:instrText xml:space="preserve"> PAGEREF _Toc199937582 \h </w:instrText>
        </w:r>
        <w:r w:rsidR="00B83ECD">
          <w:rPr>
            <w:noProof/>
            <w:webHidden/>
          </w:rPr>
        </w:r>
        <w:r w:rsidR="00B83ECD">
          <w:rPr>
            <w:noProof/>
            <w:webHidden/>
          </w:rPr>
          <w:fldChar w:fldCharType="separate"/>
        </w:r>
        <w:r w:rsidR="00B83ECD">
          <w:rPr>
            <w:noProof/>
            <w:webHidden/>
          </w:rPr>
          <w:t>17</w:t>
        </w:r>
        <w:r w:rsidR="00B83ECD">
          <w:rPr>
            <w:noProof/>
            <w:webHidden/>
          </w:rPr>
          <w:fldChar w:fldCharType="end"/>
        </w:r>
      </w:hyperlink>
    </w:p>
    <w:p w14:paraId="1D8E7B00" w14:textId="4F63B4A6"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83" w:history="1">
        <w:r w:rsidR="00B83ECD" w:rsidRPr="00365694">
          <w:rPr>
            <w:rStyle w:val="Kpr"/>
            <w:noProof/>
          </w:rPr>
          <w:t>1.3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Training</w:t>
        </w:r>
        <w:r w:rsidR="00B83ECD">
          <w:rPr>
            <w:noProof/>
            <w:webHidden/>
          </w:rPr>
          <w:tab/>
        </w:r>
        <w:r w:rsidR="00B83ECD">
          <w:rPr>
            <w:noProof/>
            <w:webHidden/>
          </w:rPr>
          <w:fldChar w:fldCharType="begin"/>
        </w:r>
        <w:r w:rsidR="00B83ECD">
          <w:rPr>
            <w:noProof/>
            <w:webHidden/>
          </w:rPr>
          <w:instrText xml:space="preserve"> PAGEREF _Toc199937583 \h </w:instrText>
        </w:r>
        <w:r w:rsidR="00B83ECD">
          <w:rPr>
            <w:noProof/>
            <w:webHidden/>
          </w:rPr>
        </w:r>
        <w:r w:rsidR="00B83ECD">
          <w:rPr>
            <w:noProof/>
            <w:webHidden/>
          </w:rPr>
          <w:fldChar w:fldCharType="separate"/>
        </w:r>
        <w:r w:rsidR="00B83ECD">
          <w:rPr>
            <w:noProof/>
            <w:webHidden/>
          </w:rPr>
          <w:t>17</w:t>
        </w:r>
        <w:r w:rsidR="00B83ECD">
          <w:rPr>
            <w:noProof/>
            <w:webHidden/>
          </w:rPr>
          <w:fldChar w:fldCharType="end"/>
        </w:r>
      </w:hyperlink>
    </w:p>
    <w:p w14:paraId="7E1164A5" w14:textId="085695B3"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584" w:history="1">
        <w:r w:rsidR="00B83ECD" w:rsidRPr="00365694">
          <w:rPr>
            <w:rStyle w:val="Kpr"/>
            <w:noProof/>
          </w:rPr>
          <w:t>2</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caps/>
            <w:noProof/>
          </w:rPr>
          <w:t xml:space="preserve">PROJECT </w:t>
        </w:r>
        <w:r w:rsidR="00B83ECD" w:rsidRPr="00365694">
          <w:rPr>
            <w:rStyle w:val="Kpr"/>
            <w:noProof/>
          </w:rPr>
          <w:t>DESCRIPTION</w:t>
        </w:r>
        <w:r w:rsidR="00B83ECD">
          <w:rPr>
            <w:noProof/>
            <w:webHidden/>
          </w:rPr>
          <w:tab/>
        </w:r>
        <w:r w:rsidR="00B83ECD">
          <w:rPr>
            <w:noProof/>
            <w:webHidden/>
          </w:rPr>
          <w:fldChar w:fldCharType="begin"/>
        </w:r>
        <w:r w:rsidR="00B83ECD">
          <w:rPr>
            <w:noProof/>
            <w:webHidden/>
          </w:rPr>
          <w:instrText xml:space="preserve"> PAGEREF _Toc199937584 \h </w:instrText>
        </w:r>
        <w:r w:rsidR="00B83ECD">
          <w:rPr>
            <w:noProof/>
            <w:webHidden/>
          </w:rPr>
        </w:r>
        <w:r w:rsidR="00B83ECD">
          <w:rPr>
            <w:noProof/>
            <w:webHidden/>
          </w:rPr>
          <w:fldChar w:fldCharType="separate"/>
        </w:r>
        <w:r w:rsidR="00B83ECD">
          <w:rPr>
            <w:noProof/>
            <w:webHidden/>
          </w:rPr>
          <w:t>19</w:t>
        </w:r>
        <w:r w:rsidR="00B83ECD">
          <w:rPr>
            <w:noProof/>
            <w:webHidden/>
          </w:rPr>
          <w:fldChar w:fldCharType="end"/>
        </w:r>
      </w:hyperlink>
    </w:p>
    <w:p w14:paraId="7C4F103D" w14:textId="1D74A8F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85" w:history="1">
        <w:r w:rsidR="00B83ECD" w:rsidRPr="00365694">
          <w:rPr>
            <w:rStyle w:val="Kpr"/>
            <w:noProof/>
          </w:rPr>
          <w:t>2.1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Project Location</w:t>
        </w:r>
        <w:r w:rsidR="00B83ECD">
          <w:rPr>
            <w:noProof/>
            <w:webHidden/>
          </w:rPr>
          <w:tab/>
        </w:r>
        <w:r w:rsidR="00B83ECD">
          <w:rPr>
            <w:noProof/>
            <w:webHidden/>
          </w:rPr>
          <w:fldChar w:fldCharType="begin"/>
        </w:r>
        <w:r w:rsidR="00B83ECD">
          <w:rPr>
            <w:noProof/>
            <w:webHidden/>
          </w:rPr>
          <w:instrText xml:space="preserve"> PAGEREF _Toc199937585 \h </w:instrText>
        </w:r>
        <w:r w:rsidR="00B83ECD">
          <w:rPr>
            <w:noProof/>
            <w:webHidden/>
          </w:rPr>
        </w:r>
        <w:r w:rsidR="00B83ECD">
          <w:rPr>
            <w:noProof/>
            <w:webHidden/>
          </w:rPr>
          <w:fldChar w:fldCharType="separate"/>
        </w:r>
        <w:r w:rsidR="00B83ECD">
          <w:rPr>
            <w:noProof/>
            <w:webHidden/>
          </w:rPr>
          <w:t>20</w:t>
        </w:r>
        <w:r w:rsidR="00B83ECD">
          <w:rPr>
            <w:noProof/>
            <w:webHidden/>
          </w:rPr>
          <w:fldChar w:fldCharType="end"/>
        </w:r>
      </w:hyperlink>
    </w:p>
    <w:p w14:paraId="002EEF92" w14:textId="2C6EF920"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86" w:history="1">
        <w:r w:rsidR="00B83ECD" w:rsidRPr="00365694">
          <w:rPr>
            <w:rStyle w:val="Kpr"/>
            <w:noProof/>
          </w:rPr>
          <w:t>2.2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Purpose of the Project</w:t>
        </w:r>
        <w:r w:rsidR="00B83ECD">
          <w:rPr>
            <w:noProof/>
            <w:webHidden/>
          </w:rPr>
          <w:tab/>
        </w:r>
        <w:r w:rsidR="00B83ECD">
          <w:rPr>
            <w:noProof/>
            <w:webHidden/>
          </w:rPr>
          <w:fldChar w:fldCharType="begin"/>
        </w:r>
        <w:r w:rsidR="00B83ECD">
          <w:rPr>
            <w:noProof/>
            <w:webHidden/>
          </w:rPr>
          <w:instrText xml:space="preserve"> PAGEREF _Toc199937586 \h </w:instrText>
        </w:r>
        <w:r w:rsidR="00B83ECD">
          <w:rPr>
            <w:noProof/>
            <w:webHidden/>
          </w:rPr>
        </w:r>
        <w:r w:rsidR="00B83ECD">
          <w:rPr>
            <w:noProof/>
            <w:webHidden/>
          </w:rPr>
          <w:fldChar w:fldCharType="separate"/>
        </w:r>
        <w:r w:rsidR="00B83ECD">
          <w:rPr>
            <w:noProof/>
            <w:webHidden/>
          </w:rPr>
          <w:t>24</w:t>
        </w:r>
        <w:r w:rsidR="00B83ECD">
          <w:rPr>
            <w:noProof/>
            <w:webHidden/>
          </w:rPr>
          <w:fldChar w:fldCharType="end"/>
        </w:r>
      </w:hyperlink>
    </w:p>
    <w:p w14:paraId="23A96DD0" w14:textId="40E18FFF"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87" w:history="1">
        <w:r w:rsidR="00B83ECD" w:rsidRPr="00365694">
          <w:rPr>
            <w:rStyle w:val="Kpr"/>
            <w:noProof/>
          </w:rPr>
          <w:t>2.3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Project Demand Analysis</w:t>
        </w:r>
        <w:r w:rsidR="00B83ECD">
          <w:rPr>
            <w:noProof/>
            <w:webHidden/>
          </w:rPr>
          <w:tab/>
        </w:r>
        <w:r w:rsidR="00B83ECD">
          <w:rPr>
            <w:noProof/>
            <w:webHidden/>
          </w:rPr>
          <w:fldChar w:fldCharType="begin"/>
        </w:r>
        <w:r w:rsidR="00B83ECD">
          <w:rPr>
            <w:noProof/>
            <w:webHidden/>
          </w:rPr>
          <w:instrText xml:space="preserve"> PAGEREF _Toc199937587 \h </w:instrText>
        </w:r>
        <w:r w:rsidR="00B83ECD">
          <w:rPr>
            <w:noProof/>
            <w:webHidden/>
          </w:rPr>
        </w:r>
        <w:r w:rsidR="00B83ECD">
          <w:rPr>
            <w:noProof/>
            <w:webHidden/>
          </w:rPr>
          <w:fldChar w:fldCharType="separate"/>
        </w:r>
        <w:r w:rsidR="00B83ECD">
          <w:rPr>
            <w:noProof/>
            <w:webHidden/>
          </w:rPr>
          <w:t>24</w:t>
        </w:r>
        <w:r w:rsidR="00B83ECD">
          <w:rPr>
            <w:noProof/>
            <w:webHidden/>
          </w:rPr>
          <w:fldChar w:fldCharType="end"/>
        </w:r>
      </w:hyperlink>
    </w:p>
    <w:p w14:paraId="35E679C4" w14:textId="2BAC4020"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588" w:history="1">
        <w:r w:rsidR="00B83ECD" w:rsidRPr="00365694">
          <w:rPr>
            <w:rStyle w:val="Kpr"/>
            <w:rFonts w:eastAsia="Calibri"/>
            <w:noProof/>
            <w:lang w:val="en-GB"/>
          </w:rPr>
          <w:t>2.3.1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Water Supply and Distribution System Needs</w:t>
        </w:r>
        <w:r w:rsidR="00B83ECD">
          <w:rPr>
            <w:noProof/>
            <w:webHidden/>
          </w:rPr>
          <w:tab/>
        </w:r>
        <w:r w:rsidR="00B83ECD">
          <w:rPr>
            <w:noProof/>
            <w:webHidden/>
          </w:rPr>
          <w:fldChar w:fldCharType="begin"/>
        </w:r>
        <w:r w:rsidR="00B83ECD">
          <w:rPr>
            <w:noProof/>
            <w:webHidden/>
          </w:rPr>
          <w:instrText xml:space="preserve"> PAGEREF _Toc199937588 \h </w:instrText>
        </w:r>
        <w:r w:rsidR="00B83ECD">
          <w:rPr>
            <w:noProof/>
            <w:webHidden/>
          </w:rPr>
        </w:r>
        <w:r w:rsidR="00B83ECD">
          <w:rPr>
            <w:noProof/>
            <w:webHidden/>
          </w:rPr>
          <w:fldChar w:fldCharType="separate"/>
        </w:r>
        <w:r w:rsidR="00B83ECD">
          <w:rPr>
            <w:noProof/>
            <w:webHidden/>
          </w:rPr>
          <w:t>24</w:t>
        </w:r>
        <w:r w:rsidR="00B83ECD">
          <w:rPr>
            <w:noProof/>
            <w:webHidden/>
          </w:rPr>
          <w:fldChar w:fldCharType="end"/>
        </w:r>
      </w:hyperlink>
    </w:p>
    <w:p w14:paraId="65DA14B7" w14:textId="2D338598"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589" w:history="1">
        <w:r w:rsidR="00B83ECD" w:rsidRPr="00365694">
          <w:rPr>
            <w:rStyle w:val="Kpr"/>
            <w:rFonts w:eastAsia="Calibri"/>
            <w:noProof/>
            <w:lang w:val="en-GB"/>
          </w:rPr>
          <w:t>2.3.2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Wastewater Collection System Needs</w:t>
        </w:r>
        <w:r w:rsidR="00B83ECD">
          <w:rPr>
            <w:noProof/>
            <w:webHidden/>
          </w:rPr>
          <w:tab/>
        </w:r>
        <w:r w:rsidR="00B83ECD">
          <w:rPr>
            <w:noProof/>
            <w:webHidden/>
          </w:rPr>
          <w:fldChar w:fldCharType="begin"/>
        </w:r>
        <w:r w:rsidR="00B83ECD">
          <w:rPr>
            <w:noProof/>
            <w:webHidden/>
          </w:rPr>
          <w:instrText xml:space="preserve"> PAGEREF _Toc199937589 \h </w:instrText>
        </w:r>
        <w:r w:rsidR="00B83ECD">
          <w:rPr>
            <w:noProof/>
            <w:webHidden/>
          </w:rPr>
        </w:r>
        <w:r w:rsidR="00B83ECD">
          <w:rPr>
            <w:noProof/>
            <w:webHidden/>
          </w:rPr>
          <w:fldChar w:fldCharType="separate"/>
        </w:r>
        <w:r w:rsidR="00B83ECD">
          <w:rPr>
            <w:noProof/>
            <w:webHidden/>
          </w:rPr>
          <w:t>25</w:t>
        </w:r>
        <w:r w:rsidR="00B83ECD">
          <w:rPr>
            <w:noProof/>
            <w:webHidden/>
          </w:rPr>
          <w:fldChar w:fldCharType="end"/>
        </w:r>
      </w:hyperlink>
    </w:p>
    <w:p w14:paraId="7A599960" w14:textId="17B2A914"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90" w:history="1">
        <w:r w:rsidR="00B83ECD" w:rsidRPr="00365694">
          <w:rPr>
            <w:rStyle w:val="Kpr"/>
            <w:noProof/>
          </w:rPr>
          <w:t>2.4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Structure and Organizational Chart of the Project Owner</w:t>
        </w:r>
        <w:r w:rsidR="00B83ECD">
          <w:rPr>
            <w:noProof/>
            <w:webHidden/>
          </w:rPr>
          <w:tab/>
        </w:r>
        <w:r w:rsidR="00B83ECD">
          <w:rPr>
            <w:noProof/>
            <w:webHidden/>
          </w:rPr>
          <w:fldChar w:fldCharType="begin"/>
        </w:r>
        <w:r w:rsidR="00B83ECD">
          <w:rPr>
            <w:noProof/>
            <w:webHidden/>
          </w:rPr>
          <w:instrText xml:space="preserve"> PAGEREF _Toc199937590 \h </w:instrText>
        </w:r>
        <w:r w:rsidR="00B83ECD">
          <w:rPr>
            <w:noProof/>
            <w:webHidden/>
          </w:rPr>
        </w:r>
        <w:r w:rsidR="00B83ECD">
          <w:rPr>
            <w:noProof/>
            <w:webHidden/>
          </w:rPr>
          <w:fldChar w:fldCharType="separate"/>
        </w:r>
        <w:r w:rsidR="00B83ECD">
          <w:rPr>
            <w:noProof/>
            <w:webHidden/>
          </w:rPr>
          <w:t>26</w:t>
        </w:r>
        <w:r w:rsidR="00B83ECD">
          <w:rPr>
            <w:noProof/>
            <w:webHidden/>
          </w:rPr>
          <w:fldChar w:fldCharType="end"/>
        </w:r>
      </w:hyperlink>
    </w:p>
    <w:p w14:paraId="5A5E0377" w14:textId="1AC2CD19"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591" w:history="1">
        <w:r w:rsidR="00B83ECD" w:rsidRPr="00365694">
          <w:rPr>
            <w:rStyle w:val="Kpr"/>
            <w:rFonts w:eastAsia="Calibri"/>
            <w:noProof/>
            <w:lang w:val="en-GB"/>
          </w:rPr>
          <w:t>2.4.1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Project Organizational Management</w:t>
        </w:r>
        <w:r w:rsidR="00B83ECD">
          <w:rPr>
            <w:noProof/>
            <w:webHidden/>
          </w:rPr>
          <w:tab/>
        </w:r>
        <w:r w:rsidR="00B83ECD">
          <w:rPr>
            <w:noProof/>
            <w:webHidden/>
          </w:rPr>
          <w:fldChar w:fldCharType="begin"/>
        </w:r>
        <w:r w:rsidR="00B83ECD">
          <w:rPr>
            <w:noProof/>
            <w:webHidden/>
          </w:rPr>
          <w:instrText xml:space="preserve"> PAGEREF _Toc199937591 \h </w:instrText>
        </w:r>
        <w:r w:rsidR="00B83ECD">
          <w:rPr>
            <w:noProof/>
            <w:webHidden/>
          </w:rPr>
        </w:r>
        <w:r w:rsidR="00B83ECD">
          <w:rPr>
            <w:noProof/>
            <w:webHidden/>
          </w:rPr>
          <w:fldChar w:fldCharType="separate"/>
        </w:r>
        <w:r w:rsidR="00B83ECD">
          <w:rPr>
            <w:noProof/>
            <w:webHidden/>
          </w:rPr>
          <w:t>28</w:t>
        </w:r>
        <w:r w:rsidR="00B83ECD">
          <w:rPr>
            <w:noProof/>
            <w:webHidden/>
          </w:rPr>
          <w:fldChar w:fldCharType="end"/>
        </w:r>
      </w:hyperlink>
    </w:p>
    <w:p w14:paraId="63B7D55A" w14:textId="71821444"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592" w:history="1">
        <w:r w:rsidR="00B83ECD" w:rsidRPr="00365694">
          <w:rPr>
            <w:rStyle w:val="Kpr"/>
            <w:rFonts w:eastAsia="Calibri"/>
            <w:noProof/>
            <w:lang w:val="en-GB"/>
          </w:rPr>
          <w:t>2.4.2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Time Schedule</w:t>
        </w:r>
        <w:r w:rsidR="00B83ECD">
          <w:rPr>
            <w:noProof/>
            <w:webHidden/>
          </w:rPr>
          <w:tab/>
        </w:r>
        <w:r w:rsidR="00B83ECD">
          <w:rPr>
            <w:noProof/>
            <w:webHidden/>
          </w:rPr>
          <w:fldChar w:fldCharType="begin"/>
        </w:r>
        <w:r w:rsidR="00B83ECD">
          <w:rPr>
            <w:noProof/>
            <w:webHidden/>
          </w:rPr>
          <w:instrText xml:space="preserve"> PAGEREF _Toc199937592 \h </w:instrText>
        </w:r>
        <w:r w:rsidR="00B83ECD">
          <w:rPr>
            <w:noProof/>
            <w:webHidden/>
          </w:rPr>
        </w:r>
        <w:r w:rsidR="00B83ECD">
          <w:rPr>
            <w:noProof/>
            <w:webHidden/>
          </w:rPr>
          <w:fldChar w:fldCharType="separate"/>
        </w:r>
        <w:r w:rsidR="00B83ECD">
          <w:rPr>
            <w:noProof/>
            <w:webHidden/>
          </w:rPr>
          <w:t>32</w:t>
        </w:r>
        <w:r w:rsidR="00B83ECD">
          <w:rPr>
            <w:noProof/>
            <w:webHidden/>
          </w:rPr>
          <w:fldChar w:fldCharType="end"/>
        </w:r>
      </w:hyperlink>
    </w:p>
    <w:p w14:paraId="1E80D7D5" w14:textId="14CDD765"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93" w:history="1">
        <w:r w:rsidR="00B83ECD" w:rsidRPr="00365694">
          <w:rPr>
            <w:rStyle w:val="Kpr"/>
            <w:noProof/>
          </w:rPr>
          <w:t>2.5</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Labour and Working Requirements</w:t>
        </w:r>
        <w:r w:rsidR="00B83ECD">
          <w:rPr>
            <w:noProof/>
            <w:webHidden/>
          </w:rPr>
          <w:tab/>
        </w:r>
        <w:r w:rsidR="00B83ECD">
          <w:rPr>
            <w:noProof/>
            <w:webHidden/>
          </w:rPr>
          <w:fldChar w:fldCharType="begin"/>
        </w:r>
        <w:r w:rsidR="00B83ECD">
          <w:rPr>
            <w:noProof/>
            <w:webHidden/>
          </w:rPr>
          <w:instrText xml:space="preserve"> PAGEREF _Toc199937593 \h </w:instrText>
        </w:r>
        <w:r w:rsidR="00B83ECD">
          <w:rPr>
            <w:noProof/>
            <w:webHidden/>
          </w:rPr>
        </w:r>
        <w:r w:rsidR="00B83ECD">
          <w:rPr>
            <w:noProof/>
            <w:webHidden/>
          </w:rPr>
          <w:fldChar w:fldCharType="separate"/>
        </w:r>
        <w:r w:rsidR="00B83ECD">
          <w:rPr>
            <w:noProof/>
            <w:webHidden/>
          </w:rPr>
          <w:t>33</w:t>
        </w:r>
        <w:r w:rsidR="00B83ECD">
          <w:rPr>
            <w:noProof/>
            <w:webHidden/>
          </w:rPr>
          <w:fldChar w:fldCharType="end"/>
        </w:r>
      </w:hyperlink>
    </w:p>
    <w:p w14:paraId="4FE4BCB4" w14:textId="5315AFE5"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594" w:history="1">
        <w:r w:rsidR="00B83ECD" w:rsidRPr="00365694">
          <w:rPr>
            <w:rStyle w:val="Kpr"/>
            <w:rFonts w:eastAsia="Calibri"/>
            <w:noProof/>
            <w:lang w:val="en-GB"/>
          </w:rPr>
          <w:t>2.5.1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_Toc199937594 \h </w:instrText>
        </w:r>
        <w:r w:rsidR="00B83ECD">
          <w:rPr>
            <w:noProof/>
            <w:webHidden/>
          </w:rPr>
        </w:r>
        <w:r w:rsidR="00B83ECD">
          <w:rPr>
            <w:noProof/>
            <w:webHidden/>
          </w:rPr>
          <w:fldChar w:fldCharType="separate"/>
        </w:r>
        <w:r w:rsidR="00B83ECD">
          <w:rPr>
            <w:noProof/>
            <w:webHidden/>
          </w:rPr>
          <w:t>33</w:t>
        </w:r>
        <w:r w:rsidR="00B83ECD">
          <w:rPr>
            <w:noProof/>
            <w:webHidden/>
          </w:rPr>
          <w:fldChar w:fldCharType="end"/>
        </w:r>
      </w:hyperlink>
    </w:p>
    <w:p w14:paraId="15281352" w14:textId="30832A5B"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595" w:history="1">
        <w:r w:rsidR="00B83ECD" w:rsidRPr="00365694">
          <w:rPr>
            <w:rStyle w:val="Kpr"/>
            <w:rFonts w:eastAsia="Calibri"/>
            <w:noProof/>
            <w:lang w:val="en-GB"/>
          </w:rPr>
          <w:t>2.5.2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_Toc199937595 \h </w:instrText>
        </w:r>
        <w:r w:rsidR="00B83ECD">
          <w:rPr>
            <w:noProof/>
            <w:webHidden/>
          </w:rPr>
        </w:r>
        <w:r w:rsidR="00B83ECD">
          <w:rPr>
            <w:noProof/>
            <w:webHidden/>
          </w:rPr>
          <w:fldChar w:fldCharType="separate"/>
        </w:r>
        <w:r w:rsidR="00B83ECD">
          <w:rPr>
            <w:noProof/>
            <w:webHidden/>
          </w:rPr>
          <w:t>34</w:t>
        </w:r>
        <w:r w:rsidR="00B83ECD">
          <w:rPr>
            <w:noProof/>
            <w:webHidden/>
          </w:rPr>
          <w:fldChar w:fldCharType="end"/>
        </w:r>
      </w:hyperlink>
    </w:p>
    <w:p w14:paraId="3D79E0AB" w14:textId="08496ADA"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596" w:history="1">
        <w:r w:rsidR="00B83ECD" w:rsidRPr="00365694">
          <w:rPr>
            <w:rStyle w:val="Kpr"/>
            <w:noProof/>
          </w:rPr>
          <w:t>3</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LEGAL FRAMEWORK</w:t>
        </w:r>
        <w:r w:rsidR="00B83ECD">
          <w:rPr>
            <w:noProof/>
            <w:webHidden/>
          </w:rPr>
          <w:tab/>
        </w:r>
        <w:r w:rsidR="00B83ECD">
          <w:rPr>
            <w:noProof/>
            <w:webHidden/>
          </w:rPr>
          <w:fldChar w:fldCharType="begin"/>
        </w:r>
        <w:r w:rsidR="00B83ECD">
          <w:rPr>
            <w:noProof/>
            <w:webHidden/>
          </w:rPr>
          <w:instrText xml:space="preserve"> PAGEREF _Toc199937596 \h </w:instrText>
        </w:r>
        <w:r w:rsidR="00B83ECD">
          <w:rPr>
            <w:noProof/>
            <w:webHidden/>
          </w:rPr>
        </w:r>
        <w:r w:rsidR="00B83ECD">
          <w:rPr>
            <w:noProof/>
            <w:webHidden/>
          </w:rPr>
          <w:fldChar w:fldCharType="separate"/>
        </w:r>
        <w:r w:rsidR="00B83ECD">
          <w:rPr>
            <w:noProof/>
            <w:webHidden/>
          </w:rPr>
          <w:t>35</w:t>
        </w:r>
        <w:r w:rsidR="00B83ECD">
          <w:rPr>
            <w:noProof/>
            <w:webHidden/>
          </w:rPr>
          <w:fldChar w:fldCharType="end"/>
        </w:r>
      </w:hyperlink>
    </w:p>
    <w:p w14:paraId="07ACDC96" w14:textId="0F7B7DD7"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97" w:history="1">
        <w:r w:rsidR="00B83ECD" w:rsidRPr="00365694">
          <w:rPr>
            <w:rStyle w:val="Kpr"/>
            <w:noProof/>
          </w:rPr>
          <w:t>3.1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National Legal Framework</w:t>
        </w:r>
        <w:r w:rsidR="00B83ECD">
          <w:rPr>
            <w:noProof/>
            <w:webHidden/>
          </w:rPr>
          <w:tab/>
        </w:r>
        <w:r w:rsidR="00B83ECD">
          <w:rPr>
            <w:noProof/>
            <w:webHidden/>
          </w:rPr>
          <w:fldChar w:fldCharType="begin"/>
        </w:r>
        <w:r w:rsidR="00B83ECD">
          <w:rPr>
            <w:noProof/>
            <w:webHidden/>
          </w:rPr>
          <w:instrText xml:space="preserve"> PAGEREF _Toc199937597 \h </w:instrText>
        </w:r>
        <w:r w:rsidR="00B83ECD">
          <w:rPr>
            <w:noProof/>
            <w:webHidden/>
          </w:rPr>
        </w:r>
        <w:r w:rsidR="00B83ECD">
          <w:rPr>
            <w:noProof/>
            <w:webHidden/>
          </w:rPr>
          <w:fldChar w:fldCharType="separate"/>
        </w:r>
        <w:r w:rsidR="00B83ECD">
          <w:rPr>
            <w:noProof/>
            <w:webHidden/>
          </w:rPr>
          <w:t>35</w:t>
        </w:r>
        <w:r w:rsidR="00B83ECD">
          <w:rPr>
            <w:noProof/>
            <w:webHidden/>
          </w:rPr>
          <w:fldChar w:fldCharType="end"/>
        </w:r>
      </w:hyperlink>
    </w:p>
    <w:p w14:paraId="0D971F84" w14:textId="04C70F58"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98" w:history="1">
        <w:r w:rsidR="00B83ECD" w:rsidRPr="00365694">
          <w:rPr>
            <w:rStyle w:val="Kpr"/>
            <w:noProof/>
          </w:rPr>
          <w:t>3.2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International Standards</w:t>
        </w:r>
        <w:r w:rsidR="00B83ECD">
          <w:rPr>
            <w:noProof/>
            <w:webHidden/>
          </w:rPr>
          <w:tab/>
        </w:r>
        <w:r w:rsidR="00B83ECD">
          <w:rPr>
            <w:noProof/>
            <w:webHidden/>
          </w:rPr>
          <w:fldChar w:fldCharType="begin"/>
        </w:r>
        <w:r w:rsidR="00B83ECD">
          <w:rPr>
            <w:noProof/>
            <w:webHidden/>
          </w:rPr>
          <w:instrText xml:space="preserve"> PAGEREF _Toc199937598 \h </w:instrText>
        </w:r>
        <w:r w:rsidR="00B83ECD">
          <w:rPr>
            <w:noProof/>
            <w:webHidden/>
          </w:rPr>
        </w:r>
        <w:r w:rsidR="00B83ECD">
          <w:rPr>
            <w:noProof/>
            <w:webHidden/>
          </w:rPr>
          <w:fldChar w:fldCharType="separate"/>
        </w:r>
        <w:r w:rsidR="00B83ECD">
          <w:rPr>
            <w:noProof/>
            <w:webHidden/>
          </w:rPr>
          <w:t>38</w:t>
        </w:r>
        <w:r w:rsidR="00B83ECD">
          <w:rPr>
            <w:noProof/>
            <w:webHidden/>
          </w:rPr>
          <w:fldChar w:fldCharType="end"/>
        </w:r>
      </w:hyperlink>
    </w:p>
    <w:p w14:paraId="79A0C731" w14:textId="755683C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599" w:history="1">
        <w:r w:rsidR="00B83ECD" w:rsidRPr="00365694">
          <w:rPr>
            <w:rStyle w:val="Kpr"/>
            <w:noProof/>
          </w:rPr>
          <w:t>3.3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Major Gaps between the Turkish EIA Regulation and WB OP 4.01</w:t>
        </w:r>
        <w:r w:rsidR="00B83ECD">
          <w:rPr>
            <w:noProof/>
            <w:webHidden/>
          </w:rPr>
          <w:tab/>
        </w:r>
        <w:r w:rsidR="00B83ECD">
          <w:rPr>
            <w:noProof/>
            <w:webHidden/>
          </w:rPr>
          <w:fldChar w:fldCharType="begin"/>
        </w:r>
        <w:r w:rsidR="00B83ECD">
          <w:rPr>
            <w:noProof/>
            <w:webHidden/>
          </w:rPr>
          <w:instrText xml:space="preserve"> PAGEREF _Toc199937599 \h </w:instrText>
        </w:r>
        <w:r w:rsidR="00B83ECD">
          <w:rPr>
            <w:noProof/>
            <w:webHidden/>
          </w:rPr>
        </w:r>
        <w:r w:rsidR="00B83ECD">
          <w:rPr>
            <w:noProof/>
            <w:webHidden/>
          </w:rPr>
          <w:fldChar w:fldCharType="separate"/>
        </w:r>
        <w:r w:rsidR="00B83ECD">
          <w:rPr>
            <w:noProof/>
            <w:webHidden/>
          </w:rPr>
          <w:t>41</w:t>
        </w:r>
        <w:r w:rsidR="00B83ECD">
          <w:rPr>
            <w:noProof/>
            <w:webHidden/>
          </w:rPr>
          <w:fldChar w:fldCharType="end"/>
        </w:r>
      </w:hyperlink>
    </w:p>
    <w:p w14:paraId="2806A481" w14:textId="490DFA4C"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00" w:history="1">
        <w:r w:rsidR="00B83ECD" w:rsidRPr="00365694">
          <w:rPr>
            <w:rStyle w:val="Kpr"/>
            <w:noProof/>
          </w:rPr>
          <w:t>4</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ENVIRONMENTAL BASELINE OF THE PROJECT</w:t>
        </w:r>
        <w:r w:rsidR="00B83ECD">
          <w:rPr>
            <w:noProof/>
            <w:webHidden/>
          </w:rPr>
          <w:tab/>
        </w:r>
        <w:r w:rsidR="00B83ECD">
          <w:rPr>
            <w:noProof/>
            <w:webHidden/>
          </w:rPr>
          <w:fldChar w:fldCharType="begin"/>
        </w:r>
        <w:r w:rsidR="00B83ECD">
          <w:rPr>
            <w:noProof/>
            <w:webHidden/>
          </w:rPr>
          <w:instrText xml:space="preserve"> PAGEREF _Toc199937600 \h </w:instrText>
        </w:r>
        <w:r w:rsidR="00B83ECD">
          <w:rPr>
            <w:noProof/>
            <w:webHidden/>
          </w:rPr>
        </w:r>
        <w:r w:rsidR="00B83ECD">
          <w:rPr>
            <w:noProof/>
            <w:webHidden/>
          </w:rPr>
          <w:fldChar w:fldCharType="separate"/>
        </w:r>
        <w:r w:rsidR="00B83ECD">
          <w:rPr>
            <w:noProof/>
            <w:webHidden/>
          </w:rPr>
          <w:t>46</w:t>
        </w:r>
        <w:r w:rsidR="00B83ECD">
          <w:rPr>
            <w:noProof/>
            <w:webHidden/>
          </w:rPr>
          <w:fldChar w:fldCharType="end"/>
        </w:r>
      </w:hyperlink>
    </w:p>
    <w:p w14:paraId="21E1AC87" w14:textId="4239B10D"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01" w:history="1">
        <w:r w:rsidR="00B83ECD" w:rsidRPr="00365694">
          <w:rPr>
            <w:rStyle w:val="Kpr"/>
            <w:noProof/>
          </w:rPr>
          <w:t>4.1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Project Location and Topography</w:t>
        </w:r>
        <w:r w:rsidR="00B83ECD">
          <w:rPr>
            <w:noProof/>
            <w:webHidden/>
          </w:rPr>
          <w:tab/>
        </w:r>
        <w:r w:rsidR="00B83ECD">
          <w:rPr>
            <w:noProof/>
            <w:webHidden/>
          </w:rPr>
          <w:fldChar w:fldCharType="begin"/>
        </w:r>
        <w:r w:rsidR="00B83ECD">
          <w:rPr>
            <w:noProof/>
            <w:webHidden/>
          </w:rPr>
          <w:instrText xml:space="preserve"> PAGEREF _Toc199937601 \h </w:instrText>
        </w:r>
        <w:r w:rsidR="00B83ECD">
          <w:rPr>
            <w:noProof/>
            <w:webHidden/>
          </w:rPr>
        </w:r>
        <w:r w:rsidR="00B83ECD">
          <w:rPr>
            <w:noProof/>
            <w:webHidden/>
          </w:rPr>
          <w:fldChar w:fldCharType="separate"/>
        </w:r>
        <w:r w:rsidR="00B83ECD">
          <w:rPr>
            <w:noProof/>
            <w:webHidden/>
          </w:rPr>
          <w:t>46</w:t>
        </w:r>
        <w:r w:rsidR="00B83ECD">
          <w:rPr>
            <w:noProof/>
            <w:webHidden/>
          </w:rPr>
          <w:fldChar w:fldCharType="end"/>
        </w:r>
      </w:hyperlink>
    </w:p>
    <w:p w14:paraId="69A46B57" w14:textId="2014CD42"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02" w:history="1">
        <w:r w:rsidR="00B83ECD" w:rsidRPr="00365694">
          <w:rPr>
            <w:rStyle w:val="Kpr"/>
            <w:noProof/>
          </w:rPr>
          <w:t>4.2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Land Use and Ownership Status</w:t>
        </w:r>
        <w:r w:rsidR="00B83ECD">
          <w:rPr>
            <w:noProof/>
            <w:webHidden/>
          </w:rPr>
          <w:tab/>
        </w:r>
        <w:r w:rsidR="00B83ECD">
          <w:rPr>
            <w:noProof/>
            <w:webHidden/>
          </w:rPr>
          <w:fldChar w:fldCharType="begin"/>
        </w:r>
        <w:r w:rsidR="00B83ECD">
          <w:rPr>
            <w:noProof/>
            <w:webHidden/>
          </w:rPr>
          <w:instrText xml:space="preserve"> PAGEREF _Toc199937602 \h </w:instrText>
        </w:r>
        <w:r w:rsidR="00B83ECD">
          <w:rPr>
            <w:noProof/>
            <w:webHidden/>
          </w:rPr>
        </w:r>
        <w:r w:rsidR="00B83ECD">
          <w:rPr>
            <w:noProof/>
            <w:webHidden/>
          </w:rPr>
          <w:fldChar w:fldCharType="separate"/>
        </w:r>
        <w:r w:rsidR="00B83ECD">
          <w:rPr>
            <w:noProof/>
            <w:webHidden/>
          </w:rPr>
          <w:t>47</w:t>
        </w:r>
        <w:r w:rsidR="00B83ECD">
          <w:rPr>
            <w:noProof/>
            <w:webHidden/>
          </w:rPr>
          <w:fldChar w:fldCharType="end"/>
        </w:r>
      </w:hyperlink>
    </w:p>
    <w:p w14:paraId="63B6E090" w14:textId="6F25AE8C"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03" w:history="1">
        <w:r w:rsidR="00B83ECD" w:rsidRPr="00365694">
          <w:rPr>
            <w:rStyle w:val="Kpr"/>
            <w:noProof/>
          </w:rPr>
          <w:t>4.3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Geology</w:t>
        </w:r>
        <w:r w:rsidR="00B83ECD">
          <w:rPr>
            <w:noProof/>
            <w:webHidden/>
          </w:rPr>
          <w:tab/>
        </w:r>
        <w:r w:rsidR="00B83ECD">
          <w:rPr>
            <w:noProof/>
            <w:webHidden/>
          </w:rPr>
          <w:fldChar w:fldCharType="begin"/>
        </w:r>
        <w:r w:rsidR="00B83ECD">
          <w:rPr>
            <w:noProof/>
            <w:webHidden/>
          </w:rPr>
          <w:instrText xml:space="preserve"> PAGEREF _Toc199937603 \h </w:instrText>
        </w:r>
        <w:r w:rsidR="00B83ECD">
          <w:rPr>
            <w:noProof/>
            <w:webHidden/>
          </w:rPr>
        </w:r>
        <w:r w:rsidR="00B83ECD">
          <w:rPr>
            <w:noProof/>
            <w:webHidden/>
          </w:rPr>
          <w:fldChar w:fldCharType="separate"/>
        </w:r>
        <w:r w:rsidR="00B83ECD">
          <w:rPr>
            <w:noProof/>
            <w:webHidden/>
          </w:rPr>
          <w:t>47</w:t>
        </w:r>
        <w:r w:rsidR="00B83ECD">
          <w:rPr>
            <w:noProof/>
            <w:webHidden/>
          </w:rPr>
          <w:fldChar w:fldCharType="end"/>
        </w:r>
      </w:hyperlink>
    </w:p>
    <w:p w14:paraId="79D1ED18" w14:textId="494F9A17"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04" w:history="1">
        <w:r w:rsidR="00B83ECD" w:rsidRPr="00365694">
          <w:rPr>
            <w:rStyle w:val="Kpr"/>
            <w:rFonts w:eastAsia="Calibri"/>
            <w:noProof/>
            <w:lang w:val="en-GB"/>
          </w:rPr>
          <w:t>4.3.1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General Geology</w:t>
        </w:r>
        <w:r w:rsidR="00B83ECD">
          <w:rPr>
            <w:noProof/>
            <w:webHidden/>
          </w:rPr>
          <w:tab/>
        </w:r>
        <w:r w:rsidR="00B83ECD">
          <w:rPr>
            <w:noProof/>
            <w:webHidden/>
          </w:rPr>
          <w:fldChar w:fldCharType="begin"/>
        </w:r>
        <w:r w:rsidR="00B83ECD">
          <w:rPr>
            <w:noProof/>
            <w:webHidden/>
          </w:rPr>
          <w:instrText xml:space="preserve"> PAGEREF _Toc199937604 \h </w:instrText>
        </w:r>
        <w:r w:rsidR="00B83ECD">
          <w:rPr>
            <w:noProof/>
            <w:webHidden/>
          </w:rPr>
        </w:r>
        <w:r w:rsidR="00B83ECD">
          <w:rPr>
            <w:noProof/>
            <w:webHidden/>
          </w:rPr>
          <w:fldChar w:fldCharType="separate"/>
        </w:r>
        <w:r w:rsidR="00B83ECD">
          <w:rPr>
            <w:noProof/>
            <w:webHidden/>
          </w:rPr>
          <w:t>47</w:t>
        </w:r>
        <w:r w:rsidR="00B83ECD">
          <w:rPr>
            <w:noProof/>
            <w:webHidden/>
          </w:rPr>
          <w:fldChar w:fldCharType="end"/>
        </w:r>
      </w:hyperlink>
    </w:p>
    <w:p w14:paraId="0581AA6F" w14:textId="09B4DEBB"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05" w:history="1">
        <w:r w:rsidR="00B83ECD" w:rsidRPr="00365694">
          <w:rPr>
            <w:rStyle w:val="Kpr"/>
            <w:rFonts w:eastAsia="Calibri"/>
            <w:noProof/>
            <w:lang w:val="en-GB"/>
          </w:rPr>
          <w:t>4.3.2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Geological Investigation of Project Area</w:t>
        </w:r>
        <w:r w:rsidR="00B83ECD">
          <w:rPr>
            <w:noProof/>
            <w:webHidden/>
          </w:rPr>
          <w:tab/>
        </w:r>
        <w:r w:rsidR="00B83ECD">
          <w:rPr>
            <w:noProof/>
            <w:webHidden/>
          </w:rPr>
          <w:fldChar w:fldCharType="begin"/>
        </w:r>
        <w:r w:rsidR="00B83ECD">
          <w:rPr>
            <w:noProof/>
            <w:webHidden/>
          </w:rPr>
          <w:instrText xml:space="preserve"> PAGEREF _Toc199937605 \h </w:instrText>
        </w:r>
        <w:r w:rsidR="00B83ECD">
          <w:rPr>
            <w:noProof/>
            <w:webHidden/>
          </w:rPr>
        </w:r>
        <w:r w:rsidR="00B83ECD">
          <w:rPr>
            <w:noProof/>
            <w:webHidden/>
          </w:rPr>
          <w:fldChar w:fldCharType="separate"/>
        </w:r>
        <w:r w:rsidR="00B83ECD">
          <w:rPr>
            <w:noProof/>
            <w:webHidden/>
          </w:rPr>
          <w:t>50</w:t>
        </w:r>
        <w:r w:rsidR="00B83ECD">
          <w:rPr>
            <w:noProof/>
            <w:webHidden/>
          </w:rPr>
          <w:fldChar w:fldCharType="end"/>
        </w:r>
      </w:hyperlink>
    </w:p>
    <w:p w14:paraId="5A74096A" w14:textId="09A3BB53"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06" w:history="1">
        <w:r w:rsidR="00B83ECD" w:rsidRPr="00365694">
          <w:rPr>
            <w:rStyle w:val="Kpr"/>
            <w:noProof/>
          </w:rPr>
          <w:t>4.4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Soil and Soil Quality</w:t>
        </w:r>
        <w:r w:rsidR="00B83ECD">
          <w:rPr>
            <w:noProof/>
            <w:webHidden/>
          </w:rPr>
          <w:tab/>
        </w:r>
        <w:r w:rsidR="00B83ECD">
          <w:rPr>
            <w:noProof/>
            <w:webHidden/>
          </w:rPr>
          <w:fldChar w:fldCharType="begin"/>
        </w:r>
        <w:r w:rsidR="00B83ECD">
          <w:rPr>
            <w:noProof/>
            <w:webHidden/>
          </w:rPr>
          <w:instrText xml:space="preserve"> PAGEREF _Toc199937606 \h </w:instrText>
        </w:r>
        <w:r w:rsidR="00B83ECD">
          <w:rPr>
            <w:noProof/>
            <w:webHidden/>
          </w:rPr>
        </w:r>
        <w:r w:rsidR="00B83ECD">
          <w:rPr>
            <w:noProof/>
            <w:webHidden/>
          </w:rPr>
          <w:fldChar w:fldCharType="separate"/>
        </w:r>
        <w:r w:rsidR="00B83ECD">
          <w:rPr>
            <w:noProof/>
            <w:webHidden/>
          </w:rPr>
          <w:t>51</w:t>
        </w:r>
        <w:r w:rsidR="00B83ECD">
          <w:rPr>
            <w:noProof/>
            <w:webHidden/>
          </w:rPr>
          <w:fldChar w:fldCharType="end"/>
        </w:r>
      </w:hyperlink>
    </w:p>
    <w:p w14:paraId="3099FDFA" w14:textId="1EC694B0"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07" w:history="1">
        <w:r w:rsidR="00B83ECD" w:rsidRPr="00365694">
          <w:rPr>
            <w:rStyle w:val="Kpr"/>
            <w:noProof/>
          </w:rPr>
          <w:t>4.5</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Water Resources</w:t>
        </w:r>
        <w:r w:rsidR="00B83ECD">
          <w:rPr>
            <w:noProof/>
            <w:webHidden/>
          </w:rPr>
          <w:tab/>
        </w:r>
        <w:r w:rsidR="00B83ECD">
          <w:rPr>
            <w:noProof/>
            <w:webHidden/>
          </w:rPr>
          <w:fldChar w:fldCharType="begin"/>
        </w:r>
        <w:r w:rsidR="00B83ECD">
          <w:rPr>
            <w:noProof/>
            <w:webHidden/>
          </w:rPr>
          <w:instrText xml:space="preserve"> PAGEREF _Toc199937607 \h </w:instrText>
        </w:r>
        <w:r w:rsidR="00B83ECD">
          <w:rPr>
            <w:noProof/>
            <w:webHidden/>
          </w:rPr>
        </w:r>
        <w:r w:rsidR="00B83ECD">
          <w:rPr>
            <w:noProof/>
            <w:webHidden/>
          </w:rPr>
          <w:fldChar w:fldCharType="separate"/>
        </w:r>
        <w:r w:rsidR="00B83ECD">
          <w:rPr>
            <w:noProof/>
            <w:webHidden/>
          </w:rPr>
          <w:t>52</w:t>
        </w:r>
        <w:r w:rsidR="00B83ECD">
          <w:rPr>
            <w:noProof/>
            <w:webHidden/>
          </w:rPr>
          <w:fldChar w:fldCharType="end"/>
        </w:r>
      </w:hyperlink>
    </w:p>
    <w:p w14:paraId="1EB12AD3" w14:textId="5D98F804"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08" w:history="1">
        <w:r w:rsidR="00B83ECD" w:rsidRPr="00365694">
          <w:rPr>
            <w:rStyle w:val="Kpr"/>
            <w:noProof/>
          </w:rPr>
          <w:t>4.6</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Water Supply System of Yerköy District</w:t>
        </w:r>
        <w:r w:rsidR="00B83ECD">
          <w:rPr>
            <w:noProof/>
            <w:webHidden/>
          </w:rPr>
          <w:tab/>
        </w:r>
        <w:r w:rsidR="00B83ECD">
          <w:rPr>
            <w:noProof/>
            <w:webHidden/>
          </w:rPr>
          <w:fldChar w:fldCharType="begin"/>
        </w:r>
        <w:r w:rsidR="00B83ECD">
          <w:rPr>
            <w:noProof/>
            <w:webHidden/>
          </w:rPr>
          <w:instrText xml:space="preserve"> PAGEREF _Toc199937608 \h </w:instrText>
        </w:r>
        <w:r w:rsidR="00B83ECD">
          <w:rPr>
            <w:noProof/>
            <w:webHidden/>
          </w:rPr>
        </w:r>
        <w:r w:rsidR="00B83ECD">
          <w:rPr>
            <w:noProof/>
            <w:webHidden/>
          </w:rPr>
          <w:fldChar w:fldCharType="separate"/>
        </w:r>
        <w:r w:rsidR="00B83ECD">
          <w:rPr>
            <w:noProof/>
            <w:webHidden/>
          </w:rPr>
          <w:t>52</w:t>
        </w:r>
        <w:r w:rsidR="00B83ECD">
          <w:rPr>
            <w:noProof/>
            <w:webHidden/>
          </w:rPr>
          <w:fldChar w:fldCharType="end"/>
        </w:r>
      </w:hyperlink>
    </w:p>
    <w:p w14:paraId="0DC4B3AD" w14:textId="35032924"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09" w:history="1">
        <w:r w:rsidR="00B83ECD" w:rsidRPr="00365694">
          <w:rPr>
            <w:rStyle w:val="Kpr"/>
            <w:rFonts w:eastAsia="Calibri"/>
            <w:noProof/>
            <w:lang w:val="en-GB"/>
          </w:rPr>
          <w:t>4.6.1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Water Sources of Yerköy District</w:t>
        </w:r>
        <w:r w:rsidR="00B83ECD">
          <w:rPr>
            <w:noProof/>
            <w:webHidden/>
          </w:rPr>
          <w:tab/>
        </w:r>
        <w:r w:rsidR="00B83ECD">
          <w:rPr>
            <w:noProof/>
            <w:webHidden/>
          </w:rPr>
          <w:fldChar w:fldCharType="begin"/>
        </w:r>
        <w:r w:rsidR="00B83ECD">
          <w:rPr>
            <w:noProof/>
            <w:webHidden/>
          </w:rPr>
          <w:instrText xml:space="preserve"> PAGEREF _Toc199937609 \h </w:instrText>
        </w:r>
        <w:r w:rsidR="00B83ECD">
          <w:rPr>
            <w:noProof/>
            <w:webHidden/>
          </w:rPr>
        </w:r>
        <w:r w:rsidR="00B83ECD">
          <w:rPr>
            <w:noProof/>
            <w:webHidden/>
          </w:rPr>
          <w:fldChar w:fldCharType="separate"/>
        </w:r>
        <w:r w:rsidR="00B83ECD">
          <w:rPr>
            <w:noProof/>
            <w:webHidden/>
          </w:rPr>
          <w:t>52</w:t>
        </w:r>
        <w:r w:rsidR="00B83ECD">
          <w:rPr>
            <w:noProof/>
            <w:webHidden/>
          </w:rPr>
          <w:fldChar w:fldCharType="end"/>
        </w:r>
      </w:hyperlink>
    </w:p>
    <w:p w14:paraId="4E2DB137" w14:textId="739CB737"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10" w:history="1">
        <w:r w:rsidR="00B83ECD" w:rsidRPr="00365694">
          <w:rPr>
            <w:rStyle w:val="Kpr"/>
            <w:rFonts w:eastAsia="Calibri"/>
            <w:noProof/>
            <w:lang w:val="en-GB"/>
          </w:rPr>
          <w:t>4.6.2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Water Treatment</w:t>
        </w:r>
        <w:r w:rsidR="00B83ECD">
          <w:rPr>
            <w:noProof/>
            <w:webHidden/>
          </w:rPr>
          <w:tab/>
        </w:r>
        <w:r w:rsidR="00B83ECD">
          <w:rPr>
            <w:noProof/>
            <w:webHidden/>
          </w:rPr>
          <w:fldChar w:fldCharType="begin"/>
        </w:r>
        <w:r w:rsidR="00B83ECD">
          <w:rPr>
            <w:noProof/>
            <w:webHidden/>
          </w:rPr>
          <w:instrText xml:space="preserve"> PAGEREF _Toc199937610 \h </w:instrText>
        </w:r>
        <w:r w:rsidR="00B83ECD">
          <w:rPr>
            <w:noProof/>
            <w:webHidden/>
          </w:rPr>
        </w:r>
        <w:r w:rsidR="00B83ECD">
          <w:rPr>
            <w:noProof/>
            <w:webHidden/>
          </w:rPr>
          <w:fldChar w:fldCharType="separate"/>
        </w:r>
        <w:r w:rsidR="00B83ECD">
          <w:rPr>
            <w:noProof/>
            <w:webHidden/>
          </w:rPr>
          <w:t>54</w:t>
        </w:r>
        <w:r w:rsidR="00B83ECD">
          <w:rPr>
            <w:noProof/>
            <w:webHidden/>
          </w:rPr>
          <w:fldChar w:fldCharType="end"/>
        </w:r>
      </w:hyperlink>
    </w:p>
    <w:p w14:paraId="49F45BC1" w14:textId="1AF6F7BC"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11" w:history="1">
        <w:r w:rsidR="00B83ECD" w:rsidRPr="00365694">
          <w:rPr>
            <w:rStyle w:val="Kpr"/>
            <w:rFonts w:eastAsia="Calibri"/>
            <w:noProof/>
            <w:lang w:val="en-GB"/>
          </w:rPr>
          <w:t>4.6.3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Existing Transmission Lines</w:t>
        </w:r>
        <w:r w:rsidR="00B83ECD">
          <w:rPr>
            <w:noProof/>
            <w:webHidden/>
          </w:rPr>
          <w:tab/>
        </w:r>
        <w:r w:rsidR="00B83ECD">
          <w:rPr>
            <w:noProof/>
            <w:webHidden/>
          </w:rPr>
          <w:fldChar w:fldCharType="begin"/>
        </w:r>
        <w:r w:rsidR="00B83ECD">
          <w:rPr>
            <w:noProof/>
            <w:webHidden/>
          </w:rPr>
          <w:instrText xml:space="preserve"> PAGEREF _Toc199937611 \h </w:instrText>
        </w:r>
        <w:r w:rsidR="00B83ECD">
          <w:rPr>
            <w:noProof/>
            <w:webHidden/>
          </w:rPr>
        </w:r>
        <w:r w:rsidR="00B83ECD">
          <w:rPr>
            <w:noProof/>
            <w:webHidden/>
          </w:rPr>
          <w:fldChar w:fldCharType="separate"/>
        </w:r>
        <w:r w:rsidR="00B83ECD">
          <w:rPr>
            <w:noProof/>
            <w:webHidden/>
          </w:rPr>
          <w:t>55</w:t>
        </w:r>
        <w:r w:rsidR="00B83ECD">
          <w:rPr>
            <w:noProof/>
            <w:webHidden/>
          </w:rPr>
          <w:fldChar w:fldCharType="end"/>
        </w:r>
      </w:hyperlink>
    </w:p>
    <w:p w14:paraId="3E70CD9C" w14:textId="5490F5C9"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12" w:history="1">
        <w:r w:rsidR="00B83ECD" w:rsidRPr="00365694">
          <w:rPr>
            <w:rStyle w:val="Kpr"/>
            <w:rFonts w:eastAsia="Calibri"/>
            <w:noProof/>
            <w:lang w:val="en-GB"/>
          </w:rPr>
          <w:t>4.6.4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Existing Water Tanks</w:t>
        </w:r>
        <w:r w:rsidR="00B83ECD">
          <w:rPr>
            <w:noProof/>
            <w:webHidden/>
          </w:rPr>
          <w:tab/>
        </w:r>
        <w:r w:rsidR="00B83ECD">
          <w:rPr>
            <w:noProof/>
            <w:webHidden/>
          </w:rPr>
          <w:fldChar w:fldCharType="begin"/>
        </w:r>
        <w:r w:rsidR="00B83ECD">
          <w:rPr>
            <w:noProof/>
            <w:webHidden/>
          </w:rPr>
          <w:instrText xml:space="preserve"> PAGEREF _Toc199937612 \h </w:instrText>
        </w:r>
        <w:r w:rsidR="00B83ECD">
          <w:rPr>
            <w:noProof/>
            <w:webHidden/>
          </w:rPr>
        </w:r>
        <w:r w:rsidR="00B83ECD">
          <w:rPr>
            <w:noProof/>
            <w:webHidden/>
          </w:rPr>
          <w:fldChar w:fldCharType="separate"/>
        </w:r>
        <w:r w:rsidR="00B83ECD">
          <w:rPr>
            <w:noProof/>
            <w:webHidden/>
          </w:rPr>
          <w:t>55</w:t>
        </w:r>
        <w:r w:rsidR="00B83ECD">
          <w:rPr>
            <w:noProof/>
            <w:webHidden/>
          </w:rPr>
          <w:fldChar w:fldCharType="end"/>
        </w:r>
      </w:hyperlink>
    </w:p>
    <w:p w14:paraId="088CB2FD" w14:textId="61253CBE"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13" w:history="1">
        <w:r w:rsidR="00B83ECD" w:rsidRPr="00365694">
          <w:rPr>
            <w:rStyle w:val="Kpr"/>
            <w:rFonts w:eastAsia="Calibri"/>
            <w:noProof/>
            <w:lang w:val="en-GB"/>
          </w:rPr>
          <w:t>4.6.5</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Existing Network</w:t>
        </w:r>
        <w:r w:rsidR="00B83ECD">
          <w:rPr>
            <w:noProof/>
            <w:webHidden/>
          </w:rPr>
          <w:tab/>
        </w:r>
        <w:r w:rsidR="00B83ECD">
          <w:rPr>
            <w:noProof/>
            <w:webHidden/>
          </w:rPr>
          <w:fldChar w:fldCharType="begin"/>
        </w:r>
        <w:r w:rsidR="00B83ECD">
          <w:rPr>
            <w:noProof/>
            <w:webHidden/>
          </w:rPr>
          <w:instrText xml:space="preserve"> PAGEREF _Toc199937613 \h </w:instrText>
        </w:r>
        <w:r w:rsidR="00B83ECD">
          <w:rPr>
            <w:noProof/>
            <w:webHidden/>
          </w:rPr>
        </w:r>
        <w:r w:rsidR="00B83ECD">
          <w:rPr>
            <w:noProof/>
            <w:webHidden/>
          </w:rPr>
          <w:fldChar w:fldCharType="separate"/>
        </w:r>
        <w:r w:rsidR="00B83ECD">
          <w:rPr>
            <w:noProof/>
            <w:webHidden/>
          </w:rPr>
          <w:t>56</w:t>
        </w:r>
        <w:r w:rsidR="00B83ECD">
          <w:rPr>
            <w:noProof/>
            <w:webHidden/>
          </w:rPr>
          <w:fldChar w:fldCharType="end"/>
        </w:r>
      </w:hyperlink>
    </w:p>
    <w:p w14:paraId="18BB5B2B" w14:textId="024ED311"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14" w:history="1">
        <w:r w:rsidR="00B83ECD" w:rsidRPr="00365694">
          <w:rPr>
            <w:rStyle w:val="Kpr"/>
            <w:noProof/>
            <w:lang w:val="en-GB"/>
          </w:rPr>
          <w:t>4.6.6</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“Yerköy Drinking Water Project” Financed by EIB under coordination of ILBANK</w:t>
        </w:r>
        <w:r w:rsidR="00B83ECD">
          <w:rPr>
            <w:noProof/>
            <w:webHidden/>
          </w:rPr>
          <w:tab/>
        </w:r>
        <w:r w:rsidR="00B83ECD">
          <w:rPr>
            <w:noProof/>
            <w:webHidden/>
          </w:rPr>
          <w:fldChar w:fldCharType="begin"/>
        </w:r>
        <w:r w:rsidR="00B83ECD">
          <w:rPr>
            <w:noProof/>
            <w:webHidden/>
          </w:rPr>
          <w:instrText xml:space="preserve"> PAGEREF _Toc199937614 \h </w:instrText>
        </w:r>
        <w:r w:rsidR="00B83ECD">
          <w:rPr>
            <w:noProof/>
            <w:webHidden/>
          </w:rPr>
        </w:r>
        <w:r w:rsidR="00B83ECD">
          <w:rPr>
            <w:noProof/>
            <w:webHidden/>
          </w:rPr>
          <w:fldChar w:fldCharType="separate"/>
        </w:r>
        <w:r w:rsidR="00B83ECD">
          <w:rPr>
            <w:noProof/>
            <w:webHidden/>
          </w:rPr>
          <w:t>56</w:t>
        </w:r>
        <w:r w:rsidR="00B83ECD">
          <w:rPr>
            <w:noProof/>
            <w:webHidden/>
          </w:rPr>
          <w:fldChar w:fldCharType="end"/>
        </w:r>
      </w:hyperlink>
    </w:p>
    <w:p w14:paraId="66A5507E" w14:textId="017EFB3B"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15" w:history="1">
        <w:r w:rsidR="00B83ECD" w:rsidRPr="00365694">
          <w:rPr>
            <w:rStyle w:val="Kpr"/>
            <w:noProof/>
          </w:rPr>
          <w:t>4.7</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Sewerage Network of Yerköy District</w:t>
        </w:r>
        <w:r w:rsidR="00B83ECD">
          <w:rPr>
            <w:noProof/>
            <w:webHidden/>
          </w:rPr>
          <w:tab/>
        </w:r>
        <w:r w:rsidR="00B83ECD">
          <w:rPr>
            <w:noProof/>
            <w:webHidden/>
          </w:rPr>
          <w:fldChar w:fldCharType="begin"/>
        </w:r>
        <w:r w:rsidR="00B83ECD">
          <w:rPr>
            <w:noProof/>
            <w:webHidden/>
          </w:rPr>
          <w:instrText xml:space="preserve"> PAGEREF _Toc199937615 \h </w:instrText>
        </w:r>
        <w:r w:rsidR="00B83ECD">
          <w:rPr>
            <w:noProof/>
            <w:webHidden/>
          </w:rPr>
        </w:r>
        <w:r w:rsidR="00B83ECD">
          <w:rPr>
            <w:noProof/>
            <w:webHidden/>
          </w:rPr>
          <w:fldChar w:fldCharType="separate"/>
        </w:r>
        <w:r w:rsidR="00B83ECD">
          <w:rPr>
            <w:noProof/>
            <w:webHidden/>
          </w:rPr>
          <w:t>57</w:t>
        </w:r>
        <w:r w:rsidR="00B83ECD">
          <w:rPr>
            <w:noProof/>
            <w:webHidden/>
          </w:rPr>
          <w:fldChar w:fldCharType="end"/>
        </w:r>
      </w:hyperlink>
    </w:p>
    <w:p w14:paraId="6F0DE3BD" w14:textId="680BBBCB"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16" w:history="1">
        <w:r w:rsidR="00B83ECD" w:rsidRPr="00365694">
          <w:rPr>
            <w:rStyle w:val="Kpr"/>
            <w:noProof/>
          </w:rPr>
          <w:t>4.8</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Existing WWTP</w:t>
        </w:r>
        <w:r w:rsidR="00B83ECD">
          <w:rPr>
            <w:noProof/>
            <w:webHidden/>
          </w:rPr>
          <w:tab/>
        </w:r>
        <w:r w:rsidR="00B83ECD">
          <w:rPr>
            <w:noProof/>
            <w:webHidden/>
          </w:rPr>
          <w:fldChar w:fldCharType="begin"/>
        </w:r>
        <w:r w:rsidR="00B83ECD">
          <w:rPr>
            <w:noProof/>
            <w:webHidden/>
          </w:rPr>
          <w:instrText xml:space="preserve"> PAGEREF _Toc199937616 \h </w:instrText>
        </w:r>
        <w:r w:rsidR="00B83ECD">
          <w:rPr>
            <w:noProof/>
            <w:webHidden/>
          </w:rPr>
        </w:r>
        <w:r w:rsidR="00B83ECD">
          <w:rPr>
            <w:noProof/>
            <w:webHidden/>
          </w:rPr>
          <w:fldChar w:fldCharType="separate"/>
        </w:r>
        <w:r w:rsidR="00B83ECD">
          <w:rPr>
            <w:noProof/>
            <w:webHidden/>
          </w:rPr>
          <w:t>58</w:t>
        </w:r>
        <w:r w:rsidR="00B83ECD">
          <w:rPr>
            <w:noProof/>
            <w:webHidden/>
          </w:rPr>
          <w:fldChar w:fldCharType="end"/>
        </w:r>
      </w:hyperlink>
    </w:p>
    <w:p w14:paraId="02E6AE11" w14:textId="7E591CC2"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17" w:history="1">
        <w:r w:rsidR="00B83ECD" w:rsidRPr="00365694">
          <w:rPr>
            <w:rStyle w:val="Kpr"/>
            <w:noProof/>
          </w:rPr>
          <w:t>4.9</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Noise</w:t>
        </w:r>
        <w:r w:rsidR="00B83ECD">
          <w:rPr>
            <w:noProof/>
            <w:webHidden/>
          </w:rPr>
          <w:tab/>
        </w:r>
        <w:r w:rsidR="00B83ECD">
          <w:rPr>
            <w:noProof/>
            <w:webHidden/>
          </w:rPr>
          <w:fldChar w:fldCharType="begin"/>
        </w:r>
        <w:r w:rsidR="00B83ECD">
          <w:rPr>
            <w:noProof/>
            <w:webHidden/>
          </w:rPr>
          <w:instrText xml:space="preserve"> PAGEREF _Toc199937617 \h </w:instrText>
        </w:r>
        <w:r w:rsidR="00B83ECD">
          <w:rPr>
            <w:noProof/>
            <w:webHidden/>
          </w:rPr>
        </w:r>
        <w:r w:rsidR="00B83ECD">
          <w:rPr>
            <w:noProof/>
            <w:webHidden/>
          </w:rPr>
          <w:fldChar w:fldCharType="separate"/>
        </w:r>
        <w:r w:rsidR="00B83ECD">
          <w:rPr>
            <w:noProof/>
            <w:webHidden/>
          </w:rPr>
          <w:t>60</w:t>
        </w:r>
        <w:r w:rsidR="00B83ECD">
          <w:rPr>
            <w:noProof/>
            <w:webHidden/>
          </w:rPr>
          <w:fldChar w:fldCharType="end"/>
        </w:r>
      </w:hyperlink>
    </w:p>
    <w:p w14:paraId="66B084EF" w14:textId="704CDCDC"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18" w:history="1">
        <w:r w:rsidR="00B83ECD" w:rsidRPr="00365694">
          <w:rPr>
            <w:rStyle w:val="Kpr"/>
            <w:noProof/>
          </w:rPr>
          <w:t>4.10</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Air Quality</w:t>
        </w:r>
        <w:r w:rsidR="00B83ECD">
          <w:rPr>
            <w:noProof/>
            <w:webHidden/>
          </w:rPr>
          <w:tab/>
        </w:r>
        <w:r w:rsidR="00B83ECD">
          <w:rPr>
            <w:noProof/>
            <w:webHidden/>
          </w:rPr>
          <w:fldChar w:fldCharType="begin"/>
        </w:r>
        <w:r w:rsidR="00B83ECD">
          <w:rPr>
            <w:noProof/>
            <w:webHidden/>
          </w:rPr>
          <w:instrText xml:space="preserve"> PAGEREF _Toc199937618 \h </w:instrText>
        </w:r>
        <w:r w:rsidR="00B83ECD">
          <w:rPr>
            <w:noProof/>
            <w:webHidden/>
          </w:rPr>
        </w:r>
        <w:r w:rsidR="00B83ECD">
          <w:rPr>
            <w:noProof/>
            <w:webHidden/>
          </w:rPr>
          <w:fldChar w:fldCharType="separate"/>
        </w:r>
        <w:r w:rsidR="00B83ECD">
          <w:rPr>
            <w:noProof/>
            <w:webHidden/>
          </w:rPr>
          <w:t>63</w:t>
        </w:r>
        <w:r w:rsidR="00B83ECD">
          <w:rPr>
            <w:noProof/>
            <w:webHidden/>
          </w:rPr>
          <w:fldChar w:fldCharType="end"/>
        </w:r>
      </w:hyperlink>
    </w:p>
    <w:p w14:paraId="1CE8BEF6" w14:textId="0C9A1E54"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19" w:history="1">
        <w:r w:rsidR="00B83ECD" w:rsidRPr="00365694">
          <w:rPr>
            <w:rStyle w:val="Kpr"/>
            <w:noProof/>
          </w:rPr>
          <w:t>4.11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Waste Management</w:t>
        </w:r>
        <w:r w:rsidR="00B83ECD">
          <w:rPr>
            <w:noProof/>
            <w:webHidden/>
          </w:rPr>
          <w:tab/>
        </w:r>
        <w:r w:rsidR="00B83ECD">
          <w:rPr>
            <w:noProof/>
            <w:webHidden/>
          </w:rPr>
          <w:fldChar w:fldCharType="begin"/>
        </w:r>
        <w:r w:rsidR="00B83ECD">
          <w:rPr>
            <w:noProof/>
            <w:webHidden/>
          </w:rPr>
          <w:instrText xml:space="preserve"> PAGEREF _Toc199937619 \h </w:instrText>
        </w:r>
        <w:r w:rsidR="00B83ECD">
          <w:rPr>
            <w:noProof/>
            <w:webHidden/>
          </w:rPr>
        </w:r>
        <w:r w:rsidR="00B83ECD">
          <w:rPr>
            <w:noProof/>
            <w:webHidden/>
          </w:rPr>
          <w:fldChar w:fldCharType="separate"/>
        </w:r>
        <w:r w:rsidR="00B83ECD">
          <w:rPr>
            <w:noProof/>
            <w:webHidden/>
          </w:rPr>
          <w:t>67</w:t>
        </w:r>
        <w:r w:rsidR="00B83ECD">
          <w:rPr>
            <w:noProof/>
            <w:webHidden/>
          </w:rPr>
          <w:fldChar w:fldCharType="end"/>
        </w:r>
      </w:hyperlink>
    </w:p>
    <w:p w14:paraId="27F2B0B2" w14:textId="27F7CA9E"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0" w:history="1">
        <w:r w:rsidR="00B83ECD" w:rsidRPr="00365694">
          <w:rPr>
            <w:rStyle w:val="Kpr"/>
            <w:noProof/>
          </w:rPr>
          <w:t>4.12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Meteorological Conditions</w:t>
        </w:r>
        <w:r w:rsidR="00B83ECD">
          <w:rPr>
            <w:noProof/>
            <w:webHidden/>
          </w:rPr>
          <w:tab/>
        </w:r>
        <w:r w:rsidR="00B83ECD">
          <w:rPr>
            <w:noProof/>
            <w:webHidden/>
          </w:rPr>
          <w:fldChar w:fldCharType="begin"/>
        </w:r>
        <w:r w:rsidR="00B83ECD">
          <w:rPr>
            <w:noProof/>
            <w:webHidden/>
          </w:rPr>
          <w:instrText xml:space="preserve"> PAGEREF _Toc199937620 \h </w:instrText>
        </w:r>
        <w:r w:rsidR="00B83ECD">
          <w:rPr>
            <w:noProof/>
            <w:webHidden/>
          </w:rPr>
        </w:r>
        <w:r w:rsidR="00B83ECD">
          <w:rPr>
            <w:noProof/>
            <w:webHidden/>
          </w:rPr>
          <w:fldChar w:fldCharType="separate"/>
        </w:r>
        <w:r w:rsidR="00B83ECD">
          <w:rPr>
            <w:noProof/>
            <w:webHidden/>
          </w:rPr>
          <w:t>68</w:t>
        </w:r>
        <w:r w:rsidR="00B83ECD">
          <w:rPr>
            <w:noProof/>
            <w:webHidden/>
          </w:rPr>
          <w:fldChar w:fldCharType="end"/>
        </w:r>
      </w:hyperlink>
    </w:p>
    <w:p w14:paraId="24716186" w14:textId="7361C846"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1" w:history="1">
        <w:r w:rsidR="00B83ECD" w:rsidRPr="00365694">
          <w:rPr>
            <w:rStyle w:val="Kpr"/>
            <w:noProof/>
          </w:rPr>
          <w:t>4.13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Natural Hazard Potential</w:t>
        </w:r>
        <w:r w:rsidR="00B83ECD">
          <w:rPr>
            <w:noProof/>
            <w:webHidden/>
          </w:rPr>
          <w:tab/>
        </w:r>
        <w:r w:rsidR="00B83ECD">
          <w:rPr>
            <w:noProof/>
            <w:webHidden/>
          </w:rPr>
          <w:fldChar w:fldCharType="begin"/>
        </w:r>
        <w:r w:rsidR="00B83ECD">
          <w:rPr>
            <w:noProof/>
            <w:webHidden/>
          </w:rPr>
          <w:instrText xml:space="preserve"> PAGEREF _Toc199937621 \h </w:instrText>
        </w:r>
        <w:r w:rsidR="00B83ECD">
          <w:rPr>
            <w:noProof/>
            <w:webHidden/>
          </w:rPr>
        </w:r>
        <w:r w:rsidR="00B83ECD">
          <w:rPr>
            <w:noProof/>
            <w:webHidden/>
          </w:rPr>
          <w:fldChar w:fldCharType="separate"/>
        </w:r>
        <w:r w:rsidR="00B83ECD">
          <w:rPr>
            <w:noProof/>
            <w:webHidden/>
          </w:rPr>
          <w:t>69</w:t>
        </w:r>
        <w:r w:rsidR="00B83ECD">
          <w:rPr>
            <w:noProof/>
            <w:webHidden/>
          </w:rPr>
          <w:fldChar w:fldCharType="end"/>
        </w:r>
      </w:hyperlink>
    </w:p>
    <w:p w14:paraId="2CB728BF" w14:textId="19675D77"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2" w:history="1">
        <w:r w:rsidR="00B83ECD" w:rsidRPr="00365694">
          <w:rPr>
            <w:rStyle w:val="Kpr"/>
            <w:noProof/>
          </w:rPr>
          <w:t>4.14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Biodiversity and Protected Areas</w:t>
        </w:r>
        <w:r w:rsidR="00B83ECD">
          <w:rPr>
            <w:noProof/>
            <w:webHidden/>
          </w:rPr>
          <w:tab/>
        </w:r>
        <w:r w:rsidR="00B83ECD">
          <w:rPr>
            <w:noProof/>
            <w:webHidden/>
          </w:rPr>
          <w:fldChar w:fldCharType="begin"/>
        </w:r>
        <w:r w:rsidR="00B83ECD">
          <w:rPr>
            <w:noProof/>
            <w:webHidden/>
          </w:rPr>
          <w:instrText xml:space="preserve"> PAGEREF _Toc199937622 \h </w:instrText>
        </w:r>
        <w:r w:rsidR="00B83ECD">
          <w:rPr>
            <w:noProof/>
            <w:webHidden/>
          </w:rPr>
        </w:r>
        <w:r w:rsidR="00B83ECD">
          <w:rPr>
            <w:noProof/>
            <w:webHidden/>
          </w:rPr>
          <w:fldChar w:fldCharType="separate"/>
        </w:r>
        <w:r w:rsidR="00B83ECD">
          <w:rPr>
            <w:noProof/>
            <w:webHidden/>
          </w:rPr>
          <w:t>71</w:t>
        </w:r>
        <w:r w:rsidR="00B83ECD">
          <w:rPr>
            <w:noProof/>
            <w:webHidden/>
          </w:rPr>
          <w:fldChar w:fldCharType="end"/>
        </w:r>
      </w:hyperlink>
    </w:p>
    <w:p w14:paraId="09A303C7" w14:textId="1BDDC4A0"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23" w:history="1">
        <w:r w:rsidR="00B83ECD" w:rsidRPr="00365694">
          <w:rPr>
            <w:rStyle w:val="Kpr"/>
            <w:noProof/>
          </w:rPr>
          <w:t>5</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SOCIAL BASELINE OF THE PROJECT</w:t>
        </w:r>
        <w:r w:rsidR="00B83ECD">
          <w:rPr>
            <w:noProof/>
            <w:webHidden/>
          </w:rPr>
          <w:tab/>
        </w:r>
        <w:r w:rsidR="00B83ECD">
          <w:rPr>
            <w:noProof/>
            <w:webHidden/>
          </w:rPr>
          <w:fldChar w:fldCharType="begin"/>
        </w:r>
        <w:r w:rsidR="00B83ECD">
          <w:rPr>
            <w:noProof/>
            <w:webHidden/>
          </w:rPr>
          <w:instrText xml:space="preserve"> PAGEREF _Toc199937623 \h </w:instrText>
        </w:r>
        <w:r w:rsidR="00B83ECD">
          <w:rPr>
            <w:noProof/>
            <w:webHidden/>
          </w:rPr>
        </w:r>
        <w:r w:rsidR="00B83ECD">
          <w:rPr>
            <w:noProof/>
            <w:webHidden/>
          </w:rPr>
          <w:fldChar w:fldCharType="separate"/>
        </w:r>
        <w:r w:rsidR="00B83ECD">
          <w:rPr>
            <w:noProof/>
            <w:webHidden/>
          </w:rPr>
          <w:t>80</w:t>
        </w:r>
        <w:r w:rsidR="00B83ECD">
          <w:rPr>
            <w:noProof/>
            <w:webHidden/>
          </w:rPr>
          <w:fldChar w:fldCharType="end"/>
        </w:r>
      </w:hyperlink>
    </w:p>
    <w:p w14:paraId="4DD49B58" w14:textId="42F0E1E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4" w:history="1">
        <w:r w:rsidR="00B83ECD" w:rsidRPr="00365694">
          <w:rPr>
            <w:rStyle w:val="Kpr"/>
            <w:noProof/>
          </w:rPr>
          <w:t>5.1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Cultural Heritage</w:t>
        </w:r>
        <w:r w:rsidR="00B83ECD">
          <w:rPr>
            <w:noProof/>
            <w:webHidden/>
          </w:rPr>
          <w:tab/>
        </w:r>
        <w:r w:rsidR="00B83ECD">
          <w:rPr>
            <w:noProof/>
            <w:webHidden/>
          </w:rPr>
          <w:fldChar w:fldCharType="begin"/>
        </w:r>
        <w:r w:rsidR="00B83ECD">
          <w:rPr>
            <w:noProof/>
            <w:webHidden/>
          </w:rPr>
          <w:instrText xml:space="preserve"> PAGEREF _Toc199937624 \h </w:instrText>
        </w:r>
        <w:r w:rsidR="00B83ECD">
          <w:rPr>
            <w:noProof/>
            <w:webHidden/>
          </w:rPr>
        </w:r>
        <w:r w:rsidR="00B83ECD">
          <w:rPr>
            <w:noProof/>
            <w:webHidden/>
          </w:rPr>
          <w:fldChar w:fldCharType="separate"/>
        </w:r>
        <w:r w:rsidR="00B83ECD">
          <w:rPr>
            <w:noProof/>
            <w:webHidden/>
          </w:rPr>
          <w:t>80</w:t>
        </w:r>
        <w:r w:rsidR="00B83ECD">
          <w:rPr>
            <w:noProof/>
            <w:webHidden/>
          </w:rPr>
          <w:fldChar w:fldCharType="end"/>
        </w:r>
      </w:hyperlink>
    </w:p>
    <w:p w14:paraId="705865B1" w14:textId="629E9369"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5" w:history="1">
        <w:r w:rsidR="00B83ECD" w:rsidRPr="00365694">
          <w:rPr>
            <w:rStyle w:val="Kpr"/>
            <w:noProof/>
          </w:rPr>
          <w:t>5.2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Traffic and Transportation</w:t>
        </w:r>
        <w:r w:rsidR="00B83ECD">
          <w:rPr>
            <w:noProof/>
            <w:webHidden/>
          </w:rPr>
          <w:tab/>
        </w:r>
        <w:r w:rsidR="00B83ECD">
          <w:rPr>
            <w:noProof/>
            <w:webHidden/>
          </w:rPr>
          <w:fldChar w:fldCharType="begin"/>
        </w:r>
        <w:r w:rsidR="00B83ECD">
          <w:rPr>
            <w:noProof/>
            <w:webHidden/>
          </w:rPr>
          <w:instrText xml:space="preserve"> PAGEREF _Toc199937625 \h </w:instrText>
        </w:r>
        <w:r w:rsidR="00B83ECD">
          <w:rPr>
            <w:noProof/>
            <w:webHidden/>
          </w:rPr>
        </w:r>
        <w:r w:rsidR="00B83ECD">
          <w:rPr>
            <w:noProof/>
            <w:webHidden/>
          </w:rPr>
          <w:fldChar w:fldCharType="separate"/>
        </w:r>
        <w:r w:rsidR="00B83ECD">
          <w:rPr>
            <w:noProof/>
            <w:webHidden/>
          </w:rPr>
          <w:t>81</w:t>
        </w:r>
        <w:r w:rsidR="00B83ECD">
          <w:rPr>
            <w:noProof/>
            <w:webHidden/>
          </w:rPr>
          <w:fldChar w:fldCharType="end"/>
        </w:r>
      </w:hyperlink>
    </w:p>
    <w:p w14:paraId="0A4238A1" w14:textId="4C02C77F"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6" w:history="1">
        <w:r w:rsidR="00B83ECD" w:rsidRPr="00365694">
          <w:rPr>
            <w:rStyle w:val="Kpr"/>
            <w:noProof/>
          </w:rPr>
          <w:t>5.3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Demography and Population</w:t>
        </w:r>
        <w:r w:rsidR="00B83ECD">
          <w:rPr>
            <w:noProof/>
            <w:webHidden/>
          </w:rPr>
          <w:tab/>
        </w:r>
        <w:r w:rsidR="00B83ECD">
          <w:rPr>
            <w:noProof/>
            <w:webHidden/>
          </w:rPr>
          <w:fldChar w:fldCharType="begin"/>
        </w:r>
        <w:r w:rsidR="00B83ECD">
          <w:rPr>
            <w:noProof/>
            <w:webHidden/>
          </w:rPr>
          <w:instrText xml:space="preserve"> PAGEREF _Toc199937626 \h </w:instrText>
        </w:r>
        <w:r w:rsidR="00B83ECD">
          <w:rPr>
            <w:noProof/>
            <w:webHidden/>
          </w:rPr>
        </w:r>
        <w:r w:rsidR="00B83ECD">
          <w:rPr>
            <w:noProof/>
            <w:webHidden/>
          </w:rPr>
          <w:fldChar w:fldCharType="separate"/>
        </w:r>
        <w:r w:rsidR="00B83ECD">
          <w:rPr>
            <w:noProof/>
            <w:webHidden/>
          </w:rPr>
          <w:t>82</w:t>
        </w:r>
        <w:r w:rsidR="00B83ECD">
          <w:rPr>
            <w:noProof/>
            <w:webHidden/>
          </w:rPr>
          <w:fldChar w:fldCharType="end"/>
        </w:r>
      </w:hyperlink>
    </w:p>
    <w:p w14:paraId="29833FBF" w14:textId="49A0694F"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7" w:history="1">
        <w:r w:rsidR="00B83ECD" w:rsidRPr="00365694">
          <w:rPr>
            <w:rStyle w:val="Kpr"/>
            <w:noProof/>
          </w:rPr>
          <w:t>5.4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Means of Livelihood and Employment</w:t>
        </w:r>
        <w:r w:rsidR="00B83ECD">
          <w:rPr>
            <w:noProof/>
            <w:webHidden/>
          </w:rPr>
          <w:tab/>
        </w:r>
        <w:r w:rsidR="00B83ECD">
          <w:rPr>
            <w:noProof/>
            <w:webHidden/>
          </w:rPr>
          <w:fldChar w:fldCharType="begin"/>
        </w:r>
        <w:r w:rsidR="00B83ECD">
          <w:rPr>
            <w:noProof/>
            <w:webHidden/>
          </w:rPr>
          <w:instrText xml:space="preserve"> PAGEREF _Toc199937627 \h </w:instrText>
        </w:r>
        <w:r w:rsidR="00B83ECD">
          <w:rPr>
            <w:noProof/>
            <w:webHidden/>
          </w:rPr>
        </w:r>
        <w:r w:rsidR="00B83ECD">
          <w:rPr>
            <w:noProof/>
            <w:webHidden/>
          </w:rPr>
          <w:fldChar w:fldCharType="separate"/>
        </w:r>
        <w:r w:rsidR="00B83ECD">
          <w:rPr>
            <w:noProof/>
            <w:webHidden/>
          </w:rPr>
          <w:t>83</w:t>
        </w:r>
        <w:r w:rsidR="00B83ECD">
          <w:rPr>
            <w:noProof/>
            <w:webHidden/>
          </w:rPr>
          <w:fldChar w:fldCharType="end"/>
        </w:r>
      </w:hyperlink>
    </w:p>
    <w:p w14:paraId="2B315243" w14:textId="08A115E3"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28" w:history="1">
        <w:r w:rsidR="00B83ECD" w:rsidRPr="00365694">
          <w:rPr>
            <w:rStyle w:val="Kpr"/>
            <w:noProof/>
            <w:lang w:val="en-GB"/>
          </w:rPr>
          <w:t>5.4.1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lang w:val="en-GB"/>
          </w:rPr>
          <w:t>Major Economic Activities in Settlements Located in the Project AoI</w:t>
        </w:r>
        <w:r w:rsidR="00B83ECD">
          <w:rPr>
            <w:noProof/>
            <w:webHidden/>
          </w:rPr>
          <w:tab/>
        </w:r>
        <w:r w:rsidR="00B83ECD">
          <w:rPr>
            <w:noProof/>
            <w:webHidden/>
          </w:rPr>
          <w:fldChar w:fldCharType="begin"/>
        </w:r>
        <w:r w:rsidR="00B83ECD">
          <w:rPr>
            <w:noProof/>
            <w:webHidden/>
          </w:rPr>
          <w:instrText xml:space="preserve"> PAGEREF _Toc199937628 \h </w:instrText>
        </w:r>
        <w:r w:rsidR="00B83ECD">
          <w:rPr>
            <w:noProof/>
            <w:webHidden/>
          </w:rPr>
        </w:r>
        <w:r w:rsidR="00B83ECD">
          <w:rPr>
            <w:noProof/>
            <w:webHidden/>
          </w:rPr>
          <w:fldChar w:fldCharType="separate"/>
        </w:r>
        <w:r w:rsidR="00B83ECD">
          <w:rPr>
            <w:noProof/>
            <w:webHidden/>
          </w:rPr>
          <w:t>84</w:t>
        </w:r>
        <w:r w:rsidR="00B83ECD">
          <w:rPr>
            <w:noProof/>
            <w:webHidden/>
          </w:rPr>
          <w:fldChar w:fldCharType="end"/>
        </w:r>
      </w:hyperlink>
    </w:p>
    <w:p w14:paraId="1E2D9FF2" w14:textId="16CE2657"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29" w:history="1">
        <w:r w:rsidR="00B83ECD" w:rsidRPr="00365694">
          <w:rPr>
            <w:rStyle w:val="Kpr"/>
            <w:noProof/>
          </w:rPr>
          <w:t>5.5</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Education</w:t>
        </w:r>
        <w:r w:rsidR="00B83ECD">
          <w:rPr>
            <w:noProof/>
            <w:webHidden/>
          </w:rPr>
          <w:tab/>
        </w:r>
        <w:r w:rsidR="00B83ECD">
          <w:rPr>
            <w:noProof/>
            <w:webHidden/>
          </w:rPr>
          <w:fldChar w:fldCharType="begin"/>
        </w:r>
        <w:r w:rsidR="00B83ECD">
          <w:rPr>
            <w:noProof/>
            <w:webHidden/>
          </w:rPr>
          <w:instrText xml:space="preserve"> PAGEREF _Toc199937629 \h </w:instrText>
        </w:r>
        <w:r w:rsidR="00B83ECD">
          <w:rPr>
            <w:noProof/>
            <w:webHidden/>
          </w:rPr>
        </w:r>
        <w:r w:rsidR="00B83ECD">
          <w:rPr>
            <w:noProof/>
            <w:webHidden/>
          </w:rPr>
          <w:fldChar w:fldCharType="separate"/>
        </w:r>
        <w:r w:rsidR="00B83ECD">
          <w:rPr>
            <w:noProof/>
            <w:webHidden/>
          </w:rPr>
          <w:t>84</w:t>
        </w:r>
        <w:r w:rsidR="00B83ECD">
          <w:rPr>
            <w:noProof/>
            <w:webHidden/>
          </w:rPr>
          <w:fldChar w:fldCharType="end"/>
        </w:r>
      </w:hyperlink>
    </w:p>
    <w:p w14:paraId="575DC4F4" w14:textId="5D3790A3"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30" w:history="1">
        <w:r w:rsidR="00B83ECD" w:rsidRPr="00365694">
          <w:rPr>
            <w:rStyle w:val="Kpr"/>
            <w:noProof/>
          </w:rPr>
          <w:t>5.6</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Health</w:t>
        </w:r>
        <w:r w:rsidR="00B83ECD">
          <w:rPr>
            <w:noProof/>
            <w:webHidden/>
          </w:rPr>
          <w:tab/>
        </w:r>
        <w:r w:rsidR="00B83ECD">
          <w:rPr>
            <w:noProof/>
            <w:webHidden/>
          </w:rPr>
          <w:fldChar w:fldCharType="begin"/>
        </w:r>
        <w:r w:rsidR="00B83ECD">
          <w:rPr>
            <w:noProof/>
            <w:webHidden/>
          </w:rPr>
          <w:instrText xml:space="preserve"> PAGEREF _Toc199937630 \h </w:instrText>
        </w:r>
        <w:r w:rsidR="00B83ECD">
          <w:rPr>
            <w:noProof/>
            <w:webHidden/>
          </w:rPr>
        </w:r>
        <w:r w:rsidR="00B83ECD">
          <w:rPr>
            <w:noProof/>
            <w:webHidden/>
          </w:rPr>
          <w:fldChar w:fldCharType="separate"/>
        </w:r>
        <w:r w:rsidR="00B83ECD">
          <w:rPr>
            <w:noProof/>
            <w:webHidden/>
          </w:rPr>
          <w:t>85</w:t>
        </w:r>
        <w:r w:rsidR="00B83ECD">
          <w:rPr>
            <w:noProof/>
            <w:webHidden/>
          </w:rPr>
          <w:fldChar w:fldCharType="end"/>
        </w:r>
      </w:hyperlink>
    </w:p>
    <w:p w14:paraId="4359ADC4" w14:textId="751DDB1A"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31" w:history="1">
        <w:r w:rsidR="00B83ECD" w:rsidRPr="00365694">
          <w:rPr>
            <w:rStyle w:val="Kpr"/>
            <w:noProof/>
          </w:rPr>
          <w:t>5.7</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Vulnerable/Disadvantaged Groups</w:t>
        </w:r>
        <w:r w:rsidR="00B83ECD">
          <w:rPr>
            <w:noProof/>
            <w:webHidden/>
          </w:rPr>
          <w:tab/>
        </w:r>
        <w:r w:rsidR="00B83ECD">
          <w:rPr>
            <w:noProof/>
            <w:webHidden/>
          </w:rPr>
          <w:fldChar w:fldCharType="begin"/>
        </w:r>
        <w:r w:rsidR="00B83ECD">
          <w:rPr>
            <w:noProof/>
            <w:webHidden/>
          </w:rPr>
          <w:instrText xml:space="preserve"> PAGEREF _Toc199937631 \h </w:instrText>
        </w:r>
        <w:r w:rsidR="00B83ECD">
          <w:rPr>
            <w:noProof/>
            <w:webHidden/>
          </w:rPr>
        </w:r>
        <w:r w:rsidR="00B83ECD">
          <w:rPr>
            <w:noProof/>
            <w:webHidden/>
          </w:rPr>
          <w:fldChar w:fldCharType="separate"/>
        </w:r>
        <w:r w:rsidR="00B83ECD">
          <w:rPr>
            <w:noProof/>
            <w:webHidden/>
          </w:rPr>
          <w:t>85</w:t>
        </w:r>
        <w:r w:rsidR="00B83ECD">
          <w:rPr>
            <w:noProof/>
            <w:webHidden/>
          </w:rPr>
          <w:fldChar w:fldCharType="end"/>
        </w:r>
      </w:hyperlink>
    </w:p>
    <w:p w14:paraId="626C0BF9" w14:textId="5C5D833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32" w:history="1">
        <w:r w:rsidR="00B83ECD" w:rsidRPr="00365694">
          <w:rPr>
            <w:rStyle w:val="Kpr"/>
            <w:noProof/>
          </w:rPr>
          <w:t>5.8</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Infrastructure Services</w:t>
        </w:r>
        <w:r w:rsidR="00B83ECD">
          <w:rPr>
            <w:noProof/>
            <w:webHidden/>
          </w:rPr>
          <w:tab/>
        </w:r>
        <w:r w:rsidR="00B83ECD">
          <w:rPr>
            <w:noProof/>
            <w:webHidden/>
          </w:rPr>
          <w:fldChar w:fldCharType="begin"/>
        </w:r>
        <w:r w:rsidR="00B83ECD">
          <w:rPr>
            <w:noProof/>
            <w:webHidden/>
          </w:rPr>
          <w:instrText xml:space="preserve"> PAGEREF _Toc199937632 \h </w:instrText>
        </w:r>
        <w:r w:rsidR="00B83ECD">
          <w:rPr>
            <w:noProof/>
            <w:webHidden/>
          </w:rPr>
        </w:r>
        <w:r w:rsidR="00B83ECD">
          <w:rPr>
            <w:noProof/>
            <w:webHidden/>
          </w:rPr>
          <w:fldChar w:fldCharType="separate"/>
        </w:r>
        <w:r w:rsidR="00B83ECD">
          <w:rPr>
            <w:noProof/>
            <w:webHidden/>
          </w:rPr>
          <w:t>86</w:t>
        </w:r>
        <w:r w:rsidR="00B83ECD">
          <w:rPr>
            <w:noProof/>
            <w:webHidden/>
          </w:rPr>
          <w:fldChar w:fldCharType="end"/>
        </w:r>
      </w:hyperlink>
    </w:p>
    <w:p w14:paraId="66142C24" w14:textId="5454273E"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33" w:history="1">
        <w:r w:rsidR="00B83ECD" w:rsidRPr="00365694">
          <w:rPr>
            <w:rStyle w:val="Kpr"/>
            <w:noProof/>
          </w:rPr>
          <w:t>5.9</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Land Acquisition</w:t>
        </w:r>
        <w:r w:rsidR="00B83ECD">
          <w:rPr>
            <w:noProof/>
            <w:webHidden/>
          </w:rPr>
          <w:tab/>
        </w:r>
        <w:r w:rsidR="00B83ECD">
          <w:rPr>
            <w:noProof/>
            <w:webHidden/>
          </w:rPr>
          <w:fldChar w:fldCharType="begin"/>
        </w:r>
        <w:r w:rsidR="00B83ECD">
          <w:rPr>
            <w:noProof/>
            <w:webHidden/>
          </w:rPr>
          <w:instrText xml:space="preserve"> PAGEREF _Toc199937633 \h </w:instrText>
        </w:r>
        <w:r w:rsidR="00B83ECD">
          <w:rPr>
            <w:noProof/>
            <w:webHidden/>
          </w:rPr>
        </w:r>
        <w:r w:rsidR="00B83ECD">
          <w:rPr>
            <w:noProof/>
            <w:webHidden/>
          </w:rPr>
          <w:fldChar w:fldCharType="separate"/>
        </w:r>
        <w:r w:rsidR="00B83ECD">
          <w:rPr>
            <w:noProof/>
            <w:webHidden/>
          </w:rPr>
          <w:t>86</w:t>
        </w:r>
        <w:r w:rsidR="00B83ECD">
          <w:rPr>
            <w:noProof/>
            <w:webHidden/>
          </w:rPr>
          <w:fldChar w:fldCharType="end"/>
        </w:r>
      </w:hyperlink>
    </w:p>
    <w:p w14:paraId="2EEE555E" w14:textId="5298CCD3"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34" w:history="1">
        <w:r w:rsidR="00B83ECD" w:rsidRPr="00365694">
          <w:rPr>
            <w:rStyle w:val="Kpr"/>
            <w:noProof/>
          </w:rPr>
          <w:t>5.10</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Level of Information about the Project</w:t>
        </w:r>
        <w:r w:rsidR="00B83ECD">
          <w:rPr>
            <w:noProof/>
            <w:webHidden/>
          </w:rPr>
          <w:tab/>
        </w:r>
        <w:r w:rsidR="00B83ECD">
          <w:rPr>
            <w:noProof/>
            <w:webHidden/>
          </w:rPr>
          <w:fldChar w:fldCharType="begin"/>
        </w:r>
        <w:r w:rsidR="00B83ECD">
          <w:rPr>
            <w:noProof/>
            <w:webHidden/>
          </w:rPr>
          <w:instrText xml:space="preserve"> PAGEREF _Toc199937634 \h </w:instrText>
        </w:r>
        <w:r w:rsidR="00B83ECD">
          <w:rPr>
            <w:noProof/>
            <w:webHidden/>
          </w:rPr>
        </w:r>
        <w:r w:rsidR="00B83ECD">
          <w:rPr>
            <w:noProof/>
            <w:webHidden/>
          </w:rPr>
          <w:fldChar w:fldCharType="separate"/>
        </w:r>
        <w:r w:rsidR="00B83ECD">
          <w:rPr>
            <w:noProof/>
            <w:webHidden/>
          </w:rPr>
          <w:t>86</w:t>
        </w:r>
        <w:r w:rsidR="00B83ECD">
          <w:rPr>
            <w:noProof/>
            <w:webHidden/>
          </w:rPr>
          <w:fldChar w:fldCharType="end"/>
        </w:r>
      </w:hyperlink>
    </w:p>
    <w:p w14:paraId="084DCD65" w14:textId="12F6DF5D"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35" w:history="1">
        <w:r w:rsidR="00B83ECD" w:rsidRPr="00365694">
          <w:rPr>
            <w:rStyle w:val="Kpr"/>
            <w:noProof/>
            <w:lang w:val="en-GB"/>
          </w:rPr>
          <w:t>5.10.1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lang w:val="en-GB"/>
          </w:rPr>
          <w:t>Results of the Key Informant Interview with Headmen</w:t>
        </w:r>
        <w:r w:rsidR="00B83ECD">
          <w:rPr>
            <w:noProof/>
            <w:webHidden/>
          </w:rPr>
          <w:tab/>
        </w:r>
        <w:r w:rsidR="00B83ECD">
          <w:rPr>
            <w:noProof/>
            <w:webHidden/>
          </w:rPr>
          <w:fldChar w:fldCharType="begin"/>
        </w:r>
        <w:r w:rsidR="00B83ECD">
          <w:rPr>
            <w:noProof/>
            <w:webHidden/>
          </w:rPr>
          <w:instrText xml:space="preserve"> PAGEREF _Toc199937635 \h </w:instrText>
        </w:r>
        <w:r w:rsidR="00B83ECD">
          <w:rPr>
            <w:noProof/>
            <w:webHidden/>
          </w:rPr>
        </w:r>
        <w:r w:rsidR="00B83ECD">
          <w:rPr>
            <w:noProof/>
            <w:webHidden/>
          </w:rPr>
          <w:fldChar w:fldCharType="separate"/>
        </w:r>
        <w:r w:rsidR="00B83ECD">
          <w:rPr>
            <w:noProof/>
            <w:webHidden/>
          </w:rPr>
          <w:t>86</w:t>
        </w:r>
        <w:r w:rsidR="00B83ECD">
          <w:rPr>
            <w:noProof/>
            <w:webHidden/>
          </w:rPr>
          <w:fldChar w:fldCharType="end"/>
        </w:r>
      </w:hyperlink>
    </w:p>
    <w:p w14:paraId="2BCD51CB" w14:textId="2111F726"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36" w:history="1">
        <w:r w:rsidR="00B83ECD" w:rsidRPr="00365694">
          <w:rPr>
            <w:rStyle w:val="Kpr"/>
            <w:noProof/>
          </w:rPr>
          <w:t>6</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ENVIRONMENTAL AND SOCIAL IMPACTS OF THE PROJECT</w:t>
        </w:r>
        <w:r w:rsidR="00B83ECD">
          <w:rPr>
            <w:noProof/>
            <w:webHidden/>
          </w:rPr>
          <w:tab/>
        </w:r>
        <w:r w:rsidR="00B83ECD">
          <w:rPr>
            <w:noProof/>
            <w:webHidden/>
          </w:rPr>
          <w:fldChar w:fldCharType="begin"/>
        </w:r>
        <w:r w:rsidR="00B83ECD">
          <w:rPr>
            <w:noProof/>
            <w:webHidden/>
          </w:rPr>
          <w:instrText xml:space="preserve"> PAGEREF _Toc199937636 \h </w:instrText>
        </w:r>
        <w:r w:rsidR="00B83ECD">
          <w:rPr>
            <w:noProof/>
            <w:webHidden/>
          </w:rPr>
        </w:r>
        <w:r w:rsidR="00B83ECD">
          <w:rPr>
            <w:noProof/>
            <w:webHidden/>
          </w:rPr>
          <w:fldChar w:fldCharType="separate"/>
        </w:r>
        <w:r w:rsidR="00B83ECD">
          <w:rPr>
            <w:noProof/>
            <w:webHidden/>
          </w:rPr>
          <w:t>88</w:t>
        </w:r>
        <w:r w:rsidR="00B83ECD">
          <w:rPr>
            <w:noProof/>
            <w:webHidden/>
          </w:rPr>
          <w:fldChar w:fldCharType="end"/>
        </w:r>
      </w:hyperlink>
    </w:p>
    <w:p w14:paraId="7EC791C3" w14:textId="6BE3D588"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37" w:history="1">
        <w:r w:rsidR="00B83ECD" w:rsidRPr="00365694">
          <w:rPr>
            <w:rStyle w:val="Kpr"/>
            <w:noProof/>
          </w:rPr>
          <w:t>6.1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Air Quality</w:t>
        </w:r>
        <w:r w:rsidR="00B83ECD">
          <w:rPr>
            <w:noProof/>
            <w:webHidden/>
          </w:rPr>
          <w:tab/>
        </w:r>
        <w:r w:rsidR="00B83ECD">
          <w:rPr>
            <w:noProof/>
            <w:webHidden/>
          </w:rPr>
          <w:fldChar w:fldCharType="begin"/>
        </w:r>
        <w:r w:rsidR="00B83ECD">
          <w:rPr>
            <w:noProof/>
            <w:webHidden/>
          </w:rPr>
          <w:instrText xml:space="preserve"> PAGEREF _Toc199937637 \h </w:instrText>
        </w:r>
        <w:r w:rsidR="00B83ECD">
          <w:rPr>
            <w:noProof/>
            <w:webHidden/>
          </w:rPr>
        </w:r>
        <w:r w:rsidR="00B83ECD">
          <w:rPr>
            <w:noProof/>
            <w:webHidden/>
          </w:rPr>
          <w:fldChar w:fldCharType="separate"/>
        </w:r>
        <w:r w:rsidR="00B83ECD">
          <w:rPr>
            <w:noProof/>
            <w:webHidden/>
          </w:rPr>
          <w:t>88</w:t>
        </w:r>
        <w:r w:rsidR="00B83ECD">
          <w:rPr>
            <w:noProof/>
            <w:webHidden/>
          </w:rPr>
          <w:fldChar w:fldCharType="end"/>
        </w:r>
      </w:hyperlink>
    </w:p>
    <w:p w14:paraId="492FEECF" w14:textId="11E888EE"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38" w:history="1">
        <w:r w:rsidR="00B83ECD" w:rsidRPr="00365694">
          <w:rPr>
            <w:rStyle w:val="Kpr"/>
            <w:rFonts w:eastAsia="Calibri"/>
            <w:noProof/>
            <w:lang w:val="en-GB"/>
          </w:rPr>
          <w:t>6.1.1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_Toc199937638 \h </w:instrText>
        </w:r>
        <w:r w:rsidR="00B83ECD">
          <w:rPr>
            <w:noProof/>
            <w:webHidden/>
          </w:rPr>
        </w:r>
        <w:r w:rsidR="00B83ECD">
          <w:rPr>
            <w:noProof/>
            <w:webHidden/>
          </w:rPr>
          <w:fldChar w:fldCharType="separate"/>
        </w:r>
        <w:r w:rsidR="00B83ECD">
          <w:rPr>
            <w:noProof/>
            <w:webHidden/>
          </w:rPr>
          <w:t>88</w:t>
        </w:r>
        <w:r w:rsidR="00B83ECD">
          <w:rPr>
            <w:noProof/>
            <w:webHidden/>
          </w:rPr>
          <w:fldChar w:fldCharType="end"/>
        </w:r>
      </w:hyperlink>
    </w:p>
    <w:p w14:paraId="4EE95689" w14:textId="6FA77326"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39" w:history="1">
        <w:r w:rsidR="00B83ECD" w:rsidRPr="00365694">
          <w:rPr>
            <w:rStyle w:val="Kpr"/>
            <w:rFonts w:eastAsia="Calibri"/>
            <w:noProof/>
            <w:lang w:val="en-GB"/>
          </w:rPr>
          <w:t>6.1.2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_Toc199937639 \h </w:instrText>
        </w:r>
        <w:r w:rsidR="00B83ECD">
          <w:rPr>
            <w:noProof/>
            <w:webHidden/>
          </w:rPr>
        </w:r>
        <w:r w:rsidR="00B83ECD">
          <w:rPr>
            <w:noProof/>
            <w:webHidden/>
          </w:rPr>
          <w:fldChar w:fldCharType="separate"/>
        </w:r>
        <w:r w:rsidR="00B83ECD">
          <w:rPr>
            <w:noProof/>
            <w:webHidden/>
          </w:rPr>
          <w:t>90</w:t>
        </w:r>
        <w:r w:rsidR="00B83ECD">
          <w:rPr>
            <w:noProof/>
            <w:webHidden/>
          </w:rPr>
          <w:fldChar w:fldCharType="end"/>
        </w:r>
      </w:hyperlink>
    </w:p>
    <w:p w14:paraId="68A9AFB7" w14:textId="1FF5F458"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40" w:history="1">
        <w:r w:rsidR="00B83ECD" w:rsidRPr="00365694">
          <w:rPr>
            <w:rStyle w:val="Kpr"/>
            <w:noProof/>
          </w:rPr>
          <w:t>6.2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Water Use</w:t>
        </w:r>
        <w:r w:rsidR="00B83ECD">
          <w:rPr>
            <w:noProof/>
            <w:webHidden/>
          </w:rPr>
          <w:tab/>
        </w:r>
        <w:r w:rsidR="00B83ECD">
          <w:rPr>
            <w:noProof/>
            <w:webHidden/>
          </w:rPr>
          <w:fldChar w:fldCharType="begin"/>
        </w:r>
        <w:r w:rsidR="00B83ECD">
          <w:rPr>
            <w:noProof/>
            <w:webHidden/>
          </w:rPr>
          <w:instrText xml:space="preserve"> PAGEREF _Toc199937640 \h </w:instrText>
        </w:r>
        <w:r w:rsidR="00B83ECD">
          <w:rPr>
            <w:noProof/>
            <w:webHidden/>
          </w:rPr>
        </w:r>
        <w:r w:rsidR="00B83ECD">
          <w:rPr>
            <w:noProof/>
            <w:webHidden/>
          </w:rPr>
          <w:fldChar w:fldCharType="separate"/>
        </w:r>
        <w:r w:rsidR="00B83ECD">
          <w:rPr>
            <w:noProof/>
            <w:webHidden/>
          </w:rPr>
          <w:t>90</w:t>
        </w:r>
        <w:r w:rsidR="00B83ECD">
          <w:rPr>
            <w:noProof/>
            <w:webHidden/>
          </w:rPr>
          <w:fldChar w:fldCharType="end"/>
        </w:r>
      </w:hyperlink>
    </w:p>
    <w:p w14:paraId="50C6F98A" w14:textId="1BD2323D"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41" w:history="1">
        <w:r w:rsidR="00B83ECD" w:rsidRPr="00365694">
          <w:rPr>
            <w:rStyle w:val="Kpr"/>
            <w:rFonts w:eastAsia="Calibri"/>
            <w:noProof/>
            <w:lang w:val="en-GB"/>
          </w:rPr>
          <w:t>6.2.1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_Toc199937641 \h </w:instrText>
        </w:r>
        <w:r w:rsidR="00B83ECD">
          <w:rPr>
            <w:noProof/>
            <w:webHidden/>
          </w:rPr>
        </w:r>
        <w:r w:rsidR="00B83ECD">
          <w:rPr>
            <w:noProof/>
            <w:webHidden/>
          </w:rPr>
          <w:fldChar w:fldCharType="separate"/>
        </w:r>
        <w:r w:rsidR="00B83ECD">
          <w:rPr>
            <w:noProof/>
            <w:webHidden/>
          </w:rPr>
          <w:t>90</w:t>
        </w:r>
        <w:r w:rsidR="00B83ECD">
          <w:rPr>
            <w:noProof/>
            <w:webHidden/>
          </w:rPr>
          <w:fldChar w:fldCharType="end"/>
        </w:r>
      </w:hyperlink>
    </w:p>
    <w:p w14:paraId="7C5FF8D9" w14:textId="45FC2E06"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42" w:history="1">
        <w:r w:rsidR="00B83ECD" w:rsidRPr="00365694">
          <w:rPr>
            <w:rStyle w:val="Kpr"/>
            <w:rFonts w:eastAsia="Calibri"/>
            <w:noProof/>
            <w:lang w:val="en-GB"/>
          </w:rPr>
          <w:t>6.2.2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_Toc199937642 \h </w:instrText>
        </w:r>
        <w:r w:rsidR="00B83ECD">
          <w:rPr>
            <w:noProof/>
            <w:webHidden/>
          </w:rPr>
        </w:r>
        <w:r w:rsidR="00B83ECD">
          <w:rPr>
            <w:noProof/>
            <w:webHidden/>
          </w:rPr>
          <w:fldChar w:fldCharType="separate"/>
        </w:r>
        <w:r w:rsidR="00B83ECD">
          <w:rPr>
            <w:noProof/>
            <w:webHidden/>
          </w:rPr>
          <w:t>91</w:t>
        </w:r>
        <w:r w:rsidR="00B83ECD">
          <w:rPr>
            <w:noProof/>
            <w:webHidden/>
          </w:rPr>
          <w:fldChar w:fldCharType="end"/>
        </w:r>
      </w:hyperlink>
    </w:p>
    <w:p w14:paraId="08DA953F" w14:textId="354B98C5"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43" w:history="1">
        <w:r w:rsidR="00B83ECD" w:rsidRPr="00365694">
          <w:rPr>
            <w:rStyle w:val="Kpr"/>
            <w:noProof/>
          </w:rPr>
          <w:t>6.3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Wastewater</w:t>
        </w:r>
        <w:r w:rsidR="00B83ECD">
          <w:rPr>
            <w:noProof/>
            <w:webHidden/>
          </w:rPr>
          <w:tab/>
        </w:r>
        <w:r w:rsidR="00B83ECD">
          <w:rPr>
            <w:noProof/>
            <w:webHidden/>
          </w:rPr>
          <w:fldChar w:fldCharType="begin"/>
        </w:r>
        <w:r w:rsidR="00B83ECD">
          <w:rPr>
            <w:noProof/>
            <w:webHidden/>
          </w:rPr>
          <w:instrText xml:space="preserve"> PAGEREF _Toc199937643 \h </w:instrText>
        </w:r>
        <w:r w:rsidR="00B83ECD">
          <w:rPr>
            <w:noProof/>
            <w:webHidden/>
          </w:rPr>
        </w:r>
        <w:r w:rsidR="00B83ECD">
          <w:rPr>
            <w:noProof/>
            <w:webHidden/>
          </w:rPr>
          <w:fldChar w:fldCharType="separate"/>
        </w:r>
        <w:r w:rsidR="00B83ECD">
          <w:rPr>
            <w:noProof/>
            <w:webHidden/>
          </w:rPr>
          <w:t>91</w:t>
        </w:r>
        <w:r w:rsidR="00B83ECD">
          <w:rPr>
            <w:noProof/>
            <w:webHidden/>
          </w:rPr>
          <w:fldChar w:fldCharType="end"/>
        </w:r>
      </w:hyperlink>
    </w:p>
    <w:p w14:paraId="449C4177" w14:textId="550F5618"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44" w:history="1">
        <w:r w:rsidR="00B83ECD" w:rsidRPr="00365694">
          <w:rPr>
            <w:rStyle w:val="Kpr"/>
            <w:rFonts w:eastAsia="Calibri"/>
            <w:noProof/>
            <w:lang w:val="en-GB"/>
          </w:rPr>
          <w:t>6.3.1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_Toc199937644 \h </w:instrText>
        </w:r>
        <w:r w:rsidR="00B83ECD">
          <w:rPr>
            <w:noProof/>
            <w:webHidden/>
          </w:rPr>
        </w:r>
        <w:r w:rsidR="00B83ECD">
          <w:rPr>
            <w:noProof/>
            <w:webHidden/>
          </w:rPr>
          <w:fldChar w:fldCharType="separate"/>
        </w:r>
        <w:r w:rsidR="00B83ECD">
          <w:rPr>
            <w:noProof/>
            <w:webHidden/>
          </w:rPr>
          <w:t>91</w:t>
        </w:r>
        <w:r w:rsidR="00B83ECD">
          <w:rPr>
            <w:noProof/>
            <w:webHidden/>
          </w:rPr>
          <w:fldChar w:fldCharType="end"/>
        </w:r>
      </w:hyperlink>
    </w:p>
    <w:p w14:paraId="3988592F" w14:textId="356245ED"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45" w:history="1">
        <w:r w:rsidR="00B83ECD" w:rsidRPr="00365694">
          <w:rPr>
            <w:rStyle w:val="Kpr"/>
            <w:rFonts w:eastAsia="Calibri"/>
            <w:noProof/>
            <w:lang w:val="en-GB"/>
          </w:rPr>
          <w:t>6.3.2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_Toc199937645 \h </w:instrText>
        </w:r>
        <w:r w:rsidR="00B83ECD">
          <w:rPr>
            <w:noProof/>
            <w:webHidden/>
          </w:rPr>
        </w:r>
        <w:r w:rsidR="00B83ECD">
          <w:rPr>
            <w:noProof/>
            <w:webHidden/>
          </w:rPr>
          <w:fldChar w:fldCharType="separate"/>
        </w:r>
        <w:r w:rsidR="00B83ECD">
          <w:rPr>
            <w:noProof/>
            <w:webHidden/>
          </w:rPr>
          <w:t>92</w:t>
        </w:r>
        <w:r w:rsidR="00B83ECD">
          <w:rPr>
            <w:noProof/>
            <w:webHidden/>
          </w:rPr>
          <w:fldChar w:fldCharType="end"/>
        </w:r>
      </w:hyperlink>
    </w:p>
    <w:p w14:paraId="3ED22994" w14:textId="702EC715"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46" w:history="1">
        <w:r w:rsidR="00B83ECD" w:rsidRPr="00365694">
          <w:rPr>
            <w:rStyle w:val="Kpr"/>
            <w:noProof/>
          </w:rPr>
          <w:t>6.4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Waste Management</w:t>
        </w:r>
        <w:r w:rsidR="00B83ECD">
          <w:rPr>
            <w:noProof/>
            <w:webHidden/>
          </w:rPr>
          <w:tab/>
        </w:r>
        <w:r w:rsidR="00B83ECD">
          <w:rPr>
            <w:noProof/>
            <w:webHidden/>
          </w:rPr>
          <w:fldChar w:fldCharType="begin"/>
        </w:r>
        <w:r w:rsidR="00B83ECD">
          <w:rPr>
            <w:noProof/>
            <w:webHidden/>
          </w:rPr>
          <w:instrText xml:space="preserve"> PAGEREF _Toc199937646 \h </w:instrText>
        </w:r>
        <w:r w:rsidR="00B83ECD">
          <w:rPr>
            <w:noProof/>
            <w:webHidden/>
          </w:rPr>
        </w:r>
        <w:r w:rsidR="00B83ECD">
          <w:rPr>
            <w:noProof/>
            <w:webHidden/>
          </w:rPr>
          <w:fldChar w:fldCharType="separate"/>
        </w:r>
        <w:r w:rsidR="00B83ECD">
          <w:rPr>
            <w:noProof/>
            <w:webHidden/>
          </w:rPr>
          <w:t>92</w:t>
        </w:r>
        <w:r w:rsidR="00B83ECD">
          <w:rPr>
            <w:noProof/>
            <w:webHidden/>
          </w:rPr>
          <w:fldChar w:fldCharType="end"/>
        </w:r>
      </w:hyperlink>
    </w:p>
    <w:p w14:paraId="1F91F3E0" w14:textId="697746B2"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47" w:history="1">
        <w:r w:rsidR="00B83ECD" w:rsidRPr="00365694">
          <w:rPr>
            <w:rStyle w:val="Kpr"/>
            <w:rFonts w:eastAsia="Calibri"/>
            <w:noProof/>
            <w:lang w:val="en-GB"/>
          </w:rPr>
          <w:t>6.4.1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_Toc199937647 \h </w:instrText>
        </w:r>
        <w:r w:rsidR="00B83ECD">
          <w:rPr>
            <w:noProof/>
            <w:webHidden/>
          </w:rPr>
        </w:r>
        <w:r w:rsidR="00B83ECD">
          <w:rPr>
            <w:noProof/>
            <w:webHidden/>
          </w:rPr>
          <w:fldChar w:fldCharType="separate"/>
        </w:r>
        <w:r w:rsidR="00B83ECD">
          <w:rPr>
            <w:noProof/>
            <w:webHidden/>
          </w:rPr>
          <w:t>92</w:t>
        </w:r>
        <w:r w:rsidR="00B83ECD">
          <w:rPr>
            <w:noProof/>
            <w:webHidden/>
          </w:rPr>
          <w:fldChar w:fldCharType="end"/>
        </w:r>
      </w:hyperlink>
    </w:p>
    <w:p w14:paraId="3D459B70" w14:textId="1131B774"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48" w:history="1">
        <w:r w:rsidR="00B83ECD" w:rsidRPr="00365694">
          <w:rPr>
            <w:rStyle w:val="Kpr"/>
            <w:rFonts w:eastAsia="Calibri"/>
            <w:noProof/>
            <w:lang w:val="en-GB"/>
          </w:rPr>
          <w:t>6.4.2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_Toc199937648 \h </w:instrText>
        </w:r>
        <w:r w:rsidR="00B83ECD">
          <w:rPr>
            <w:noProof/>
            <w:webHidden/>
          </w:rPr>
        </w:r>
        <w:r w:rsidR="00B83ECD">
          <w:rPr>
            <w:noProof/>
            <w:webHidden/>
          </w:rPr>
          <w:fldChar w:fldCharType="separate"/>
        </w:r>
        <w:r w:rsidR="00B83ECD">
          <w:rPr>
            <w:noProof/>
            <w:webHidden/>
          </w:rPr>
          <w:t>95</w:t>
        </w:r>
        <w:r w:rsidR="00B83ECD">
          <w:rPr>
            <w:noProof/>
            <w:webHidden/>
          </w:rPr>
          <w:fldChar w:fldCharType="end"/>
        </w:r>
      </w:hyperlink>
    </w:p>
    <w:p w14:paraId="3268E0F8" w14:textId="3A0C413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49" w:history="1">
        <w:r w:rsidR="00B83ECD" w:rsidRPr="00365694">
          <w:rPr>
            <w:rStyle w:val="Kpr"/>
            <w:noProof/>
          </w:rPr>
          <w:t>6.5</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Noise and Vibration</w:t>
        </w:r>
        <w:r w:rsidR="00B83ECD">
          <w:rPr>
            <w:noProof/>
            <w:webHidden/>
          </w:rPr>
          <w:tab/>
        </w:r>
        <w:r w:rsidR="00B83ECD">
          <w:rPr>
            <w:noProof/>
            <w:webHidden/>
          </w:rPr>
          <w:fldChar w:fldCharType="begin"/>
        </w:r>
        <w:r w:rsidR="00B83ECD">
          <w:rPr>
            <w:noProof/>
            <w:webHidden/>
          </w:rPr>
          <w:instrText xml:space="preserve"> PAGEREF _Toc199937649 \h </w:instrText>
        </w:r>
        <w:r w:rsidR="00B83ECD">
          <w:rPr>
            <w:noProof/>
            <w:webHidden/>
          </w:rPr>
        </w:r>
        <w:r w:rsidR="00B83ECD">
          <w:rPr>
            <w:noProof/>
            <w:webHidden/>
          </w:rPr>
          <w:fldChar w:fldCharType="separate"/>
        </w:r>
        <w:r w:rsidR="00B83ECD">
          <w:rPr>
            <w:noProof/>
            <w:webHidden/>
          </w:rPr>
          <w:t>95</w:t>
        </w:r>
        <w:r w:rsidR="00B83ECD">
          <w:rPr>
            <w:noProof/>
            <w:webHidden/>
          </w:rPr>
          <w:fldChar w:fldCharType="end"/>
        </w:r>
      </w:hyperlink>
    </w:p>
    <w:p w14:paraId="7C8B564B" w14:textId="71ABF5D4"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50" w:history="1">
        <w:r w:rsidR="00B83ECD" w:rsidRPr="00365694">
          <w:rPr>
            <w:rStyle w:val="Kpr"/>
            <w:rFonts w:eastAsia="Calibri"/>
            <w:noProof/>
            <w:lang w:val="en-GB"/>
          </w:rPr>
          <w:t>6.5.1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_Toc199937650 \h </w:instrText>
        </w:r>
        <w:r w:rsidR="00B83ECD">
          <w:rPr>
            <w:noProof/>
            <w:webHidden/>
          </w:rPr>
        </w:r>
        <w:r w:rsidR="00B83ECD">
          <w:rPr>
            <w:noProof/>
            <w:webHidden/>
          </w:rPr>
          <w:fldChar w:fldCharType="separate"/>
        </w:r>
        <w:r w:rsidR="00B83ECD">
          <w:rPr>
            <w:noProof/>
            <w:webHidden/>
          </w:rPr>
          <w:t>95</w:t>
        </w:r>
        <w:r w:rsidR="00B83ECD">
          <w:rPr>
            <w:noProof/>
            <w:webHidden/>
          </w:rPr>
          <w:fldChar w:fldCharType="end"/>
        </w:r>
      </w:hyperlink>
    </w:p>
    <w:p w14:paraId="087A7109" w14:textId="1E710BDE"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51" w:history="1">
        <w:r w:rsidR="00B83ECD" w:rsidRPr="00365694">
          <w:rPr>
            <w:rStyle w:val="Kpr"/>
            <w:rFonts w:eastAsia="Calibri"/>
            <w:noProof/>
            <w:lang w:val="en-GB"/>
          </w:rPr>
          <w:t>6.5.2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_Toc199937651 \h </w:instrText>
        </w:r>
        <w:r w:rsidR="00B83ECD">
          <w:rPr>
            <w:noProof/>
            <w:webHidden/>
          </w:rPr>
        </w:r>
        <w:r w:rsidR="00B83ECD">
          <w:rPr>
            <w:noProof/>
            <w:webHidden/>
          </w:rPr>
          <w:fldChar w:fldCharType="separate"/>
        </w:r>
        <w:r w:rsidR="00B83ECD">
          <w:rPr>
            <w:noProof/>
            <w:webHidden/>
          </w:rPr>
          <w:t>99</w:t>
        </w:r>
        <w:r w:rsidR="00B83ECD">
          <w:rPr>
            <w:noProof/>
            <w:webHidden/>
          </w:rPr>
          <w:fldChar w:fldCharType="end"/>
        </w:r>
      </w:hyperlink>
    </w:p>
    <w:p w14:paraId="5C4F2E6D" w14:textId="5EC21CA6"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52" w:history="1">
        <w:r w:rsidR="00B83ECD" w:rsidRPr="00365694">
          <w:rPr>
            <w:rStyle w:val="Kpr"/>
            <w:rFonts w:eastAsia="MS Mincho"/>
            <w:noProof/>
          </w:rPr>
          <w:t>6.6</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rPr>
          <w:t>Land Use and Soil Quality</w:t>
        </w:r>
        <w:r w:rsidR="00B83ECD">
          <w:rPr>
            <w:noProof/>
            <w:webHidden/>
          </w:rPr>
          <w:tab/>
        </w:r>
        <w:r w:rsidR="00B83ECD">
          <w:rPr>
            <w:noProof/>
            <w:webHidden/>
          </w:rPr>
          <w:fldChar w:fldCharType="begin"/>
        </w:r>
        <w:r w:rsidR="00B83ECD">
          <w:rPr>
            <w:noProof/>
            <w:webHidden/>
          </w:rPr>
          <w:instrText xml:space="preserve"> PAGEREF _Toc199937652 \h </w:instrText>
        </w:r>
        <w:r w:rsidR="00B83ECD">
          <w:rPr>
            <w:noProof/>
            <w:webHidden/>
          </w:rPr>
        </w:r>
        <w:r w:rsidR="00B83ECD">
          <w:rPr>
            <w:noProof/>
            <w:webHidden/>
          </w:rPr>
          <w:fldChar w:fldCharType="separate"/>
        </w:r>
        <w:r w:rsidR="00B83ECD">
          <w:rPr>
            <w:noProof/>
            <w:webHidden/>
          </w:rPr>
          <w:t>99</w:t>
        </w:r>
        <w:r w:rsidR="00B83ECD">
          <w:rPr>
            <w:noProof/>
            <w:webHidden/>
          </w:rPr>
          <w:fldChar w:fldCharType="end"/>
        </w:r>
      </w:hyperlink>
    </w:p>
    <w:p w14:paraId="64B4E25D" w14:textId="2EC9399B"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53" w:history="1">
        <w:r w:rsidR="00B83ECD" w:rsidRPr="00365694">
          <w:rPr>
            <w:rStyle w:val="Kpr"/>
            <w:rFonts w:eastAsia="MS Mincho"/>
            <w:noProof/>
            <w:lang w:val="en-GB"/>
          </w:rPr>
          <w:t>6.6.1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_Toc199937653 \h </w:instrText>
        </w:r>
        <w:r w:rsidR="00B83ECD">
          <w:rPr>
            <w:noProof/>
            <w:webHidden/>
          </w:rPr>
        </w:r>
        <w:r w:rsidR="00B83ECD">
          <w:rPr>
            <w:noProof/>
            <w:webHidden/>
          </w:rPr>
          <w:fldChar w:fldCharType="separate"/>
        </w:r>
        <w:r w:rsidR="00B83ECD">
          <w:rPr>
            <w:noProof/>
            <w:webHidden/>
          </w:rPr>
          <w:t>99</w:t>
        </w:r>
        <w:r w:rsidR="00B83ECD">
          <w:rPr>
            <w:noProof/>
            <w:webHidden/>
          </w:rPr>
          <w:fldChar w:fldCharType="end"/>
        </w:r>
      </w:hyperlink>
    </w:p>
    <w:p w14:paraId="0A5CF0AA" w14:textId="47BC282A"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54" w:history="1">
        <w:r w:rsidR="00B83ECD" w:rsidRPr="00365694">
          <w:rPr>
            <w:rStyle w:val="Kpr"/>
            <w:rFonts w:eastAsia="MS Mincho"/>
            <w:noProof/>
            <w:lang w:val="en-GB"/>
          </w:rPr>
          <w:t>6.6.2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_Toc199937654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2A896C4C" w14:textId="567464AD"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55" w:history="1">
        <w:r w:rsidR="00B83ECD" w:rsidRPr="00365694">
          <w:rPr>
            <w:rStyle w:val="Kpr"/>
            <w:rFonts w:eastAsia="MS Mincho"/>
            <w:noProof/>
          </w:rPr>
          <w:t>6.7</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rPr>
          <w:t>Landscape</w:t>
        </w:r>
        <w:r w:rsidR="00B83ECD">
          <w:rPr>
            <w:noProof/>
            <w:webHidden/>
          </w:rPr>
          <w:tab/>
        </w:r>
        <w:r w:rsidR="00B83ECD">
          <w:rPr>
            <w:noProof/>
            <w:webHidden/>
          </w:rPr>
          <w:fldChar w:fldCharType="begin"/>
        </w:r>
        <w:r w:rsidR="00B83ECD">
          <w:rPr>
            <w:noProof/>
            <w:webHidden/>
          </w:rPr>
          <w:instrText xml:space="preserve"> PAGEREF _Toc199937655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750C5E79" w14:textId="1D2CB6E1"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56" w:history="1">
        <w:r w:rsidR="00B83ECD" w:rsidRPr="00365694">
          <w:rPr>
            <w:rStyle w:val="Kpr"/>
            <w:rFonts w:eastAsia="MS Mincho"/>
            <w:noProof/>
            <w:lang w:val="en-GB"/>
          </w:rPr>
          <w:t>6.7.1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_Toc199937656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76913101" w14:textId="54662412"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57" w:history="1">
        <w:r w:rsidR="00B83ECD" w:rsidRPr="00365694">
          <w:rPr>
            <w:rStyle w:val="Kpr"/>
            <w:rFonts w:eastAsia="MS Mincho"/>
            <w:noProof/>
            <w:lang w:val="en-GB"/>
          </w:rPr>
          <w:t>6.7.2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_Toc199937657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3B11E6AE" w14:textId="21B90112"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58" w:history="1">
        <w:r w:rsidR="00B83ECD" w:rsidRPr="00365694">
          <w:rPr>
            <w:rStyle w:val="Kpr"/>
            <w:rFonts w:eastAsia="MS Mincho"/>
            <w:noProof/>
          </w:rPr>
          <w:t>6.8</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rPr>
          <w:t>Biodiversity and Protected Areas</w:t>
        </w:r>
        <w:r w:rsidR="00B83ECD">
          <w:rPr>
            <w:noProof/>
            <w:webHidden/>
          </w:rPr>
          <w:tab/>
        </w:r>
        <w:r w:rsidR="00B83ECD">
          <w:rPr>
            <w:noProof/>
            <w:webHidden/>
          </w:rPr>
          <w:fldChar w:fldCharType="begin"/>
        </w:r>
        <w:r w:rsidR="00B83ECD">
          <w:rPr>
            <w:noProof/>
            <w:webHidden/>
          </w:rPr>
          <w:instrText xml:space="preserve"> PAGEREF _Toc199937658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38CB69AB" w14:textId="00C11923"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59" w:history="1">
        <w:r w:rsidR="00B83ECD" w:rsidRPr="00365694">
          <w:rPr>
            <w:rStyle w:val="Kpr"/>
            <w:rFonts w:eastAsia="MS Mincho"/>
            <w:noProof/>
            <w:lang w:val="en-GB"/>
          </w:rPr>
          <w:t>6.8.1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_Toc199937659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6EA19165" w14:textId="52FE205A"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60" w:history="1">
        <w:r w:rsidR="00B83ECD" w:rsidRPr="00365694">
          <w:rPr>
            <w:rStyle w:val="Kpr"/>
            <w:rFonts w:eastAsia="MS Mincho"/>
            <w:noProof/>
            <w:lang w:val="en-GB"/>
          </w:rPr>
          <w:t>6.8.2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MS Mincho"/>
            <w:noProof/>
            <w:lang w:val="en-GB"/>
          </w:rPr>
          <w:t>Operation Phase</w:t>
        </w:r>
        <w:r w:rsidR="00B83ECD">
          <w:rPr>
            <w:noProof/>
            <w:webHidden/>
          </w:rPr>
          <w:tab/>
        </w:r>
        <w:r w:rsidR="00B83ECD">
          <w:rPr>
            <w:noProof/>
            <w:webHidden/>
          </w:rPr>
          <w:fldChar w:fldCharType="begin"/>
        </w:r>
        <w:r w:rsidR="00B83ECD">
          <w:rPr>
            <w:noProof/>
            <w:webHidden/>
          </w:rPr>
          <w:instrText xml:space="preserve"> PAGEREF _Toc199937660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4753CC72" w14:textId="350CFC88"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61" w:history="1">
        <w:r w:rsidR="00B83ECD" w:rsidRPr="00365694">
          <w:rPr>
            <w:rStyle w:val="Kpr"/>
            <w:noProof/>
          </w:rPr>
          <w:t>6.9</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Population / Demography</w:t>
        </w:r>
        <w:r w:rsidR="00B83ECD">
          <w:rPr>
            <w:noProof/>
            <w:webHidden/>
          </w:rPr>
          <w:tab/>
        </w:r>
        <w:r w:rsidR="00B83ECD">
          <w:rPr>
            <w:noProof/>
            <w:webHidden/>
          </w:rPr>
          <w:fldChar w:fldCharType="begin"/>
        </w:r>
        <w:r w:rsidR="00B83ECD">
          <w:rPr>
            <w:noProof/>
            <w:webHidden/>
          </w:rPr>
          <w:instrText xml:space="preserve"> PAGEREF _Toc199937661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74D71BE2" w14:textId="2A1E7833"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62" w:history="1">
        <w:r w:rsidR="00B83ECD" w:rsidRPr="00365694">
          <w:rPr>
            <w:rStyle w:val="Kpr"/>
            <w:rFonts w:eastAsia="Calibri"/>
            <w:noProof/>
            <w:lang w:val="en-GB"/>
          </w:rPr>
          <w:t>6.9.1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and Operation Phases</w:t>
        </w:r>
        <w:r w:rsidR="00B83ECD">
          <w:rPr>
            <w:noProof/>
            <w:webHidden/>
          </w:rPr>
          <w:tab/>
        </w:r>
        <w:r w:rsidR="00B83ECD">
          <w:rPr>
            <w:noProof/>
            <w:webHidden/>
          </w:rPr>
          <w:fldChar w:fldCharType="begin"/>
        </w:r>
        <w:r w:rsidR="00B83ECD">
          <w:rPr>
            <w:noProof/>
            <w:webHidden/>
          </w:rPr>
          <w:instrText xml:space="preserve"> PAGEREF _Toc199937662 \h </w:instrText>
        </w:r>
        <w:r w:rsidR="00B83ECD">
          <w:rPr>
            <w:noProof/>
            <w:webHidden/>
          </w:rPr>
        </w:r>
        <w:r w:rsidR="00B83ECD">
          <w:rPr>
            <w:noProof/>
            <w:webHidden/>
          </w:rPr>
          <w:fldChar w:fldCharType="separate"/>
        </w:r>
        <w:r w:rsidR="00B83ECD">
          <w:rPr>
            <w:noProof/>
            <w:webHidden/>
          </w:rPr>
          <w:t>100</w:t>
        </w:r>
        <w:r w:rsidR="00B83ECD">
          <w:rPr>
            <w:noProof/>
            <w:webHidden/>
          </w:rPr>
          <w:fldChar w:fldCharType="end"/>
        </w:r>
      </w:hyperlink>
    </w:p>
    <w:p w14:paraId="7B55B192" w14:textId="7EAE3D1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63" w:history="1">
        <w:r w:rsidR="00B83ECD" w:rsidRPr="00365694">
          <w:rPr>
            <w:rStyle w:val="Kpr"/>
            <w:noProof/>
          </w:rPr>
          <w:t>6.10</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Cultural Heritage</w:t>
        </w:r>
        <w:r w:rsidR="00B83ECD">
          <w:rPr>
            <w:noProof/>
            <w:webHidden/>
          </w:rPr>
          <w:tab/>
        </w:r>
        <w:r w:rsidR="00B83ECD">
          <w:rPr>
            <w:noProof/>
            <w:webHidden/>
          </w:rPr>
          <w:fldChar w:fldCharType="begin"/>
        </w:r>
        <w:r w:rsidR="00B83ECD">
          <w:rPr>
            <w:noProof/>
            <w:webHidden/>
          </w:rPr>
          <w:instrText xml:space="preserve"> PAGEREF _Toc199937663 \h </w:instrText>
        </w:r>
        <w:r w:rsidR="00B83ECD">
          <w:rPr>
            <w:noProof/>
            <w:webHidden/>
          </w:rPr>
        </w:r>
        <w:r w:rsidR="00B83ECD">
          <w:rPr>
            <w:noProof/>
            <w:webHidden/>
          </w:rPr>
          <w:fldChar w:fldCharType="separate"/>
        </w:r>
        <w:r w:rsidR="00B83ECD">
          <w:rPr>
            <w:noProof/>
            <w:webHidden/>
          </w:rPr>
          <w:t>101</w:t>
        </w:r>
        <w:r w:rsidR="00B83ECD">
          <w:rPr>
            <w:noProof/>
            <w:webHidden/>
          </w:rPr>
          <w:fldChar w:fldCharType="end"/>
        </w:r>
      </w:hyperlink>
    </w:p>
    <w:p w14:paraId="218A33A3" w14:textId="1B3F58B5"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64" w:history="1">
        <w:r w:rsidR="00B83ECD" w:rsidRPr="00365694">
          <w:rPr>
            <w:rStyle w:val="Kpr"/>
            <w:noProof/>
          </w:rPr>
          <w:t>6.11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Vulnerable/Disadvantaged Groups</w:t>
        </w:r>
        <w:r w:rsidR="00B83ECD">
          <w:rPr>
            <w:noProof/>
            <w:webHidden/>
          </w:rPr>
          <w:tab/>
        </w:r>
        <w:r w:rsidR="00B83ECD">
          <w:rPr>
            <w:noProof/>
            <w:webHidden/>
          </w:rPr>
          <w:fldChar w:fldCharType="begin"/>
        </w:r>
        <w:r w:rsidR="00B83ECD">
          <w:rPr>
            <w:noProof/>
            <w:webHidden/>
          </w:rPr>
          <w:instrText xml:space="preserve"> PAGEREF _Toc199937664 \h </w:instrText>
        </w:r>
        <w:r w:rsidR="00B83ECD">
          <w:rPr>
            <w:noProof/>
            <w:webHidden/>
          </w:rPr>
        </w:r>
        <w:r w:rsidR="00B83ECD">
          <w:rPr>
            <w:noProof/>
            <w:webHidden/>
          </w:rPr>
          <w:fldChar w:fldCharType="separate"/>
        </w:r>
        <w:r w:rsidR="00B83ECD">
          <w:rPr>
            <w:noProof/>
            <w:webHidden/>
          </w:rPr>
          <w:t>102</w:t>
        </w:r>
        <w:r w:rsidR="00B83ECD">
          <w:rPr>
            <w:noProof/>
            <w:webHidden/>
          </w:rPr>
          <w:fldChar w:fldCharType="end"/>
        </w:r>
      </w:hyperlink>
    </w:p>
    <w:p w14:paraId="4DEBC8F5" w14:textId="10FC355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65" w:history="1">
        <w:r w:rsidR="00B83ECD" w:rsidRPr="00365694">
          <w:rPr>
            <w:rStyle w:val="Kpr"/>
            <w:noProof/>
          </w:rPr>
          <w:t>6.12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Economy / Employment</w:t>
        </w:r>
        <w:r w:rsidR="00B83ECD">
          <w:rPr>
            <w:noProof/>
            <w:webHidden/>
          </w:rPr>
          <w:tab/>
        </w:r>
        <w:r w:rsidR="00B83ECD">
          <w:rPr>
            <w:noProof/>
            <w:webHidden/>
          </w:rPr>
          <w:fldChar w:fldCharType="begin"/>
        </w:r>
        <w:r w:rsidR="00B83ECD">
          <w:rPr>
            <w:noProof/>
            <w:webHidden/>
          </w:rPr>
          <w:instrText xml:space="preserve"> PAGEREF _Toc199937665 \h </w:instrText>
        </w:r>
        <w:r w:rsidR="00B83ECD">
          <w:rPr>
            <w:noProof/>
            <w:webHidden/>
          </w:rPr>
        </w:r>
        <w:r w:rsidR="00B83ECD">
          <w:rPr>
            <w:noProof/>
            <w:webHidden/>
          </w:rPr>
          <w:fldChar w:fldCharType="separate"/>
        </w:r>
        <w:r w:rsidR="00B83ECD">
          <w:rPr>
            <w:noProof/>
            <w:webHidden/>
          </w:rPr>
          <w:t>102</w:t>
        </w:r>
        <w:r w:rsidR="00B83ECD">
          <w:rPr>
            <w:noProof/>
            <w:webHidden/>
          </w:rPr>
          <w:fldChar w:fldCharType="end"/>
        </w:r>
      </w:hyperlink>
    </w:p>
    <w:p w14:paraId="6989498D" w14:textId="10DE9FBF"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66" w:history="1">
        <w:r w:rsidR="00B83ECD" w:rsidRPr="00365694">
          <w:rPr>
            <w:rStyle w:val="Kpr"/>
            <w:rFonts w:eastAsia="Calibri"/>
            <w:noProof/>
            <w:lang w:val="en-GB"/>
          </w:rPr>
          <w:t>6.12.1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_Toc199937666 \h </w:instrText>
        </w:r>
        <w:r w:rsidR="00B83ECD">
          <w:rPr>
            <w:noProof/>
            <w:webHidden/>
          </w:rPr>
        </w:r>
        <w:r w:rsidR="00B83ECD">
          <w:rPr>
            <w:noProof/>
            <w:webHidden/>
          </w:rPr>
          <w:fldChar w:fldCharType="separate"/>
        </w:r>
        <w:r w:rsidR="00B83ECD">
          <w:rPr>
            <w:noProof/>
            <w:webHidden/>
          </w:rPr>
          <w:t>102</w:t>
        </w:r>
        <w:r w:rsidR="00B83ECD">
          <w:rPr>
            <w:noProof/>
            <w:webHidden/>
          </w:rPr>
          <w:fldChar w:fldCharType="end"/>
        </w:r>
      </w:hyperlink>
    </w:p>
    <w:p w14:paraId="52D78B4D" w14:textId="79175CDA"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67" w:history="1">
        <w:r w:rsidR="00B83ECD" w:rsidRPr="00365694">
          <w:rPr>
            <w:rStyle w:val="Kpr"/>
            <w:noProof/>
          </w:rPr>
          <w:t>6.13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Land Acquisition</w:t>
        </w:r>
        <w:r w:rsidR="00B83ECD">
          <w:rPr>
            <w:noProof/>
            <w:webHidden/>
          </w:rPr>
          <w:tab/>
        </w:r>
        <w:r w:rsidR="00B83ECD">
          <w:rPr>
            <w:noProof/>
            <w:webHidden/>
          </w:rPr>
          <w:fldChar w:fldCharType="begin"/>
        </w:r>
        <w:r w:rsidR="00B83ECD">
          <w:rPr>
            <w:noProof/>
            <w:webHidden/>
          </w:rPr>
          <w:instrText xml:space="preserve"> PAGEREF _Toc199937667 \h </w:instrText>
        </w:r>
        <w:r w:rsidR="00B83ECD">
          <w:rPr>
            <w:noProof/>
            <w:webHidden/>
          </w:rPr>
        </w:r>
        <w:r w:rsidR="00B83ECD">
          <w:rPr>
            <w:noProof/>
            <w:webHidden/>
          </w:rPr>
          <w:fldChar w:fldCharType="separate"/>
        </w:r>
        <w:r w:rsidR="00B83ECD">
          <w:rPr>
            <w:noProof/>
            <w:webHidden/>
          </w:rPr>
          <w:t>103</w:t>
        </w:r>
        <w:r w:rsidR="00B83ECD">
          <w:rPr>
            <w:noProof/>
            <w:webHidden/>
          </w:rPr>
          <w:fldChar w:fldCharType="end"/>
        </w:r>
      </w:hyperlink>
    </w:p>
    <w:p w14:paraId="3207E416" w14:textId="234FDB0B"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68" w:history="1">
        <w:r w:rsidR="00B83ECD" w:rsidRPr="00365694">
          <w:rPr>
            <w:rStyle w:val="Kpr"/>
            <w:rFonts w:eastAsia="Calibri"/>
            <w:noProof/>
            <w:lang w:val="en-GB"/>
          </w:rPr>
          <w:t>6.13.1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Phases</w:t>
        </w:r>
        <w:r w:rsidR="00B83ECD">
          <w:rPr>
            <w:noProof/>
            <w:webHidden/>
          </w:rPr>
          <w:tab/>
        </w:r>
        <w:r w:rsidR="00B83ECD">
          <w:rPr>
            <w:noProof/>
            <w:webHidden/>
          </w:rPr>
          <w:fldChar w:fldCharType="begin"/>
        </w:r>
        <w:r w:rsidR="00B83ECD">
          <w:rPr>
            <w:noProof/>
            <w:webHidden/>
          </w:rPr>
          <w:instrText xml:space="preserve"> PAGEREF _Toc199937668 \h </w:instrText>
        </w:r>
        <w:r w:rsidR="00B83ECD">
          <w:rPr>
            <w:noProof/>
            <w:webHidden/>
          </w:rPr>
        </w:r>
        <w:r w:rsidR="00B83ECD">
          <w:rPr>
            <w:noProof/>
            <w:webHidden/>
          </w:rPr>
          <w:fldChar w:fldCharType="separate"/>
        </w:r>
        <w:r w:rsidR="00B83ECD">
          <w:rPr>
            <w:noProof/>
            <w:webHidden/>
          </w:rPr>
          <w:t>103</w:t>
        </w:r>
        <w:r w:rsidR="00B83ECD">
          <w:rPr>
            <w:noProof/>
            <w:webHidden/>
          </w:rPr>
          <w:fldChar w:fldCharType="end"/>
        </w:r>
      </w:hyperlink>
    </w:p>
    <w:p w14:paraId="73C5F508" w14:textId="3900A9F4"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69" w:history="1">
        <w:r w:rsidR="00B83ECD" w:rsidRPr="00365694">
          <w:rPr>
            <w:rStyle w:val="Kpr"/>
            <w:noProof/>
          </w:rPr>
          <w:t>6.14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Labour Conditions</w:t>
        </w:r>
        <w:r w:rsidR="00B83ECD">
          <w:rPr>
            <w:noProof/>
            <w:webHidden/>
          </w:rPr>
          <w:tab/>
        </w:r>
        <w:r w:rsidR="00B83ECD">
          <w:rPr>
            <w:noProof/>
            <w:webHidden/>
          </w:rPr>
          <w:fldChar w:fldCharType="begin"/>
        </w:r>
        <w:r w:rsidR="00B83ECD">
          <w:rPr>
            <w:noProof/>
            <w:webHidden/>
          </w:rPr>
          <w:instrText xml:space="preserve"> PAGEREF _Toc199937669 \h </w:instrText>
        </w:r>
        <w:r w:rsidR="00B83ECD">
          <w:rPr>
            <w:noProof/>
            <w:webHidden/>
          </w:rPr>
        </w:r>
        <w:r w:rsidR="00B83ECD">
          <w:rPr>
            <w:noProof/>
            <w:webHidden/>
          </w:rPr>
          <w:fldChar w:fldCharType="separate"/>
        </w:r>
        <w:r w:rsidR="00B83ECD">
          <w:rPr>
            <w:noProof/>
            <w:webHidden/>
          </w:rPr>
          <w:t>103</w:t>
        </w:r>
        <w:r w:rsidR="00B83ECD">
          <w:rPr>
            <w:noProof/>
            <w:webHidden/>
          </w:rPr>
          <w:fldChar w:fldCharType="end"/>
        </w:r>
      </w:hyperlink>
    </w:p>
    <w:p w14:paraId="0C563A55" w14:textId="468913B8"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70" w:history="1">
        <w:r w:rsidR="00B83ECD" w:rsidRPr="00365694">
          <w:rPr>
            <w:rStyle w:val="Kpr"/>
            <w:rFonts w:eastAsia="Calibri"/>
            <w:noProof/>
            <w:lang w:val="en-GB"/>
          </w:rPr>
          <w:t>6.14.1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Construction Phase</w:t>
        </w:r>
        <w:r w:rsidR="00B83ECD">
          <w:rPr>
            <w:noProof/>
            <w:webHidden/>
          </w:rPr>
          <w:tab/>
        </w:r>
        <w:r w:rsidR="00B83ECD">
          <w:rPr>
            <w:noProof/>
            <w:webHidden/>
          </w:rPr>
          <w:fldChar w:fldCharType="begin"/>
        </w:r>
        <w:r w:rsidR="00B83ECD">
          <w:rPr>
            <w:noProof/>
            <w:webHidden/>
          </w:rPr>
          <w:instrText xml:space="preserve"> PAGEREF _Toc199937670 \h </w:instrText>
        </w:r>
        <w:r w:rsidR="00B83ECD">
          <w:rPr>
            <w:noProof/>
            <w:webHidden/>
          </w:rPr>
        </w:r>
        <w:r w:rsidR="00B83ECD">
          <w:rPr>
            <w:noProof/>
            <w:webHidden/>
          </w:rPr>
          <w:fldChar w:fldCharType="separate"/>
        </w:r>
        <w:r w:rsidR="00B83ECD">
          <w:rPr>
            <w:noProof/>
            <w:webHidden/>
          </w:rPr>
          <w:t>103</w:t>
        </w:r>
        <w:r w:rsidR="00B83ECD">
          <w:rPr>
            <w:noProof/>
            <w:webHidden/>
          </w:rPr>
          <w:fldChar w:fldCharType="end"/>
        </w:r>
      </w:hyperlink>
    </w:p>
    <w:p w14:paraId="63087D42" w14:textId="01D5A08E"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71" w:history="1">
        <w:r w:rsidR="00B83ECD" w:rsidRPr="00365694">
          <w:rPr>
            <w:rStyle w:val="Kpr"/>
            <w:rFonts w:eastAsia="Calibri"/>
            <w:noProof/>
            <w:lang w:val="en-GB"/>
          </w:rPr>
          <w:t>6.14.2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Training</w:t>
        </w:r>
        <w:r w:rsidR="00B83ECD">
          <w:rPr>
            <w:noProof/>
            <w:webHidden/>
          </w:rPr>
          <w:tab/>
        </w:r>
        <w:r w:rsidR="00B83ECD">
          <w:rPr>
            <w:noProof/>
            <w:webHidden/>
          </w:rPr>
          <w:fldChar w:fldCharType="begin"/>
        </w:r>
        <w:r w:rsidR="00B83ECD">
          <w:rPr>
            <w:noProof/>
            <w:webHidden/>
          </w:rPr>
          <w:instrText xml:space="preserve"> PAGEREF _Toc199937671 \h </w:instrText>
        </w:r>
        <w:r w:rsidR="00B83ECD">
          <w:rPr>
            <w:noProof/>
            <w:webHidden/>
          </w:rPr>
        </w:r>
        <w:r w:rsidR="00B83ECD">
          <w:rPr>
            <w:noProof/>
            <w:webHidden/>
          </w:rPr>
          <w:fldChar w:fldCharType="separate"/>
        </w:r>
        <w:r w:rsidR="00B83ECD">
          <w:rPr>
            <w:noProof/>
            <w:webHidden/>
          </w:rPr>
          <w:t>104</w:t>
        </w:r>
        <w:r w:rsidR="00B83ECD">
          <w:rPr>
            <w:noProof/>
            <w:webHidden/>
          </w:rPr>
          <w:fldChar w:fldCharType="end"/>
        </w:r>
      </w:hyperlink>
    </w:p>
    <w:p w14:paraId="57BA3786" w14:textId="58B003CA"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72" w:history="1">
        <w:r w:rsidR="00B83ECD" w:rsidRPr="00365694">
          <w:rPr>
            <w:rStyle w:val="Kpr"/>
            <w:noProof/>
          </w:rPr>
          <w:t>6.15</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Community Health and Safety</w:t>
        </w:r>
        <w:r w:rsidR="00B83ECD">
          <w:rPr>
            <w:noProof/>
            <w:webHidden/>
          </w:rPr>
          <w:tab/>
        </w:r>
        <w:r w:rsidR="00B83ECD">
          <w:rPr>
            <w:noProof/>
            <w:webHidden/>
          </w:rPr>
          <w:fldChar w:fldCharType="begin"/>
        </w:r>
        <w:r w:rsidR="00B83ECD">
          <w:rPr>
            <w:noProof/>
            <w:webHidden/>
          </w:rPr>
          <w:instrText xml:space="preserve"> PAGEREF _Toc199937672 \h </w:instrText>
        </w:r>
        <w:r w:rsidR="00B83ECD">
          <w:rPr>
            <w:noProof/>
            <w:webHidden/>
          </w:rPr>
        </w:r>
        <w:r w:rsidR="00B83ECD">
          <w:rPr>
            <w:noProof/>
            <w:webHidden/>
          </w:rPr>
          <w:fldChar w:fldCharType="separate"/>
        </w:r>
        <w:r w:rsidR="00B83ECD">
          <w:rPr>
            <w:noProof/>
            <w:webHidden/>
          </w:rPr>
          <w:t>105</w:t>
        </w:r>
        <w:r w:rsidR="00B83ECD">
          <w:rPr>
            <w:noProof/>
            <w:webHidden/>
          </w:rPr>
          <w:fldChar w:fldCharType="end"/>
        </w:r>
      </w:hyperlink>
    </w:p>
    <w:p w14:paraId="1DF0F4C3" w14:textId="512CF4B0"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73" w:history="1">
        <w:r w:rsidR="00B83ECD" w:rsidRPr="00365694">
          <w:rPr>
            <w:rStyle w:val="Kpr"/>
            <w:rFonts w:eastAsia="Calibri"/>
            <w:noProof/>
            <w:lang w:val="en-GB"/>
          </w:rPr>
          <w:t>6.15.1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lang w:val="en-GB"/>
          </w:rPr>
          <w:t>Measures to Be Taken Against Communicable Diseases during Construction and Operation Phases</w:t>
        </w:r>
        <w:r w:rsidR="00B83ECD">
          <w:rPr>
            <w:noProof/>
            <w:webHidden/>
          </w:rPr>
          <w:tab/>
        </w:r>
        <w:r w:rsidR="00B83ECD">
          <w:rPr>
            <w:noProof/>
            <w:webHidden/>
          </w:rPr>
          <w:fldChar w:fldCharType="begin"/>
        </w:r>
        <w:r w:rsidR="00B83ECD">
          <w:rPr>
            <w:noProof/>
            <w:webHidden/>
          </w:rPr>
          <w:instrText xml:space="preserve"> PAGEREF _Toc199937673 \h </w:instrText>
        </w:r>
        <w:r w:rsidR="00B83ECD">
          <w:rPr>
            <w:noProof/>
            <w:webHidden/>
          </w:rPr>
        </w:r>
        <w:r w:rsidR="00B83ECD">
          <w:rPr>
            <w:noProof/>
            <w:webHidden/>
          </w:rPr>
          <w:fldChar w:fldCharType="separate"/>
        </w:r>
        <w:r w:rsidR="00B83ECD">
          <w:rPr>
            <w:noProof/>
            <w:webHidden/>
          </w:rPr>
          <w:t>106</w:t>
        </w:r>
        <w:r w:rsidR="00B83ECD">
          <w:rPr>
            <w:noProof/>
            <w:webHidden/>
          </w:rPr>
          <w:fldChar w:fldCharType="end"/>
        </w:r>
      </w:hyperlink>
    </w:p>
    <w:p w14:paraId="3FEA9197" w14:textId="2CD8B3D5"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74" w:history="1">
        <w:r w:rsidR="00B83ECD" w:rsidRPr="00365694">
          <w:rPr>
            <w:rStyle w:val="Kpr"/>
            <w:noProof/>
          </w:rPr>
          <w:t>6.16</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Occupational Health and Safety</w:t>
        </w:r>
        <w:r w:rsidR="00B83ECD">
          <w:rPr>
            <w:noProof/>
            <w:webHidden/>
          </w:rPr>
          <w:tab/>
        </w:r>
        <w:r w:rsidR="00B83ECD">
          <w:rPr>
            <w:noProof/>
            <w:webHidden/>
          </w:rPr>
          <w:fldChar w:fldCharType="begin"/>
        </w:r>
        <w:r w:rsidR="00B83ECD">
          <w:rPr>
            <w:noProof/>
            <w:webHidden/>
          </w:rPr>
          <w:instrText xml:space="preserve"> PAGEREF _Toc199937674 \h </w:instrText>
        </w:r>
        <w:r w:rsidR="00B83ECD">
          <w:rPr>
            <w:noProof/>
            <w:webHidden/>
          </w:rPr>
        </w:r>
        <w:r w:rsidR="00B83ECD">
          <w:rPr>
            <w:noProof/>
            <w:webHidden/>
          </w:rPr>
          <w:fldChar w:fldCharType="separate"/>
        </w:r>
        <w:r w:rsidR="00B83ECD">
          <w:rPr>
            <w:noProof/>
            <w:webHidden/>
          </w:rPr>
          <w:t>108</w:t>
        </w:r>
        <w:r w:rsidR="00B83ECD">
          <w:rPr>
            <w:noProof/>
            <w:webHidden/>
          </w:rPr>
          <w:fldChar w:fldCharType="end"/>
        </w:r>
      </w:hyperlink>
    </w:p>
    <w:p w14:paraId="24E022E7" w14:textId="1016154F"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75" w:history="1">
        <w:r w:rsidR="00B83ECD" w:rsidRPr="00365694">
          <w:rPr>
            <w:rStyle w:val="Kpr"/>
            <w:noProof/>
          </w:rPr>
          <w:t>6.17</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Traffic and Transportation</w:t>
        </w:r>
        <w:r w:rsidR="00B83ECD">
          <w:rPr>
            <w:noProof/>
            <w:webHidden/>
          </w:rPr>
          <w:tab/>
        </w:r>
        <w:r w:rsidR="00B83ECD">
          <w:rPr>
            <w:noProof/>
            <w:webHidden/>
          </w:rPr>
          <w:fldChar w:fldCharType="begin"/>
        </w:r>
        <w:r w:rsidR="00B83ECD">
          <w:rPr>
            <w:noProof/>
            <w:webHidden/>
          </w:rPr>
          <w:instrText xml:space="preserve"> PAGEREF _Toc199937675 \h </w:instrText>
        </w:r>
        <w:r w:rsidR="00B83ECD">
          <w:rPr>
            <w:noProof/>
            <w:webHidden/>
          </w:rPr>
        </w:r>
        <w:r w:rsidR="00B83ECD">
          <w:rPr>
            <w:noProof/>
            <w:webHidden/>
          </w:rPr>
          <w:fldChar w:fldCharType="separate"/>
        </w:r>
        <w:r w:rsidR="00B83ECD">
          <w:rPr>
            <w:noProof/>
            <w:webHidden/>
          </w:rPr>
          <w:t>111</w:t>
        </w:r>
        <w:r w:rsidR="00B83ECD">
          <w:rPr>
            <w:noProof/>
            <w:webHidden/>
          </w:rPr>
          <w:fldChar w:fldCharType="end"/>
        </w:r>
      </w:hyperlink>
    </w:p>
    <w:p w14:paraId="45A7B19D" w14:textId="5EC35983"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76" w:history="1">
        <w:r w:rsidR="00B83ECD" w:rsidRPr="00365694">
          <w:rPr>
            <w:rStyle w:val="Kpr"/>
            <w:noProof/>
          </w:rPr>
          <w:t>7</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ENVIRONMENTAL AND SOCIAL ASPECTS AND BEST PRACTICE MITIGATION MEASURES</w:t>
        </w:r>
        <w:r w:rsidR="00B83ECD">
          <w:rPr>
            <w:noProof/>
            <w:webHidden/>
          </w:rPr>
          <w:tab/>
        </w:r>
        <w:r w:rsidR="00B83ECD">
          <w:rPr>
            <w:noProof/>
            <w:webHidden/>
          </w:rPr>
          <w:fldChar w:fldCharType="begin"/>
        </w:r>
        <w:r w:rsidR="00B83ECD">
          <w:rPr>
            <w:noProof/>
            <w:webHidden/>
          </w:rPr>
          <w:instrText xml:space="preserve"> PAGEREF _Toc199937676 \h </w:instrText>
        </w:r>
        <w:r w:rsidR="00B83ECD">
          <w:rPr>
            <w:noProof/>
            <w:webHidden/>
          </w:rPr>
        </w:r>
        <w:r w:rsidR="00B83ECD">
          <w:rPr>
            <w:noProof/>
            <w:webHidden/>
          </w:rPr>
          <w:fldChar w:fldCharType="separate"/>
        </w:r>
        <w:r w:rsidR="00B83ECD">
          <w:rPr>
            <w:noProof/>
            <w:webHidden/>
          </w:rPr>
          <w:t>112</w:t>
        </w:r>
        <w:r w:rsidR="00B83ECD">
          <w:rPr>
            <w:noProof/>
            <w:webHidden/>
          </w:rPr>
          <w:fldChar w:fldCharType="end"/>
        </w:r>
      </w:hyperlink>
    </w:p>
    <w:p w14:paraId="4D55A8A1" w14:textId="4BCB1EB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77" w:history="1">
        <w:r w:rsidR="00B83ECD" w:rsidRPr="00365694">
          <w:rPr>
            <w:rStyle w:val="Kpr"/>
            <w:noProof/>
          </w:rPr>
          <w:t>7.1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Mitigation Plan for the Construction Phase of the Project</w:t>
        </w:r>
        <w:r w:rsidR="00B83ECD">
          <w:rPr>
            <w:noProof/>
            <w:webHidden/>
          </w:rPr>
          <w:tab/>
        </w:r>
        <w:r w:rsidR="00B83ECD">
          <w:rPr>
            <w:noProof/>
            <w:webHidden/>
          </w:rPr>
          <w:fldChar w:fldCharType="begin"/>
        </w:r>
        <w:r w:rsidR="00B83ECD">
          <w:rPr>
            <w:noProof/>
            <w:webHidden/>
          </w:rPr>
          <w:instrText xml:space="preserve"> PAGEREF _Toc199937677 \h </w:instrText>
        </w:r>
        <w:r w:rsidR="00B83ECD">
          <w:rPr>
            <w:noProof/>
            <w:webHidden/>
          </w:rPr>
        </w:r>
        <w:r w:rsidR="00B83ECD">
          <w:rPr>
            <w:noProof/>
            <w:webHidden/>
          </w:rPr>
          <w:fldChar w:fldCharType="separate"/>
        </w:r>
        <w:r w:rsidR="00B83ECD">
          <w:rPr>
            <w:noProof/>
            <w:webHidden/>
          </w:rPr>
          <w:t>113</w:t>
        </w:r>
        <w:r w:rsidR="00B83ECD">
          <w:rPr>
            <w:noProof/>
            <w:webHidden/>
          </w:rPr>
          <w:fldChar w:fldCharType="end"/>
        </w:r>
      </w:hyperlink>
    </w:p>
    <w:p w14:paraId="6A330519" w14:textId="3C754947"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78" w:history="1">
        <w:r w:rsidR="00B83ECD" w:rsidRPr="00365694">
          <w:rPr>
            <w:rStyle w:val="Kpr"/>
            <w:noProof/>
          </w:rPr>
          <w:t>7.2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Mitigation Plan for the Operation Phase of the Project</w:t>
        </w:r>
        <w:r w:rsidR="00B83ECD">
          <w:rPr>
            <w:noProof/>
            <w:webHidden/>
          </w:rPr>
          <w:tab/>
        </w:r>
        <w:r w:rsidR="00B83ECD">
          <w:rPr>
            <w:noProof/>
            <w:webHidden/>
          </w:rPr>
          <w:fldChar w:fldCharType="begin"/>
        </w:r>
        <w:r w:rsidR="00B83ECD">
          <w:rPr>
            <w:noProof/>
            <w:webHidden/>
          </w:rPr>
          <w:instrText xml:space="preserve"> PAGEREF _Toc199937678 \h </w:instrText>
        </w:r>
        <w:r w:rsidR="00B83ECD">
          <w:rPr>
            <w:noProof/>
            <w:webHidden/>
          </w:rPr>
        </w:r>
        <w:r w:rsidR="00B83ECD">
          <w:rPr>
            <w:noProof/>
            <w:webHidden/>
          </w:rPr>
          <w:fldChar w:fldCharType="separate"/>
        </w:r>
        <w:r w:rsidR="00B83ECD">
          <w:rPr>
            <w:noProof/>
            <w:webHidden/>
          </w:rPr>
          <w:t>122</w:t>
        </w:r>
        <w:r w:rsidR="00B83ECD">
          <w:rPr>
            <w:noProof/>
            <w:webHidden/>
          </w:rPr>
          <w:fldChar w:fldCharType="end"/>
        </w:r>
      </w:hyperlink>
    </w:p>
    <w:p w14:paraId="42577D67" w14:textId="08C151B9"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79" w:history="1">
        <w:r w:rsidR="00B83ECD" w:rsidRPr="00365694">
          <w:rPr>
            <w:rStyle w:val="Kpr"/>
            <w:noProof/>
          </w:rPr>
          <w:t>8.</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ENVIRONMENTAL AND SOCIAL MONITORING</w:t>
        </w:r>
        <w:r w:rsidR="00B83ECD">
          <w:rPr>
            <w:noProof/>
            <w:webHidden/>
          </w:rPr>
          <w:tab/>
        </w:r>
        <w:r w:rsidR="00B83ECD">
          <w:rPr>
            <w:noProof/>
            <w:webHidden/>
          </w:rPr>
          <w:fldChar w:fldCharType="begin"/>
        </w:r>
        <w:r w:rsidR="00B83ECD">
          <w:rPr>
            <w:noProof/>
            <w:webHidden/>
          </w:rPr>
          <w:instrText xml:space="preserve"> PAGEREF _Toc199937679 \h </w:instrText>
        </w:r>
        <w:r w:rsidR="00B83ECD">
          <w:rPr>
            <w:noProof/>
            <w:webHidden/>
          </w:rPr>
        </w:r>
        <w:r w:rsidR="00B83ECD">
          <w:rPr>
            <w:noProof/>
            <w:webHidden/>
          </w:rPr>
          <w:fldChar w:fldCharType="separate"/>
        </w:r>
        <w:r w:rsidR="00B83ECD">
          <w:rPr>
            <w:noProof/>
            <w:webHidden/>
          </w:rPr>
          <w:t>125</w:t>
        </w:r>
        <w:r w:rsidR="00B83ECD">
          <w:rPr>
            <w:noProof/>
            <w:webHidden/>
          </w:rPr>
          <w:fldChar w:fldCharType="end"/>
        </w:r>
      </w:hyperlink>
    </w:p>
    <w:p w14:paraId="3172B2C8" w14:textId="476D078C"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0" w:history="1">
        <w:r w:rsidR="00B83ECD" w:rsidRPr="00365694">
          <w:rPr>
            <w:rStyle w:val="Kpr"/>
            <w:iCs/>
            <w:noProof/>
          </w:rPr>
          <w:t>8.1.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Construction Phase</w:t>
        </w:r>
        <w:r w:rsidR="00B83ECD">
          <w:rPr>
            <w:noProof/>
            <w:webHidden/>
          </w:rPr>
          <w:tab/>
        </w:r>
        <w:r w:rsidR="00B83ECD">
          <w:rPr>
            <w:noProof/>
            <w:webHidden/>
          </w:rPr>
          <w:fldChar w:fldCharType="begin"/>
        </w:r>
        <w:r w:rsidR="00B83ECD">
          <w:rPr>
            <w:noProof/>
            <w:webHidden/>
          </w:rPr>
          <w:instrText xml:space="preserve"> PAGEREF _Toc199937680 \h </w:instrText>
        </w:r>
        <w:r w:rsidR="00B83ECD">
          <w:rPr>
            <w:noProof/>
            <w:webHidden/>
          </w:rPr>
        </w:r>
        <w:r w:rsidR="00B83ECD">
          <w:rPr>
            <w:noProof/>
            <w:webHidden/>
          </w:rPr>
          <w:fldChar w:fldCharType="separate"/>
        </w:r>
        <w:r w:rsidR="00B83ECD">
          <w:rPr>
            <w:noProof/>
            <w:webHidden/>
          </w:rPr>
          <w:t>127</w:t>
        </w:r>
        <w:r w:rsidR="00B83ECD">
          <w:rPr>
            <w:noProof/>
            <w:webHidden/>
          </w:rPr>
          <w:fldChar w:fldCharType="end"/>
        </w:r>
      </w:hyperlink>
    </w:p>
    <w:p w14:paraId="18417EBF" w14:textId="062BAD8B"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1" w:history="1">
        <w:r w:rsidR="00B83ECD" w:rsidRPr="00365694">
          <w:rPr>
            <w:rStyle w:val="Kpr"/>
            <w:noProof/>
          </w:rPr>
          <w:t>8.2.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Operation Phase</w:t>
        </w:r>
        <w:r w:rsidR="00B83ECD">
          <w:rPr>
            <w:noProof/>
            <w:webHidden/>
          </w:rPr>
          <w:tab/>
        </w:r>
        <w:r w:rsidR="00B83ECD">
          <w:rPr>
            <w:noProof/>
            <w:webHidden/>
          </w:rPr>
          <w:fldChar w:fldCharType="begin"/>
        </w:r>
        <w:r w:rsidR="00B83ECD">
          <w:rPr>
            <w:noProof/>
            <w:webHidden/>
          </w:rPr>
          <w:instrText xml:space="preserve"> PAGEREF _Toc199937681 \h </w:instrText>
        </w:r>
        <w:r w:rsidR="00B83ECD">
          <w:rPr>
            <w:noProof/>
            <w:webHidden/>
          </w:rPr>
        </w:r>
        <w:r w:rsidR="00B83ECD">
          <w:rPr>
            <w:noProof/>
            <w:webHidden/>
          </w:rPr>
          <w:fldChar w:fldCharType="separate"/>
        </w:r>
        <w:r w:rsidR="00B83ECD">
          <w:rPr>
            <w:noProof/>
            <w:webHidden/>
          </w:rPr>
          <w:t>142</w:t>
        </w:r>
        <w:r w:rsidR="00B83ECD">
          <w:rPr>
            <w:noProof/>
            <w:webHidden/>
          </w:rPr>
          <w:fldChar w:fldCharType="end"/>
        </w:r>
      </w:hyperlink>
    </w:p>
    <w:p w14:paraId="23A821EE" w14:textId="34825EF6"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82" w:history="1">
        <w:r w:rsidR="00B83ECD" w:rsidRPr="00365694">
          <w:rPr>
            <w:rStyle w:val="Kpr"/>
            <w:noProof/>
          </w:rPr>
          <w:t>9.</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STAKEHOLDER MANAGEMENT</w:t>
        </w:r>
        <w:r w:rsidR="00B83ECD">
          <w:rPr>
            <w:noProof/>
            <w:webHidden/>
          </w:rPr>
          <w:tab/>
        </w:r>
        <w:r w:rsidR="00B83ECD">
          <w:rPr>
            <w:noProof/>
            <w:webHidden/>
          </w:rPr>
          <w:fldChar w:fldCharType="begin"/>
        </w:r>
        <w:r w:rsidR="00B83ECD">
          <w:rPr>
            <w:noProof/>
            <w:webHidden/>
          </w:rPr>
          <w:instrText xml:space="preserve"> PAGEREF _Toc199937682 \h </w:instrText>
        </w:r>
        <w:r w:rsidR="00B83ECD">
          <w:rPr>
            <w:noProof/>
            <w:webHidden/>
          </w:rPr>
        </w:r>
        <w:r w:rsidR="00B83ECD">
          <w:rPr>
            <w:noProof/>
            <w:webHidden/>
          </w:rPr>
          <w:fldChar w:fldCharType="separate"/>
        </w:r>
        <w:r w:rsidR="00B83ECD">
          <w:rPr>
            <w:noProof/>
            <w:webHidden/>
          </w:rPr>
          <w:t>146</w:t>
        </w:r>
        <w:r w:rsidR="00B83ECD">
          <w:rPr>
            <w:noProof/>
            <w:webHidden/>
          </w:rPr>
          <w:fldChar w:fldCharType="end"/>
        </w:r>
      </w:hyperlink>
    </w:p>
    <w:p w14:paraId="042A7850" w14:textId="7E15B751"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3" w:history="1">
        <w:r w:rsidR="00B83ECD" w:rsidRPr="00365694">
          <w:rPr>
            <w:rStyle w:val="Kpr"/>
            <w:noProof/>
          </w:rPr>
          <w:t>9.1.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Roles and Responsibilities</w:t>
        </w:r>
        <w:r w:rsidR="00B83ECD">
          <w:rPr>
            <w:noProof/>
            <w:webHidden/>
          </w:rPr>
          <w:tab/>
        </w:r>
        <w:r w:rsidR="00B83ECD">
          <w:rPr>
            <w:noProof/>
            <w:webHidden/>
          </w:rPr>
          <w:fldChar w:fldCharType="begin"/>
        </w:r>
        <w:r w:rsidR="00B83ECD">
          <w:rPr>
            <w:noProof/>
            <w:webHidden/>
          </w:rPr>
          <w:instrText xml:space="preserve"> PAGEREF _Toc199937683 \h </w:instrText>
        </w:r>
        <w:r w:rsidR="00B83ECD">
          <w:rPr>
            <w:noProof/>
            <w:webHidden/>
          </w:rPr>
        </w:r>
        <w:r w:rsidR="00B83ECD">
          <w:rPr>
            <w:noProof/>
            <w:webHidden/>
          </w:rPr>
          <w:fldChar w:fldCharType="separate"/>
        </w:r>
        <w:r w:rsidR="00B83ECD">
          <w:rPr>
            <w:noProof/>
            <w:webHidden/>
          </w:rPr>
          <w:t>148</w:t>
        </w:r>
        <w:r w:rsidR="00B83ECD">
          <w:rPr>
            <w:noProof/>
            <w:webHidden/>
          </w:rPr>
          <w:fldChar w:fldCharType="end"/>
        </w:r>
      </w:hyperlink>
    </w:p>
    <w:p w14:paraId="6C564829" w14:textId="18B24138"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4" w:history="1">
        <w:r w:rsidR="00B83ECD" w:rsidRPr="00365694">
          <w:rPr>
            <w:rStyle w:val="Kpr"/>
            <w:noProof/>
          </w:rPr>
          <w:t>9.2.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Announcements during the Construction Phase</w:t>
        </w:r>
        <w:r w:rsidR="00B83ECD">
          <w:rPr>
            <w:noProof/>
            <w:webHidden/>
          </w:rPr>
          <w:tab/>
        </w:r>
        <w:r w:rsidR="00B83ECD">
          <w:rPr>
            <w:noProof/>
            <w:webHidden/>
          </w:rPr>
          <w:fldChar w:fldCharType="begin"/>
        </w:r>
        <w:r w:rsidR="00B83ECD">
          <w:rPr>
            <w:noProof/>
            <w:webHidden/>
          </w:rPr>
          <w:instrText xml:space="preserve"> PAGEREF _Toc199937684 \h </w:instrText>
        </w:r>
        <w:r w:rsidR="00B83ECD">
          <w:rPr>
            <w:noProof/>
            <w:webHidden/>
          </w:rPr>
        </w:r>
        <w:r w:rsidR="00B83ECD">
          <w:rPr>
            <w:noProof/>
            <w:webHidden/>
          </w:rPr>
          <w:fldChar w:fldCharType="separate"/>
        </w:r>
        <w:r w:rsidR="00B83ECD">
          <w:rPr>
            <w:noProof/>
            <w:webHidden/>
          </w:rPr>
          <w:t>148</w:t>
        </w:r>
        <w:r w:rsidR="00B83ECD">
          <w:rPr>
            <w:noProof/>
            <w:webHidden/>
          </w:rPr>
          <w:fldChar w:fldCharType="end"/>
        </w:r>
      </w:hyperlink>
    </w:p>
    <w:p w14:paraId="451B4874" w14:textId="257A920C"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5" w:history="1">
        <w:r w:rsidR="00B83ECD" w:rsidRPr="00365694">
          <w:rPr>
            <w:rStyle w:val="Kpr"/>
            <w:noProof/>
          </w:rPr>
          <w:t>9.3.</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Further Stakeholder Engagement Activities</w:t>
        </w:r>
        <w:r w:rsidR="00B83ECD">
          <w:rPr>
            <w:noProof/>
            <w:webHidden/>
          </w:rPr>
          <w:tab/>
        </w:r>
        <w:r w:rsidR="00B83ECD">
          <w:rPr>
            <w:noProof/>
            <w:webHidden/>
          </w:rPr>
          <w:fldChar w:fldCharType="begin"/>
        </w:r>
        <w:r w:rsidR="00B83ECD">
          <w:rPr>
            <w:noProof/>
            <w:webHidden/>
          </w:rPr>
          <w:instrText xml:space="preserve"> PAGEREF _Toc199937685 \h </w:instrText>
        </w:r>
        <w:r w:rsidR="00B83ECD">
          <w:rPr>
            <w:noProof/>
            <w:webHidden/>
          </w:rPr>
        </w:r>
        <w:r w:rsidR="00B83ECD">
          <w:rPr>
            <w:noProof/>
            <w:webHidden/>
          </w:rPr>
          <w:fldChar w:fldCharType="separate"/>
        </w:r>
        <w:r w:rsidR="00B83ECD">
          <w:rPr>
            <w:noProof/>
            <w:webHidden/>
          </w:rPr>
          <w:t>148</w:t>
        </w:r>
        <w:r w:rsidR="00B83ECD">
          <w:rPr>
            <w:noProof/>
            <w:webHidden/>
          </w:rPr>
          <w:fldChar w:fldCharType="end"/>
        </w:r>
      </w:hyperlink>
    </w:p>
    <w:p w14:paraId="42B751D9" w14:textId="440BEA43"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6" w:history="1">
        <w:r w:rsidR="00B83ECD" w:rsidRPr="00365694">
          <w:rPr>
            <w:rStyle w:val="Kpr"/>
            <w:noProof/>
          </w:rPr>
          <w:t>9.4.</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Disclosure of Information and Stakeholder Engagement during the COVID-19 Process</w:t>
        </w:r>
        <w:r w:rsidR="00B83ECD">
          <w:rPr>
            <w:noProof/>
            <w:webHidden/>
          </w:rPr>
          <w:tab/>
        </w:r>
        <w:r w:rsidR="00B83ECD">
          <w:rPr>
            <w:noProof/>
            <w:webHidden/>
          </w:rPr>
          <w:fldChar w:fldCharType="begin"/>
        </w:r>
        <w:r w:rsidR="00B83ECD">
          <w:rPr>
            <w:noProof/>
            <w:webHidden/>
          </w:rPr>
          <w:instrText xml:space="preserve"> PAGEREF _Toc199937686 \h </w:instrText>
        </w:r>
        <w:r w:rsidR="00B83ECD">
          <w:rPr>
            <w:noProof/>
            <w:webHidden/>
          </w:rPr>
        </w:r>
        <w:r w:rsidR="00B83ECD">
          <w:rPr>
            <w:noProof/>
            <w:webHidden/>
          </w:rPr>
          <w:fldChar w:fldCharType="separate"/>
        </w:r>
        <w:r w:rsidR="00B83ECD">
          <w:rPr>
            <w:noProof/>
            <w:webHidden/>
          </w:rPr>
          <w:t>149</w:t>
        </w:r>
        <w:r w:rsidR="00B83ECD">
          <w:rPr>
            <w:noProof/>
            <w:webHidden/>
          </w:rPr>
          <w:fldChar w:fldCharType="end"/>
        </w:r>
      </w:hyperlink>
    </w:p>
    <w:p w14:paraId="0DCBC528" w14:textId="33CEBA80"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7" w:history="1">
        <w:r w:rsidR="00B83ECD" w:rsidRPr="00365694">
          <w:rPr>
            <w:rStyle w:val="Kpr"/>
            <w:noProof/>
          </w:rPr>
          <w:t>9.5.</w:t>
        </w:r>
        <w:r w:rsidR="00B83ECD">
          <w:rPr>
            <w:rFonts w:asciiTheme="minorHAnsi" w:eastAsiaTheme="minorEastAsia" w:hAnsiTheme="minorHAnsi" w:cstheme="minorBidi"/>
            <w:noProof/>
            <w:kern w:val="2"/>
            <w:sz w:val="24"/>
            <w:lang w:eastAsia="en-US"/>
            <w14:ligatures w14:val="standardContextual"/>
          </w:rPr>
          <w:tab/>
        </w:r>
        <w:r w:rsidR="00751C4B">
          <w:rPr>
            <w:rStyle w:val="Kpr"/>
            <w:noProof/>
          </w:rPr>
          <w:t>Grievance</w:t>
        </w:r>
        <w:r w:rsidR="00B83ECD" w:rsidRPr="00365694">
          <w:rPr>
            <w:rStyle w:val="Kpr"/>
            <w:noProof/>
          </w:rPr>
          <w:t xml:space="preserve"> Mechanism</w:t>
        </w:r>
        <w:r w:rsidR="00B83ECD">
          <w:rPr>
            <w:noProof/>
            <w:webHidden/>
          </w:rPr>
          <w:tab/>
        </w:r>
        <w:r w:rsidR="00B83ECD">
          <w:rPr>
            <w:noProof/>
            <w:webHidden/>
          </w:rPr>
          <w:fldChar w:fldCharType="begin"/>
        </w:r>
        <w:r w:rsidR="00B83ECD">
          <w:rPr>
            <w:noProof/>
            <w:webHidden/>
          </w:rPr>
          <w:instrText xml:space="preserve"> PAGEREF _Toc199937687 \h </w:instrText>
        </w:r>
        <w:r w:rsidR="00B83ECD">
          <w:rPr>
            <w:noProof/>
            <w:webHidden/>
          </w:rPr>
        </w:r>
        <w:r w:rsidR="00B83ECD">
          <w:rPr>
            <w:noProof/>
            <w:webHidden/>
          </w:rPr>
          <w:fldChar w:fldCharType="separate"/>
        </w:r>
        <w:r w:rsidR="00B83ECD">
          <w:rPr>
            <w:noProof/>
            <w:webHidden/>
          </w:rPr>
          <w:t>150</w:t>
        </w:r>
        <w:r w:rsidR="00B83ECD">
          <w:rPr>
            <w:noProof/>
            <w:webHidden/>
          </w:rPr>
          <w:fldChar w:fldCharType="end"/>
        </w:r>
      </w:hyperlink>
    </w:p>
    <w:p w14:paraId="5D574268" w14:textId="4A6C2352"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8" w:history="1">
        <w:r w:rsidR="00B83ECD" w:rsidRPr="00365694">
          <w:rPr>
            <w:rStyle w:val="Kpr"/>
            <w:rFonts w:eastAsia="Calibri"/>
            <w:noProof/>
          </w:rPr>
          <w:t>9.5.1.</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noProof/>
          </w:rPr>
          <w:t>P</w:t>
        </w:r>
        <w:r w:rsidR="00B83ECD" w:rsidRPr="00365694">
          <w:rPr>
            <w:rStyle w:val="Kpr"/>
            <w:rFonts w:eastAsia="Calibri"/>
            <w:noProof/>
          </w:rPr>
          <w:t xml:space="preserve">ublic </w:t>
        </w:r>
        <w:r w:rsidR="00751C4B">
          <w:rPr>
            <w:rStyle w:val="Kpr"/>
            <w:rFonts w:eastAsia="Calibri"/>
            <w:noProof/>
          </w:rPr>
          <w:t>Grievance</w:t>
        </w:r>
        <w:r w:rsidR="00B83ECD" w:rsidRPr="00365694">
          <w:rPr>
            <w:rStyle w:val="Kpr"/>
            <w:rFonts w:eastAsia="Calibri"/>
            <w:noProof/>
          </w:rPr>
          <w:t xml:space="preserve"> Mechanism</w:t>
        </w:r>
        <w:r w:rsidR="00B83ECD">
          <w:rPr>
            <w:noProof/>
            <w:webHidden/>
          </w:rPr>
          <w:tab/>
        </w:r>
        <w:r w:rsidR="00B83ECD">
          <w:rPr>
            <w:noProof/>
            <w:webHidden/>
          </w:rPr>
          <w:fldChar w:fldCharType="begin"/>
        </w:r>
        <w:r w:rsidR="00B83ECD">
          <w:rPr>
            <w:noProof/>
            <w:webHidden/>
          </w:rPr>
          <w:instrText xml:space="preserve"> PAGEREF _Toc199937688 \h </w:instrText>
        </w:r>
        <w:r w:rsidR="00B83ECD">
          <w:rPr>
            <w:noProof/>
            <w:webHidden/>
          </w:rPr>
        </w:r>
        <w:r w:rsidR="00B83ECD">
          <w:rPr>
            <w:noProof/>
            <w:webHidden/>
          </w:rPr>
          <w:fldChar w:fldCharType="separate"/>
        </w:r>
        <w:r w:rsidR="00B83ECD">
          <w:rPr>
            <w:noProof/>
            <w:webHidden/>
          </w:rPr>
          <w:t>155</w:t>
        </w:r>
        <w:r w:rsidR="00B83ECD">
          <w:rPr>
            <w:noProof/>
            <w:webHidden/>
          </w:rPr>
          <w:fldChar w:fldCharType="end"/>
        </w:r>
      </w:hyperlink>
    </w:p>
    <w:p w14:paraId="779B766E" w14:textId="0E9656EA" w:rsidR="00B83ECD" w:rsidRDefault="00ED5949">
      <w:pPr>
        <w:pStyle w:val="T2"/>
        <w:rPr>
          <w:rFonts w:asciiTheme="minorHAnsi" w:eastAsiaTheme="minorEastAsia" w:hAnsiTheme="minorHAnsi" w:cstheme="minorBidi"/>
          <w:noProof/>
          <w:kern w:val="2"/>
          <w:sz w:val="24"/>
          <w:lang w:eastAsia="en-US"/>
          <w14:ligatures w14:val="standardContextual"/>
        </w:rPr>
      </w:pPr>
      <w:hyperlink w:anchor="_Toc199937689" w:history="1">
        <w:r w:rsidR="00B83ECD" w:rsidRPr="00365694">
          <w:rPr>
            <w:rStyle w:val="Kpr"/>
            <w:rFonts w:eastAsia="Calibri"/>
            <w:noProof/>
          </w:rPr>
          <w:t>9.5.2.</w:t>
        </w:r>
        <w:r w:rsidR="00B83ECD">
          <w:rPr>
            <w:rFonts w:asciiTheme="minorHAnsi" w:eastAsiaTheme="minorEastAsia" w:hAnsiTheme="minorHAnsi" w:cstheme="minorBidi"/>
            <w:noProof/>
            <w:kern w:val="2"/>
            <w:sz w:val="24"/>
            <w:lang w:eastAsia="en-US"/>
            <w14:ligatures w14:val="standardContextual"/>
          </w:rPr>
          <w:tab/>
        </w:r>
        <w:r w:rsidR="00B83ECD" w:rsidRPr="00365694">
          <w:rPr>
            <w:rStyle w:val="Kpr"/>
            <w:rFonts w:eastAsia="Calibri"/>
            <w:noProof/>
          </w:rPr>
          <w:t xml:space="preserve">Worker </w:t>
        </w:r>
        <w:r w:rsidR="00751C4B">
          <w:rPr>
            <w:rStyle w:val="Kpr"/>
            <w:rFonts w:eastAsia="Calibri"/>
            <w:noProof/>
          </w:rPr>
          <w:t>Grievance</w:t>
        </w:r>
        <w:r w:rsidR="00B83ECD" w:rsidRPr="00365694">
          <w:rPr>
            <w:rStyle w:val="Kpr"/>
            <w:rFonts w:eastAsia="Calibri"/>
            <w:noProof/>
          </w:rPr>
          <w:t xml:space="preserve"> Mechanism</w:t>
        </w:r>
        <w:r w:rsidR="00B83ECD">
          <w:rPr>
            <w:noProof/>
            <w:webHidden/>
          </w:rPr>
          <w:tab/>
        </w:r>
        <w:r w:rsidR="00B83ECD">
          <w:rPr>
            <w:noProof/>
            <w:webHidden/>
          </w:rPr>
          <w:fldChar w:fldCharType="begin"/>
        </w:r>
        <w:r w:rsidR="00B83ECD">
          <w:rPr>
            <w:noProof/>
            <w:webHidden/>
          </w:rPr>
          <w:instrText xml:space="preserve"> PAGEREF _Toc199937689 \h </w:instrText>
        </w:r>
        <w:r w:rsidR="00B83ECD">
          <w:rPr>
            <w:noProof/>
            <w:webHidden/>
          </w:rPr>
        </w:r>
        <w:r w:rsidR="00B83ECD">
          <w:rPr>
            <w:noProof/>
            <w:webHidden/>
          </w:rPr>
          <w:fldChar w:fldCharType="separate"/>
        </w:r>
        <w:r w:rsidR="00B83ECD">
          <w:rPr>
            <w:noProof/>
            <w:webHidden/>
          </w:rPr>
          <w:t>157</w:t>
        </w:r>
        <w:r w:rsidR="00B83ECD">
          <w:rPr>
            <w:noProof/>
            <w:webHidden/>
          </w:rPr>
          <w:fldChar w:fldCharType="end"/>
        </w:r>
      </w:hyperlink>
    </w:p>
    <w:p w14:paraId="221B5452" w14:textId="454108E0"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90" w:history="1">
        <w:r w:rsidR="00B83ECD" w:rsidRPr="00365694">
          <w:rPr>
            <w:rStyle w:val="Kpr"/>
            <w:noProof/>
          </w:rPr>
          <w:t>10.</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REPORTING</w:t>
        </w:r>
        <w:r w:rsidR="00B83ECD">
          <w:rPr>
            <w:noProof/>
            <w:webHidden/>
          </w:rPr>
          <w:tab/>
        </w:r>
        <w:r w:rsidR="00B83ECD">
          <w:rPr>
            <w:noProof/>
            <w:webHidden/>
          </w:rPr>
          <w:fldChar w:fldCharType="begin"/>
        </w:r>
        <w:r w:rsidR="00B83ECD">
          <w:rPr>
            <w:noProof/>
            <w:webHidden/>
          </w:rPr>
          <w:instrText xml:space="preserve"> PAGEREF _Toc199937690 \h </w:instrText>
        </w:r>
        <w:r w:rsidR="00B83ECD">
          <w:rPr>
            <w:noProof/>
            <w:webHidden/>
          </w:rPr>
        </w:r>
        <w:r w:rsidR="00B83ECD">
          <w:rPr>
            <w:noProof/>
            <w:webHidden/>
          </w:rPr>
          <w:fldChar w:fldCharType="separate"/>
        </w:r>
        <w:r w:rsidR="00B83ECD">
          <w:rPr>
            <w:noProof/>
            <w:webHidden/>
          </w:rPr>
          <w:t>160</w:t>
        </w:r>
        <w:r w:rsidR="00B83ECD">
          <w:rPr>
            <w:noProof/>
            <w:webHidden/>
          </w:rPr>
          <w:fldChar w:fldCharType="end"/>
        </w:r>
      </w:hyperlink>
    </w:p>
    <w:p w14:paraId="0D7E9918" w14:textId="1AB5889E" w:rsidR="00B83ECD" w:rsidRDefault="00ED5949">
      <w:pPr>
        <w:pStyle w:val="T1"/>
        <w:rPr>
          <w:rFonts w:asciiTheme="minorHAnsi" w:eastAsiaTheme="minorEastAsia" w:hAnsiTheme="minorHAnsi" w:cstheme="minorBidi"/>
          <w:b w:val="0"/>
          <w:noProof/>
          <w:kern w:val="2"/>
          <w:sz w:val="24"/>
          <w:lang w:eastAsia="en-US"/>
          <w14:ligatures w14:val="standardContextual"/>
        </w:rPr>
      </w:pPr>
      <w:hyperlink w:anchor="_Toc199937691" w:history="1">
        <w:r w:rsidR="00B83ECD" w:rsidRPr="00365694">
          <w:rPr>
            <w:rStyle w:val="Kpr"/>
            <w:noProof/>
          </w:rPr>
          <w:t>11.</w:t>
        </w:r>
        <w:r w:rsidR="00B83ECD">
          <w:rPr>
            <w:rFonts w:asciiTheme="minorHAnsi" w:eastAsiaTheme="minorEastAsia" w:hAnsiTheme="minorHAnsi" w:cstheme="minorBidi"/>
            <w:b w:val="0"/>
            <w:noProof/>
            <w:kern w:val="2"/>
            <w:sz w:val="24"/>
            <w:lang w:eastAsia="en-US"/>
            <w14:ligatures w14:val="standardContextual"/>
          </w:rPr>
          <w:tab/>
        </w:r>
        <w:r w:rsidR="00B83ECD" w:rsidRPr="00365694">
          <w:rPr>
            <w:rStyle w:val="Kpr"/>
            <w:noProof/>
          </w:rPr>
          <w:t>REFERENCES</w:t>
        </w:r>
        <w:r w:rsidR="00B83ECD">
          <w:rPr>
            <w:noProof/>
            <w:webHidden/>
          </w:rPr>
          <w:tab/>
        </w:r>
        <w:r w:rsidR="00B83ECD">
          <w:rPr>
            <w:noProof/>
            <w:webHidden/>
          </w:rPr>
          <w:fldChar w:fldCharType="begin"/>
        </w:r>
        <w:r w:rsidR="00B83ECD">
          <w:rPr>
            <w:noProof/>
            <w:webHidden/>
          </w:rPr>
          <w:instrText xml:space="preserve"> PAGEREF _Toc199937691 \h </w:instrText>
        </w:r>
        <w:r w:rsidR="00B83ECD">
          <w:rPr>
            <w:noProof/>
            <w:webHidden/>
          </w:rPr>
        </w:r>
        <w:r w:rsidR="00B83ECD">
          <w:rPr>
            <w:noProof/>
            <w:webHidden/>
          </w:rPr>
          <w:fldChar w:fldCharType="separate"/>
        </w:r>
        <w:r w:rsidR="00B83ECD">
          <w:rPr>
            <w:noProof/>
            <w:webHidden/>
          </w:rPr>
          <w:t>161</w:t>
        </w:r>
        <w:r w:rsidR="00B83ECD">
          <w:rPr>
            <w:noProof/>
            <w:webHidden/>
          </w:rPr>
          <w:fldChar w:fldCharType="end"/>
        </w:r>
      </w:hyperlink>
    </w:p>
    <w:p w14:paraId="4CC3F640" w14:textId="2138FBF7"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2" w:history="1">
        <w:r w:rsidR="00B83ECD" w:rsidRPr="00365694">
          <w:rPr>
            <w:rStyle w:val="Kpr"/>
            <w:b/>
            <w:noProof/>
            <w:lang w:val="fr-FR"/>
          </w:rPr>
          <w:t>Appendix-A  Exclusion Letter</w:t>
        </w:r>
        <w:r w:rsidR="00B83ECD">
          <w:rPr>
            <w:noProof/>
            <w:webHidden/>
          </w:rPr>
          <w:tab/>
        </w:r>
        <w:r w:rsidR="00B83ECD">
          <w:rPr>
            <w:noProof/>
            <w:webHidden/>
          </w:rPr>
          <w:fldChar w:fldCharType="begin"/>
        </w:r>
        <w:r w:rsidR="00B83ECD">
          <w:rPr>
            <w:noProof/>
            <w:webHidden/>
          </w:rPr>
          <w:instrText xml:space="preserve"> PAGEREF _Toc199937692 \h </w:instrText>
        </w:r>
        <w:r w:rsidR="00B83ECD">
          <w:rPr>
            <w:noProof/>
            <w:webHidden/>
          </w:rPr>
        </w:r>
        <w:r w:rsidR="00B83ECD">
          <w:rPr>
            <w:noProof/>
            <w:webHidden/>
          </w:rPr>
          <w:fldChar w:fldCharType="separate"/>
        </w:r>
        <w:r w:rsidR="00B83ECD">
          <w:rPr>
            <w:noProof/>
            <w:webHidden/>
          </w:rPr>
          <w:t>162</w:t>
        </w:r>
        <w:r w:rsidR="00B83ECD">
          <w:rPr>
            <w:noProof/>
            <w:webHidden/>
          </w:rPr>
          <w:fldChar w:fldCharType="end"/>
        </w:r>
      </w:hyperlink>
    </w:p>
    <w:p w14:paraId="14CAC880" w14:textId="79867474"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3" w:history="1">
        <w:r w:rsidR="00B83ECD" w:rsidRPr="00365694">
          <w:rPr>
            <w:rStyle w:val="Kpr"/>
            <w:b/>
            <w:noProof/>
            <w:lang w:val="fr-FR"/>
          </w:rPr>
          <w:t>Appendix-C</w:t>
        </w:r>
        <w:r w:rsidR="00B83ECD" w:rsidRPr="00365694">
          <w:rPr>
            <w:rStyle w:val="Kpr"/>
            <w:noProof/>
            <w:lang w:val="fr-FR"/>
          </w:rPr>
          <w:t xml:space="preserve"> </w:t>
        </w:r>
        <w:r w:rsidR="00B83ECD" w:rsidRPr="00365694">
          <w:rPr>
            <w:rStyle w:val="Kpr"/>
            <w:b/>
            <w:noProof/>
            <w:lang w:val="fr-FR"/>
          </w:rPr>
          <w:t>Noise Measurement Report</w:t>
        </w:r>
        <w:r w:rsidR="00B83ECD">
          <w:rPr>
            <w:noProof/>
            <w:webHidden/>
          </w:rPr>
          <w:tab/>
        </w:r>
        <w:r w:rsidR="00B83ECD">
          <w:rPr>
            <w:noProof/>
            <w:webHidden/>
          </w:rPr>
          <w:fldChar w:fldCharType="begin"/>
        </w:r>
        <w:r w:rsidR="00B83ECD">
          <w:rPr>
            <w:noProof/>
            <w:webHidden/>
          </w:rPr>
          <w:instrText xml:space="preserve"> PAGEREF _Toc199937693 \h </w:instrText>
        </w:r>
        <w:r w:rsidR="00B83ECD">
          <w:rPr>
            <w:noProof/>
            <w:webHidden/>
          </w:rPr>
        </w:r>
        <w:r w:rsidR="00B83ECD">
          <w:rPr>
            <w:noProof/>
            <w:webHidden/>
          </w:rPr>
          <w:fldChar w:fldCharType="separate"/>
        </w:r>
        <w:r w:rsidR="00B83ECD">
          <w:rPr>
            <w:noProof/>
            <w:webHidden/>
          </w:rPr>
          <w:t>167</w:t>
        </w:r>
        <w:r w:rsidR="00B83ECD">
          <w:rPr>
            <w:noProof/>
            <w:webHidden/>
          </w:rPr>
          <w:fldChar w:fldCharType="end"/>
        </w:r>
      </w:hyperlink>
    </w:p>
    <w:p w14:paraId="427A8268" w14:textId="7BD9C581"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4" w:history="1">
        <w:r w:rsidR="00B83ECD" w:rsidRPr="00365694">
          <w:rPr>
            <w:rStyle w:val="Kpr"/>
            <w:b/>
            <w:noProof/>
            <w:lang w:val="en-GB"/>
          </w:rPr>
          <w:t>Appendix-C</w:t>
        </w:r>
        <w:r w:rsidR="00B83ECD" w:rsidRPr="00365694">
          <w:rPr>
            <w:rStyle w:val="Kpr"/>
            <w:noProof/>
            <w:lang w:val="en-GB"/>
          </w:rPr>
          <w:t xml:space="preserve"> </w:t>
        </w:r>
        <w:r w:rsidR="00B83ECD" w:rsidRPr="00365694">
          <w:rPr>
            <w:rStyle w:val="Kpr"/>
            <w:b/>
            <w:noProof/>
            <w:lang w:val="en-GB"/>
          </w:rPr>
          <w:t>PM</w:t>
        </w:r>
        <w:r w:rsidR="00B83ECD" w:rsidRPr="00365694">
          <w:rPr>
            <w:rStyle w:val="Kpr"/>
            <w:b/>
            <w:noProof/>
            <w:vertAlign w:val="subscript"/>
            <w:lang w:val="en-GB"/>
          </w:rPr>
          <w:t>10</w:t>
        </w:r>
        <w:r w:rsidR="00B83ECD" w:rsidRPr="00365694">
          <w:rPr>
            <w:rStyle w:val="Kpr"/>
            <w:b/>
            <w:noProof/>
            <w:lang w:val="en-GB"/>
          </w:rPr>
          <w:t xml:space="preserve"> Measurement Report</w:t>
        </w:r>
        <w:r w:rsidR="00B83ECD">
          <w:rPr>
            <w:noProof/>
            <w:webHidden/>
          </w:rPr>
          <w:tab/>
        </w:r>
        <w:r w:rsidR="00B83ECD">
          <w:rPr>
            <w:noProof/>
            <w:webHidden/>
          </w:rPr>
          <w:fldChar w:fldCharType="begin"/>
        </w:r>
        <w:r w:rsidR="00B83ECD">
          <w:rPr>
            <w:noProof/>
            <w:webHidden/>
          </w:rPr>
          <w:instrText xml:space="preserve"> PAGEREF _Toc199937694 \h </w:instrText>
        </w:r>
        <w:r w:rsidR="00B83ECD">
          <w:rPr>
            <w:noProof/>
            <w:webHidden/>
          </w:rPr>
        </w:r>
        <w:r w:rsidR="00B83ECD">
          <w:rPr>
            <w:noProof/>
            <w:webHidden/>
          </w:rPr>
          <w:fldChar w:fldCharType="separate"/>
        </w:r>
        <w:r w:rsidR="00B83ECD">
          <w:rPr>
            <w:noProof/>
            <w:webHidden/>
          </w:rPr>
          <w:t>175</w:t>
        </w:r>
        <w:r w:rsidR="00B83ECD">
          <w:rPr>
            <w:noProof/>
            <w:webHidden/>
          </w:rPr>
          <w:fldChar w:fldCharType="end"/>
        </w:r>
      </w:hyperlink>
    </w:p>
    <w:p w14:paraId="70E9BA8D" w14:textId="1C211D24"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5" w:history="1">
        <w:r w:rsidR="00B83ECD" w:rsidRPr="00365694">
          <w:rPr>
            <w:rStyle w:val="Kpr"/>
            <w:b/>
            <w:noProof/>
            <w:lang w:val="en-GB"/>
          </w:rPr>
          <w:t>Appendix-D Official Letter Received From the Ministry of Culture and Tourism</w:t>
        </w:r>
        <w:r w:rsidR="00B83ECD">
          <w:rPr>
            <w:noProof/>
            <w:webHidden/>
          </w:rPr>
          <w:tab/>
        </w:r>
        <w:r w:rsidR="00B83ECD">
          <w:rPr>
            <w:noProof/>
            <w:webHidden/>
          </w:rPr>
          <w:fldChar w:fldCharType="begin"/>
        </w:r>
        <w:r w:rsidR="00B83ECD">
          <w:rPr>
            <w:noProof/>
            <w:webHidden/>
          </w:rPr>
          <w:instrText xml:space="preserve"> PAGEREF _Toc199937695 \h </w:instrText>
        </w:r>
        <w:r w:rsidR="00B83ECD">
          <w:rPr>
            <w:noProof/>
            <w:webHidden/>
          </w:rPr>
        </w:r>
        <w:r w:rsidR="00B83ECD">
          <w:rPr>
            <w:noProof/>
            <w:webHidden/>
          </w:rPr>
          <w:fldChar w:fldCharType="separate"/>
        </w:r>
        <w:r w:rsidR="00B83ECD">
          <w:rPr>
            <w:noProof/>
            <w:webHidden/>
          </w:rPr>
          <w:t>180</w:t>
        </w:r>
        <w:r w:rsidR="00B83ECD">
          <w:rPr>
            <w:noProof/>
            <w:webHidden/>
          </w:rPr>
          <w:fldChar w:fldCharType="end"/>
        </w:r>
      </w:hyperlink>
    </w:p>
    <w:p w14:paraId="51A6AD35" w14:textId="62835605"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6" w:history="1">
        <w:r w:rsidR="00B83ECD" w:rsidRPr="00365694">
          <w:rPr>
            <w:rStyle w:val="Kpr"/>
            <w:b/>
            <w:noProof/>
            <w:lang w:val="en-GB"/>
          </w:rPr>
          <w:t>Appendix-E  Title Deed Record</w:t>
        </w:r>
        <w:r w:rsidR="00B83ECD">
          <w:rPr>
            <w:noProof/>
            <w:webHidden/>
          </w:rPr>
          <w:tab/>
        </w:r>
        <w:r w:rsidR="00B83ECD">
          <w:rPr>
            <w:noProof/>
            <w:webHidden/>
          </w:rPr>
          <w:fldChar w:fldCharType="begin"/>
        </w:r>
        <w:r w:rsidR="00B83ECD">
          <w:rPr>
            <w:noProof/>
            <w:webHidden/>
          </w:rPr>
          <w:instrText xml:space="preserve"> PAGEREF _Toc199937696 \h </w:instrText>
        </w:r>
        <w:r w:rsidR="00B83ECD">
          <w:rPr>
            <w:noProof/>
            <w:webHidden/>
          </w:rPr>
        </w:r>
        <w:r w:rsidR="00B83ECD">
          <w:rPr>
            <w:noProof/>
            <w:webHidden/>
          </w:rPr>
          <w:fldChar w:fldCharType="separate"/>
        </w:r>
        <w:r w:rsidR="00B83ECD">
          <w:rPr>
            <w:noProof/>
            <w:webHidden/>
          </w:rPr>
          <w:t>183</w:t>
        </w:r>
        <w:r w:rsidR="00B83ECD">
          <w:rPr>
            <w:noProof/>
            <w:webHidden/>
          </w:rPr>
          <w:fldChar w:fldCharType="end"/>
        </w:r>
      </w:hyperlink>
    </w:p>
    <w:p w14:paraId="024F9902" w14:textId="226BF7F5"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7" w:history="1">
        <w:r w:rsidR="00B83ECD" w:rsidRPr="00365694">
          <w:rPr>
            <w:rStyle w:val="Kpr"/>
            <w:b/>
            <w:noProof/>
            <w:lang w:val="en-GB"/>
          </w:rPr>
          <w:t>Appendix-F</w:t>
        </w:r>
        <w:r w:rsidR="00B83ECD" w:rsidRPr="00365694">
          <w:rPr>
            <w:rStyle w:val="Kpr"/>
            <w:noProof/>
            <w:lang w:val="en-GB"/>
          </w:rPr>
          <w:t xml:space="preserve"> </w:t>
        </w:r>
        <w:r w:rsidR="00B83ECD" w:rsidRPr="00365694">
          <w:rPr>
            <w:rStyle w:val="Kpr"/>
            <w:b/>
            <w:noProof/>
            <w:lang w:val="en-GB"/>
          </w:rPr>
          <w:t>Chance Find Procedure</w:t>
        </w:r>
        <w:r w:rsidR="00B83ECD">
          <w:rPr>
            <w:noProof/>
            <w:webHidden/>
          </w:rPr>
          <w:tab/>
        </w:r>
        <w:r w:rsidR="00B83ECD">
          <w:rPr>
            <w:noProof/>
            <w:webHidden/>
          </w:rPr>
          <w:fldChar w:fldCharType="begin"/>
        </w:r>
        <w:r w:rsidR="00B83ECD">
          <w:rPr>
            <w:noProof/>
            <w:webHidden/>
          </w:rPr>
          <w:instrText xml:space="preserve"> PAGEREF _Toc199937697 \h </w:instrText>
        </w:r>
        <w:r w:rsidR="00B83ECD">
          <w:rPr>
            <w:noProof/>
            <w:webHidden/>
          </w:rPr>
        </w:r>
        <w:r w:rsidR="00B83ECD">
          <w:rPr>
            <w:noProof/>
            <w:webHidden/>
          </w:rPr>
          <w:fldChar w:fldCharType="separate"/>
        </w:r>
        <w:r w:rsidR="00B83ECD">
          <w:rPr>
            <w:noProof/>
            <w:webHidden/>
          </w:rPr>
          <w:t>185</w:t>
        </w:r>
        <w:r w:rsidR="00B83ECD">
          <w:rPr>
            <w:noProof/>
            <w:webHidden/>
          </w:rPr>
          <w:fldChar w:fldCharType="end"/>
        </w:r>
      </w:hyperlink>
    </w:p>
    <w:p w14:paraId="42AD9188" w14:textId="7C4C4713"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8" w:history="1">
        <w:r w:rsidR="00B83ECD" w:rsidRPr="00365694">
          <w:rPr>
            <w:rStyle w:val="Kpr"/>
            <w:b/>
            <w:noProof/>
            <w:lang w:val="en-GB"/>
          </w:rPr>
          <w:t>Appendix-G Grievance Log</w:t>
        </w:r>
        <w:r w:rsidR="00B83ECD">
          <w:rPr>
            <w:noProof/>
            <w:webHidden/>
          </w:rPr>
          <w:tab/>
        </w:r>
        <w:r w:rsidR="00B83ECD">
          <w:rPr>
            <w:noProof/>
            <w:webHidden/>
          </w:rPr>
          <w:fldChar w:fldCharType="begin"/>
        </w:r>
        <w:r w:rsidR="00B83ECD">
          <w:rPr>
            <w:noProof/>
            <w:webHidden/>
          </w:rPr>
          <w:instrText xml:space="preserve"> PAGEREF _Toc199937698 \h </w:instrText>
        </w:r>
        <w:r w:rsidR="00B83ECD">
          <w:rPr>
            <w:noProof/>
            <w:webHidden/>
          </w:rPr>
        </w:r>
        <w:r w:rsidR="00B83ECD">
          <w:rPr>
            <w:noProof/>
            <w:webHidden/>
          </w:rPr>
          <w:fldChar w:fldCharType="separate"/>
        </w:r>
        <w:r w:rsidR="00B83ECD">
          <w:rPr>
            <w:noProof/>
            <w:webHidden/>
          </w:rPr>
          <w:t>190</w:t>
        </w:r>
        <w:r w:rsidR="00B83ECD">
          <w:rPr>
            <w:noProof/>
            <w:webHidden/>
          </w:rPr>
          <w:fldChar w:fldCharType="end"/>
        </w:r>
      </w:hyperlink>
    </w:p>
    <w:p w14:paraId="17B4E3E8" w14:textId="5A3EE428"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699" w:history="1">
        <w:r w:rsidR="00B83ECD" w:rsidRPr="00365694">
          <w:rPr>
            <w:rStyle w:val="Kpr"/>
            <w:b/>
            <w:noProof/>
            <w:lang w:val="en-GB"/>
          </w:rPr>
          <w:t>Appendix-H</w:t>
        </w:r>
        <w:r w:rsidR="00B83ECD" w:rsidRPr="00365694">
          <w:rPr>
            <w:rStyle w:val="Kpr"/>
            <w:noProof/>
            <w:lang w:val="en-GB"/>
          </w:rPr>
          <w:t xml:space="preserve"> </w:t>
        </w:r>
        <w:r w:rsidR="00B83ECD" w:rsidRPr="00365694">
          <w:rPr>
            <w:rStyle w:val="Kpr"/>
            <w:b/>
            <w:noProof/>
            <w:lang w:val="en-GB"/>
          </w:rPr>
          <w:t>Consultation Form</w:t>
        </w:r>
        <w:r w:rsidR="00B83ECD">
          <w:rPr>
            <w:noProof/>
            <w:webHidden/>
          </w:rPr>
          <w:tab/>
        </w:r>
        <w:r w:rsidR="00B83ECD">
          <w:rPr>
            <w:noProof/>
            <w:webHidden/>
          </w:rPr>
          <w:fldChar w:fldCharType="begin"/>
        </w:r>
        <w:r w:rsidR="00B83ECD">
          <w:rPr>
            <w:noProof/>
            <w:webHidden/>
          </w:rPr>
          <w:instrText xml:space="preserve"> PAGEREF _Toc199937699 \h </w:instrText>
        </w:r>
        <w:r w:rsidR="00B83ECD">
          <w:rPr>
            <w:noProof/>
            <w:webHidden/>
          </w:rPr>
        </w:r>
        <w:r w:rsidR="00B83ECD">
          <w:rPr>
            <w:noProof/>
            <w:webHidden/>
          </w:rPr>
          <w:fldChar w:fldCharType="separate"/>
        </w:r>
        <w:r w:rsidR="00B83ECD">
          <w:rPr>
            <w:noProof/>
            <w:webHidden/>
          </w:rPr>
          <w:t>192</w:t>
        </w:r>
        <w:r w:rsidR="00B83ECD">
          <w:rPr>
            <w:noProof/>
            <w:webHidden/>
          </w:rPr>
          <w:fldChar w:fldCharType="end"/>
        </w:r>
      </w:hyperlink>
    </w:p>
    <w:p w14:paraId="1197E911" w14:textId="670FECD0"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700" w:history="1">
        <w:r w:rsidR="00B83ECD" w:rsidRPr="00365694">
          <w:rPr>
            <w:rStyle w:val="Kpr"/>
            <w:b/>
            <w:noProof/>
            <w:lang w:val="en-GB"/>
          </w:rPr>
          <w:t>Appendix-I</w:t>
        </w:r>
        <w:r w:rsidR="00B83ECD" w:rsidRPr="00365694">
          <w:rPr>
            <w:rStyle w:val="Kpr"/>
            <w:noProof/>
            <w:lang w:val="en-GB"/>
          </w:rPr>
          <w:t xml:space="preserve"> </w:t>
        </w:r>
        <w:r w:rsidR="00B83ECD" w:rsidRPr="00365694">
          <w:rPr>
            <w:rStyle w:val="Kpr"/>
            <w:b/>
            <w:noProof/>
            <w:lang w:val="en-GB"/>
          </w:rPr>
          <w:t>Grievance Form</w:t>
        </w:r>
        <w:r w:rsidR="00B83ECD">
          <w:rPr>
            <w:noProof/>
            <w:webHidden/>
          </w:rPr>
          <w:tab/>
        </w:r>
        <w:r w:rsidR="00B83ECD">
          <w:rPr>
            <w:noProof/>
            <w:webHidden/>
          </w:rPr>
          <w:fldChar w:fldCharType="begin"/>
        </w:r>
        <w:r w:rsidR="00B83ECD">
          <w:rPr>
            <w:noProof/>
            <w:webHidden/>
          </w:rPr>
          <w:instrText xml:space="preserve"> PAGEREF _Toc199937700 \h </w:instrText>
        </w:r>
        <w:r w:rsidR="00B83ECD">
          <w:rPr>
            <w:noProof/>
            <w:webHidden/>
          </w:rPr>
        </w:r>
        <w:r w:rsidR="00B83ECD">
          <w:rPr>
            <w:noProof/>
            <w:webHidden/>
          </w:rPr>
          <w:fldChar w:fldCharType="separate"/>
        </w:r>
        <w:r w:rsidR="00B83ECD">
          <w:rPr>
            <w:noProof/>
            <w:webHidden/>
          </w:rPr>
          <w:t>194</w:t>
        </w:r>
        <w:r w:rsidR="00B83ECD">
          <w:rPr>
            <w:noProof/>
            <w:webHidden/>
          </w:rPr>
          <w:fldChar w:fldCharType="end"/>
        </w:r>
      </w:hyperlink>
    </w:p>
    <w:p w14:paraId="0BD4E3FB" w14:textId="50C20C6E" w:rsidR="00B83ECD" w:rsidRDefault="00ED5949">
      <w:pPr>
        <w:pStyle w:val="T3"/>
        <w:rPr>
          <w:rFonts w:asciiTheme="minorHAnsi" w:eastAsiaTheme="minorEastAsia" w:hAnsiTheme="minorHAnsi" w:cstheme="minorBidi"/>
          <w:noProof/>
          <w:kern w:val="2"/>
          <w:sz w:val="24"/>
          <w:lang w:eastAsia="en-US"/>
          <w14:ligatures w14:val="standardContextual"/>
        </w:rPr>
      </w:pPr>
      <w:hyperlink w:anchor="_Toc199937701" w:history="1">
        <w:r w:rsidR="00B83ECD" w:rsidRPr="00365694">
          <w:rPr>
            <w:rStyle w:val="Kpr"/>
            <w:b/>
            <w:noProof/>
            <w:lang w:val="en-GB"/>
          </w:rPr>
          <w:t>Appendix-J</w:t>
        </w:r>
        <w:r w:rsidR="00B83ECD" w:rsidRPr="00365694">
          <w:rPr>
            <w:rStyle w:val="Kpr"/>
            <w:noProof/>
            <w:lang w:val="en-GB"/>
          </w:rPr>
          <w:t xml:space="preserve"> </w:t>
        </w:r>
        <w:r w:rsidR="00B83ECD" w:rsidRPr="00365694">
          <w:rPr>
            <w:rStyle w:val="Kpr"/>
            <w:b/>
            <w:noProof/>
            <w:lang w:val="en-GB"/>
          </w:rPr>
          <w:t>Grievance Closure Form</w:t>
        </w:r>
        <w:r w:rsidR="00B83ECD">
          <w:rPr>
            <w:noProof/>
            <w:webHidden/>
          </w:rPr>
          <w:tab/>
        </w:r>
        <w:r w:rsidR="00B83ECD">
          <w:rPr>
            <w:noProof/>
            <w:webHidden/>
          </w:rPr>
          <w:fldChar w:fldCharType="begin"/>
        </w:r>
        <w:r w:rsidR="00B83ECD">
          <w:rPr>
            <w:noProof/>
            <w:webHidden/>
          </w:rPr>
          <w:instrText xml:space="preserve"> PAGEREF _Toc199937701 \h </w:instrText>
        </w:r>
        <w:r w:rsidR="00B83ECD">
          <w:rPr>
            <w:noProof/>
            <w:webHidden/>
          </w:rPr>
        </w:r>
        <w:r w:rsidR="00B83ECD">
          <w:rPr>
            <w:noProof/>
            <w:webHidden/>
          </w:rPr>
          <w:fldChar w:fldCharType="separate"/>
        </w:r>
        <w:r w:rsidR="00B83ECD">
          <w:rPr>
            <w:noProof/>
            <w:webHidden/>
          </w:rPr>
          <w:t>196</w:t>
        </w:r>
        <w:r w:rsidR="00B83ECD">
          <w:rPr>
            <w:noProof/>
            <w:webHidden/>
          </w:rPr>
          <w:fldChar w:fldCharType="end"/>
        </w:r>
      </w:hyperlink>
    </w:p>
    <w:p w14:paraId="3A11896B" w14:textId="013ACD82" w:rsidR="00FE2A3B" w:rsidRPr="00AD2C0C" w:rsidRDefault="004339AC" w:rsidP="00B427D5">
      <w:pPr>
        <w:jc w:val="left"/>
        <w:rPr>
          <w:szCs w:val="22"/>
          <w:u w:val="single"/>
          <w:lang w:val="en-GB"/>
        </w:rPr>
      </w:pPr>
      <w:r w:rsidRPr="00AD2C0C">
        <w:rPr>
          <w:szCs w:val="22"/>
          <w:u w:val="single"/>
          <w:lang w:val="en-GB"/>
        </w:rPr>
        <w:fldChar w:fldCharType="end"/>
      </w:r>
    </w:p>
    <w:p w14:paraId="7EE5253E" w14:textId="77777777" w:rsidR="00FE2A3B" w:rsidRPr="00AD2C0C" w:rsidRDefault="00FE2A3B">
      <w:pPr>
        <w:spacing w:before="0" w:after="200" w:line="276" w:lineRule="auto"/>
        <w:jc w:val="left"/>
        <w:rPr>
          <w:szCs w:val="22"/>
          <w:u w:val="single"/>
          <w:lang w:val="en-GB"/>
        </w:rPr>
      </w:pPr>
      <w:r w:rsidRPr="00AD2C0C">
        <w:rPr>
          <w:szCs w:val="22"/>
          <w:u w:val="single"/>
          <w:lang w:val="en-GB"/>
        </w:rPr>
        <w:br w:type="page"/>
      </w:r>
    </w:p>
    <w:p w14:paraId="4B1FC74B" w14:textId="77777777" w:rsidR="004339AC" w:rsidRPr="00AD2C0C" w:rsidRDefault="004339AC" w:rsidP="004339AC">
      <w:pPr>
        <w:spacing w:before="360" w:after="120"/>
        <w:jc w:val="center"/>
        <w:rPr>
          <w:rFonts w:cs="Arial"/>
          <w:b/>
          <w:bCs/>
          <w:caps/>
          <w:color w:val="4F81BD"/>
          <w:sz w:val="24"/>
          <w:lang w:val="en-GB"/>
        </w:rPr>
      </w:pPr>
      <w:r w:rsidRPr="00AD2C0C">
        <w:rPr>
          <w:rFonts w:cs="Arial"/>
          <w:b/>
          <w:bCs/>
          <w:caps/>
          <w:color w:val="4F81BD"/>
          <w:sz w:val="24"/>
          <w:lang w:val="en-GB"/>
        </w:rPr>
        <w:t>LIST OF TABLES</w:t>
      </w:r>
    </w:p>
    <w:p w14:paraId="1D2D726C" w14:textId="77777777" w:rsidR="004339AC" w:rsidRPr="00AD2C0C" w:rsidRDefault="004339AC" w:rsidP="004339AC">
      <w:pPr>
        <w:spacing w:after="120"/>
        <w:jc w:val="right"/>
        <w:rPr>
          <w:rFonts w:cs="Arial"/>
          <w:b/>
          <w:bCs/>
          <w:color w:val="4F81BD"/>
          <w:szCs w:val="22"/>
          <w:u w:val="single"/>
          <w:lang w:val="en-GB"/>
        </w:rPr>
      </w:pPr>
      <w:r w:rsidRPr="00AD2C0C">
        <w:rPr>
          <w:rFonts w:cs="Arial"/>
          <w:b/>
          <w:bCs/>
          <w:color w:val="4F81BD"/>
          <w:szCs w:val="22"/>
          <w:u w:val="single"/>
          <w:lang w:val="en-GB"/>
        </w:rPr>
        <w:t>Page</w:t>
      </w:r>
    </w:p>
    <w:p w14:paraId="03E20745" w14:textId="0074A4E9" w:rsidR="00B83ECD" w:rsidRDefault="004044CC">
      <w:pPr>
        <w:pStyle w:val="ekillerTablosu"/>
        <w:rPr>
          <w:rFonts w:asciiTheme="minorHAnsi" w:eastAsiaTheme="minorEastAsia" w:hAnsiTheme="minorHAnsi" w:cstheme="minorBidi"/>
          <w:kern w:val="2"/>
          <w:sz w:val="24"/>
          <w:lang w:val="en-US" w:eastAsia="en-US"/>
          <w14:ligatures w14:val="standardContextual"/>
        </w:rPr>
      </w:pPr>
      <w:r w:rsidRPr="00AD2C0C">
        <w:rPr>
          <w:bCs/>
          <w:noProof w:val="0"/>
          <w:color w:val="4F81BD"/>
          <w:szCs w:val="22"/>
          <w:u w:val="single"/>
          <w:lang w:val="en-GB"/>
        </w:rPr>
        <w:fldChar w:fldCharType="begin"/>
      </w:r>
      <w:r w:rsidRPr="00AD2C0C">
        <w:rPr>
          <w:bCs/>
          <w:noProof w:val="0"/>
          <w:color w:val="4F81BD"/>
          <w:szCs w:val="22"/>
          <w:u w:val="single"/>
          <w:lang w:val="en-GB"/>
        </w:rPr>
        <w:instrText xml:space="preserve"> TOC \h \z \c "Table" </w:instrText>
      </w:r>
      <w:r w:rsidRPr="00AD2C0C">
        <w:rPr>
          <w:bCs/>
          <w:noProof w:val="0"/>
          <w:color w:val="4F81BD"/>
          <w:szCs w:val="22"/>
          <w:u w:val="single"/>
          <w:lang w:val="en-GB"/>
        </w:rPr>
        <w:fldChar w:fldCharType="separate"/>
      </w:r>
      <w:hyperlink w:anchor="_Toc199937748" w:history="1">
        <w:r w:rsidR="00B83ECD" w:rsidRPr="002423FB">
          <w:rPr>
            <w:rStyle w:val="Kpr"/>
          </w:rPr>
          <w:t>Table 2</w:t>
        </w:r>
        <w:r w:rsidR="00B83ECD" w:rsidRPr="002423FB">
          <w:rPr>
            <w:rStyle w:val="Kpr"/>
          </w:rPr>
          <w:noBreakHyphen/>
          <w:t>1. Populations of Neighborhoods</w:t>
        </w:r>
        <w:r w:rsidR="00B83ECD">
          <w:rPr>
            <w:webHidden/>
          </w:rPr>
          <w:tab/>
        </w:r>
        <w:r w:rsidR="00B83ECD">
          <w:rPr>
            <w:webHidden/>
          </w:rPr>
          <w:fldChar w:fldCharType="begin"/>
        </w:r>
        <w:r w:rsidR="00B83ECD">
          <w:rPr>
            <w:webHidden/>
          </w:rPr>
          <w:instrText xml:space="preserve"> PAGEREF _Toc199937748 \h </w:instrText>
        </w:r>
        <w:r w:rsidR="00B83ECD">
          <w:rPr>
            <w:webHidden/>
          </w:rPr>
        </w:r>
        <w:r w:rsidR="00B83ECD">
          <w:rPr>
            <w:webHidden/>
          </w:rPr>
          <w:fldChar w:fldCharType="separate"/>
        </w:r>
        <w:r w:rsidR="00B83ECD">
          <w:rPr>
            <w:webHidden/>
          </w:rPr>
          <w:t>24</w:t>
        </w:r>
        <w:r w:rsidR="00B83ECD">
          <w:rPr>
            <w:webHidden/>
          </w:rPr>
          <w:fldChar w:fldCharType="end"/>
        </w:r>
      </w:hyperlink>
    </w:p>
    <w:p w14:paraId="113D9FCF" w14:textId="4FCBFAE9"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49" w:history="1">
        <w:r w:rsidR="00B83ECD" w:rsidRPr="002423FB">
          <w:rPr>
            <w:rStyle w:val="Kpr"/>
          </w:rPr>
          <w:t>Table 2</w:t>
        </w:r>
        <w:r w:rsidR="00B83ECD" w:rsidRPr="002423FB">
          <w:rPr>
            <w:rStyle w:val="Kpr"/>
          </w:rPr>
          <w:noBreakHyphen/>
          <w:t>2 Treated Effluent Discharge Parameters</w:t>
        </w:r>
        <w:r w:rsidR="00B83ECD">
          <w:rPr>
            <w:webHidden/>
          </w:rPr>
          <w:tab/>
        </w:r>
        <w:r w:rsidR="00B83ECD">
          <w:rPr>
            <w:webHidden/>
          </w:rPr>
          <w:fldChar w:fldCharType="begin"/>
        </w:r>
        <w:r w:rsidR="00B83ECD">
          <w:rPr>
            <w:webHidden/>
          </w:rPr>
          <w:instrText xml:space="preserve"> PAGEREF _Toc199937749 \h </w:instrText>
        </w:r>
        <w:r w:rsidR="00B83ECD">
          <w:rPr>
            <w:webHidden/>
          </w:rPr>
        </w:r>
        <w:r w:rsidR="00B83ECD">
          <w:rPr>
            <w:webHidden/>
          </w:rPr>
          <w:fldChar w:fldCharType="separate"/>
        </w:r>
        <w:r w:rsidR="00B83ECD">
          <w:rPr>
            <w:webHidden/>
          </w:rPr>
          <w:t>26</w:t>
        </w:r>
        <w:r w:rsidR="00B83ECD">
          <w:rPr>
            <w:webHidden/>
          </w:rPr>
          <w:fldChar w:fldCharType="end"/>
        </w:r>
      </w:hyperlink>
    </w:p>
    <w:p w14:paraId="04289574" w14:textId="73605FAE"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0" w:history="1">
        <w:r w:rsidR="00B83ECD" w:rsidRPr="002423FB">
          <w:rPr>
            <w:rStyle w:val="Kpr"/>
            <w:lang w:val="en-GB"/>
          </w:rPr>
          <w:t>Table 2</w:t>
        </w:r>
        <w:r w:rsidR="00B83ECD" w:rsidRPr="002423FB">
          <w:rPr>
            <w:rStyle w:val="Kpr"/>
            <w:lang w:val="en-GB"/>
          </w:rPr>
          <w:noBreakHyphen/>
          <w:t>3. Project Organizational Management</w:t>
        </w:r>
        <w:r w:rsidR="00B83ECD">
          <w:rPr>
            <w:webHidden/>
          </w:rPr>
          <w:tab/>
        </w:r>
        <w:r w:rsidR="00B83ECD">
          <w:rPr>
            <w:webHidden/>
          </w:rPr>
          <w:fldChar w:fldCharType="begin"/>
        </w:r>
        <w:r w:rsidR="00B83ECD">
          <w:rPr>
            <w:webHidden/>
          </w:rPr>
          <w:instrText xml:space="preserve"> PAGEREF _Toc199937750 \h </w:instrText>
        </w:r>
        <w:r w:rsidR="00B83ECD">
          <w:rPr>
            <w:webHidden/>
          </w:rPr>
        </w:r>
        <w:r w:rsidR="00B83ECD">
          <w:rPr>
            <w:webHidden/>
          </w:rPr>
          <w:fldChar w:fldCharType="separate"/>
        </w:r>
        <w:r w:rsidR="00B83ECD">
          <w:rPr>
            <w:webHidden/>
          </w:rPr>
          <w:t>29</w:t>
        </w:r>
        <w:r w:rsidR="00B83ECD">
          <w:rPr>
            <w:webHidden/>
          </w:rPr>
          <w:fldChar w:fldCharType="end"/>
        </w:r>
      </w:hyperlink>
    </w:p>
    <w:p w14:paraId="23FA4109" w14:textId="4414102E"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1" w:history="1">
        <w:r w:rsidR="00B83ECD" w:rsidRPr="002423FB">
          <w:rPr>
            <w:rStyle w:val="Kpr"/>
            <w:lang w:val="en-GB"/>
          </w:rPr>
          <w:t>Table 3</w:t>
        </w:r>
        <w:r w:rsidR="00B83ECD" w:rsidRPr="002423FB">
          <w:rPr>
            <w:rStyle w:val="Kpr"/>
            <w:lang w:val="en-GB"/>
          </w:rPr>
          <w:noBreakHyphen/>
          <w:t>1. National Environmental and Social Legal and Policy Framework</w:t>
        </w:r>
        <w:r w:rsidR="00B83ECD">
          <w:rPr>
            <w:webHidden/>
          </w:rPr>
          <w:tab/>
        </w:r>
        <w:r w:rsidR="00B83ECD">
          <w:rPr>
            <w:webHidden/>
          </w:rPr>
          <w:fldChar w:fldCharType="begin"/>
        </w:r>
        <w:r w:rsidR="00B83ECD">
          <w:rPr>
            <w:webHidden/>
          </w:rPr>
          <w:instrText xml:space="preserve"> PAGEREF _Toc199937751 \h </w:instrText>
        </w:r>
        <w:r w:rsidR="00B83ECD">
          <w:rPr>
            <w:webHidden/>
          </w:rPr>
        </w:r>
        <w:r w:rsidR="00B83ECD">
          <w:rPr>
            <w:webHidden/>
          </w:rPr>
          <w:fldChar w:fldCharType="separate"/>
        </w:r>
        <w:r w:rsidR="00B83ECD">
          <w:rPr>
            <w:webHidden/>
          </w:rPr>
          <w:t>36</w:t>
        </w:r>
        <w:r w:rsidR="00B83ECD">
          <w:rPr>
            <w:webHidden/>
          </w:rPr>
          <w:fldChar w:fldCharType="end"/>
        </w:r>
      </w:hyperlink>
    </w:p>
    <w:p w14:paraId="529DAB18" w14:textId="4B0176A5"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2" w:history="1">
        <w:r w:rsidR="00B83ECD" w:rsidRPr="002423FB">
          <w:rPr>
            <w:rStyle w:val="Kpr"/>
            <w:lang w:val="en-GB"/>
          </w:rPr>
          <w:t>Table 3</w:t>
        </w:r>
        <w:r w:rsidR="00B83ECD" w:rsidRPr="002423FB">
          <w:rPr>
            <w:rStyle w:val="Kpr"/>
            <w:lang w:val="en-GB"/>
          </w:rPr>
          <w:noBreakHyphen/>
          <w:t>2. Comparison between the World Bank Environmental Policy and the National Legislation</w:t>
        </w:r>
        <w:r w:rsidR="00B83ECD">
          <w:rPr>
            <w:webHidden/>
          </w:rPr>
          <w:tab/>
        </w:r>
        <w:r w:rsidR="00B83ECD">
          <w:rPr>
            <w:webHidden/>
          </w:rPr>
          <w:fldChar w:fldCharType="begin"/>
        </w:r>
        <w:r w:rsidR="00B83ECD">
          <w:rPr>
            <w:webHidden/>
          </w:rPr>
          <w:instrText xml:space="preserve"> PAGEREF _Toc199937752 \h </w:instrText>
        </w:r>
        <w:r w:rsidR="00B83ECD">
          <w:rPr>
            <w:webHidden/>
          </w:rPr>
        </w:r>
        <w:r w:rsidR="00B83ECD">
          <w:rPr>
            <w:webHidden/>
          </w:rPr>
          <w:fldChar w:fldCharType="separate"/>
        </w:r>
        <w:r w:rsidR="00B83ECD">
          <w:rPr>
            <w:webHidden/>
          </w:rPr>
          <w:t>41</w:t>
        </w:r>
        <w:r w:rsidR="00B83ECD">
          <w:rPr>
            <w:webHidden/>
          </w:rPr>
          <w:fldChar w:fldCharType="end"/>
        </w:r>
      </w:hyperlink>
    </w:p>
    <w:p w14:paraId="05B993BC" w14:textId="30BFE22C"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3" w:history="1">
        <w:r w:rsidR="00B83ECD" w:rsidRPr="002423FB">
          <w:rPr>
            <w:rStyle w:val="Kpr"/>
            <w:lang w:val="en-GB"/>
          </w:rPr>
          <w:t>Table 4</w:t>
        </w:r>
        <w:r w:rsidR="00B83ECD" w:rsidRPr="002423FB">
          <w:rPr>
            <w:rStyle w:val="Kpr"/>
            <w:lang w:val="en-GB"/>
          </w:rPr>
          <w:noBreakHyphen/>
          <w:t>1. Land Usage Classes of Yerköy District (from Corine Database)</w:t>
        </w:r>
        <w:r w:rsidR="00B83ECD">
          <w:rPr>
            <w:webHidden/>
          </w:rPr>
          <w:tab/>
        </w:r>
        <w:r w:rsidR="00B83ECD">
          <w:rPr>
            <w:webHidden/>
          </w:rPr>
          <w:fldChar w:fldCharType="begin"/>
        </w:r>
        <w:r w:rsidR="00B83ECD">
          <w:rPr>
            <w:webHidden/>
          </w:rPr>
          <w:instrText xml:space="preserve"> PAGEREF _Toc199937753 \h </w:instrText>
        </w:r>
        <w:r w:rsidR="00B83ECD">
          <w:rPr>
            <w:webHidden/>
          </w:rPr>
        </w:r>
        <w:r w:rsidR="00B83ECD">
          <w:rPr>
            <w:webHidden/>
          </w:rPr>
          <w:fldChar w:fldCharType="separate"/>
        </w:r>
        <w:r w:rsidR="00B83ECD">
          <w:rPr>
            <w:webHidden/>
          </w:rPr>
          <w:t>51</w:t>
        </w:r>
        <w:r w:rsidR="00B83ECD">
          <w:rPr>
            <w:webHidden/>
          </w:rPr>
          <w:fldChar w:fldCharType="end"/>
        </w:r>
      </w:hyperlink>
    </w:p>
    <w:p w14:paraId="3B6548DF" w14:textId="349DB3D3"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4" w:history="1">
        <w:r w:rsidR="00B83ECD" w:rsidRPr="002423FB">
          <w:rPr>
            <w:rStyle w:val="Kpr"/>
            <w:lang w:val="en-GB"/>
          </w:rPr>
          <w:t>Table 4</w:t>
        </w:r>
        <w:r w:rsidR="00B83ECD" w:rsidRPr="002423FB">
          <w:rPr>
            <w:rStyle w:val="Kpr"/>
            <w:lang w:val="en-GB"/>
          </w:rPr>
          <w:noBreakHyphen/>
          <w:t>2. Characteristics of Delice Creek Wells</w:t>
        </w:r>
        <w:r w:rsidR="00B83ECD">
          <w:rPr>
            <w:webHidden/>
          </w:rPr>
          <w:tab/>
        </w:r>
        <w:r w:rsidR="00B83ECD">
          <w:rPr>
            <w:webHidden/>
          </w:rPr>
          <w:fldChar w:fldCharType="begin"/>
        </w:r>
        <w:r w:rsidR="00B83ECD">
          <w:rPr>
            <w:webHidden/>
          </w:rPr>
          <w:instrText xml:space="preserve"> PAGEREF _Toc199937754 \h </w:instrText>
        </w:r>
        <w:r w:rsidR="00B83ECD">
          <w:rPr>
            <w:webHidden/>
          </w:rPr>
        </w:r>
        <w:r w:rsidR="00B83ECD">
          <w:rPr>
            <w:webHidden/>
          </w:rPr>
          <w:fldChar w:fldCharType="separate"/>
        </w:r>
        <w:r w:rsidR="00B83ECD">
          <w:rPr>
            <w:webHidden/>
          </w:rPr>
          <w:t>53</w:t>
        </w:r>
        <w:r w:rsidR="00B83ECD">
          <w:rPr>
            <w:webHidden/>
          </w:rPr>
          <w:fldChar w:fldCharType="end"/>
        </w:r>
      </w:hyperlink>
    </w:p>
    <w:p w14:paraId="37A967FB" w14:textId="3EBE8427"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5" w:history="1">
        <w:r w:rsidR="00B83ECD" w:rsidRPr="002423FB">
          <w:rPr>
            <w:rStyle w:val="Kpr"/>
            <w:lang w:val="en-GB"/>
          </w:rPr>
          <w:t>Table 4</w:t>
        </w:r>
        <w:r w:rsidR="00B83ECD" w:rsidRPr="002423FB">
          <w:rPr>
            <w:rStyle w:val="Kpr"/>
            <w:lang w:val="en-GB"/>
          </w:rPr>
          <w:noBreakHyphen/>
          <w:t>3. Characteristics of Kiliközü Region Wells</w:t>
        </w:r>
        <w:r w:rsidR="00B83ECD">
          <w:rPr>
            <w:webHidden/>
          </w:rPr>
          <w:tab/>
        </w:r>
        <w:r w:rsidR="00B83ECD">
          <w:rPr>
            <w:webHidden/>
          </w:rPr>
          <w:fldChar w:fldCharType="begin"/>
        </w:r>
        <w:r w:rsidR="00B83ECD">
          <w:rPr>
            <w:webHidden/>
          </w:rPr>
          <w:instrText xml:space="preserve"> PAGEREF _Toc199937755 \h </w:instrText>
        </w:r>
        <w:r w:rsidR="00B83ECD">
          <w:rPr>
            <w:webHidden/>
          </w:rPr>
        </w:r>
        <w:r w:rsidR="00B83ECD">
          <w:rPr>
            <w:webHidden/>
          </w:rPr>
          <w:fldChar w:fldCharType="separate"/>
        </w:r>
        <w:r w:rsidR="00B83ECD">
          <w:rPr>
            <w:webHidden/>
          </w:rPr>
          <w:t>54</w:t>
        </w:r>
        <w:r w:rsidR="00B83ECD">
          <w:rPr>
            <w:webHidden/>
          </w:rPr>
          <w:fldChar w:fldCharType="end"/>
        </w:r>
      </w:hyperlink>
    </w:p>
    <w:p w14:paraId="7906E145" w14:textId="13A8CE31"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6" w:history="1">
        <w:r w:rsidR="00B83ECD" w:rsidRPr="002423FB">
          <w:rPr>
            <w:rStyle w:val="Kpr"/>
            <w:lang w:val="en-GB"/>
          </w:rPr>
          <w:t>Table 4</w:t>
        </w:r>
        <w:r w:rsidR="00B83ECD" w:rsidRPr="002423FB">
          <w:rPr>
            <w:rStyle w:val="Kpr"/>
            <w:lang w:val="en-GB"/>
          </w:rPr>
          <w:noBreakHyphen/>
          <w:t>4. Transmission Line Characteristics</w:t>
        </w:r>
        <w:r w:rsidR="00B83ECD">
          <w:rPr>
            <w:webHidden/>
          </w:rPr>
          <w:tab/>
        </w:r>
        <w:r w:rsidR="00B83ECD">
          <w:rPr>
            <w:webHidden/>
          </w:rPr>
          <w:fldChar w:fldCharType="begin"/>
        </w:r>
        <w:r w:rsidR="00B83ECD">
          <w:rPr>
            <w:webHidden/>
          </w:rPr>
          <w:instrText xml:space="preserve"> PAGEREF _Toc199937756 \h </w:instrText>
        </w:r>
        <w:r w:rsidR="00B83ECD">
          <w:rPr>
            <w:webHidden/>
          </w:rPr>
        </w:r>
        <w:r w:rsidR="00B83ECD">
          <w:rPr>
            <w:webHidden/>
          </w:rPr>
          <w:fldChar w:fldCharType="separate"/>
        </w:r>
        <w:r w:rsidR="00B83ECD">
          <w:rPr>
            <w:webHidden/>
          </w:rPr>
          <w:t>55</w:t>
        </w:r>
        <w:r w:rsidR="00B83ECD">
          <w:rPr>
            <w:webHidden/>
          </w:rPr>
          <w:fldChar w:fldCharType="end"/>
        </w:r>
      </w:hyperlink>
    </w:p>
    <w:p w14:paraId="17FD1326" w14:textId="6E157A54"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7" w:history="1">
        <w:r w:rsidR="00B83ECD" w:rsidRPr="002423FB">
          <w:rPr>
            <w:rStyle w:val="Kpr"/>
            <w:lang w:val="en-GB"/>
          </w:rPr>
          <w:t>Table 4</w:t>
        </w:r>
        <w:r w:rsidR="00B83ECD" w:rsidRPr="002423FB">
          <w:rPr>
            <w:rStyle w:val="Kpr"/>
            <w:lang w:val="en-GB"/>
          </w:rPr>
          <w:noBreakHyphen/>
          <w:t>5. Characteristics of Existing Water Tanks</w:t>
        </w:r>
        <w:r w:rsidR="00B83ECD">
          <w:rPr>
            <w:webHidden/>
          </w:rPr>
          <w:tab/>
        </w:r>
        <w:r w:rsidR="00B83ECD">
          <w:rPr>
            <w:webHidden/>
          </w:rPr>
          <w:fldChar w:fldCharType="begin"/>
        </w:r>
        <w:r w:rsidR="00B83ECD">
          <w:rPr>
            <w:webHidden/>
          </w:rPr>
          <w:instrText xml:space="preserve"> PAGEREF _Toc199937757 \h </w:instrText>
        </w:r>
        <w:r w:rsidR="00B83ECD">
          <w:rPr>
            <w:webHidden/>
          </w:rPr>
        </w:r>
        <w:r w:rsidR="00B83ECD">
          <w:rPr>
            <w:webHidden/>
          </w:rPr>
          <w:fldChar w:fldCharType="separate"/>
        </w:r>
        <w:r w:rsidR="00B83ECD">
          <w:rPr>
            <w:webHidden/>
          </w:rPr>
          <w:t>56</w:t>
        </w:r>
        <w:r w:rsidR="00B83ECD">
          <w:rPr>
            <w:webHidden/>
          </w:rPr>
          <w:fldChar w:fldCharType="end"/>
        </w:r>
      </w:hyperlink>
    </w:p>
    <w:p w14:paraId="62D44EAD" w14:textId="14D878AB"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8" w:history="1">
        <w:r w:rsidR="00B83ECD" w:rsidRPr="002423FB">
          <w:rPr>
            <w:rStyle w:val="Kpr"/>
            <w:lang w:val="en-GB"/>
          </w:rPr>
          <w:t>Table 4</w:t>
        </w:r>
        <w:r w:rsidR="00B83ECD" w:rsidRPr="002423FB">
          <w:rPr>
            <w:rStyle w:val="Kpr"/>
            <w:lang w:val="en-GB"/>
          </w:rPr>
          <w:noBreakHyphen/>
          <w:t>6. Former Water Supply Network Pipes</w:t>
        </w:r>
        <w:r w:rsidR="00B83ECD">
          <w:rPr>
            <w:webHidden/>
          </w:rPr>
          <w:tab/>
        </w:r>
        <w:r w:rsidR="00B83ECD">
          <w:rPr>
            <w:webHidden/>
          </w:rPr>
          <w:fldChar w:fldCharType="begin"/>
        </w:r>
        <w:r w:rsidR="00B83ECD">
          <w:rPr>
            <w:webHidden/>
          </w:rPr>
          <w:instrText xml:space="preserve"> PAGEREF _Toc199937758 \h </w:instrText>
        </w:r>
        <w:r w:rsidR="00B83ECD">
          <w:rPr>
            <w:webHidden/>
          </w:rPr>
        </w:r>
        <w:r w:rsidR="00B83ECD">
          <w:rPr>
            <w:webHidden/>
          </w:rPr>
          <w:fldChar w:fldCharType="separate"/>
        </w:r>
        <w:r w:rsidR="00B83ECD">
          <w:rPr>
            <w:webHidden/>
          </w:rPr>
          <w:t>56</w:t>
        </w:r>
        <w:r w:rsidR="00B83ECD">
          <w:rPr>
            <w:webHidden/>
          </w:rPr>
          <w:fldChar w:fldCharType="end"/>
        </w:r>
      </w:hyperlink>
    </w:p>
    <w:p w14:paraId="05DB33B2" w14:textId="4647F152"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59" w:history="1">
        <w:r w:rsidR="00B83ECD" w:rsidRPr="002423FB">
          <w:rPr>
            <w:rStyle w:val="Kpr"/>
            <w:lang w:val="en-GB"/>
          </w:rPr>
          <w:t>Table 4</w:t>
        </w:r>
        <w:r w:rsidR="00B83ECD" w:rsidRPr="002423FB">
          <w:rPr>
            <w:rStyle w:val="Kpr"/>
            <w:lang w:val="en-GB"/>
          </w:rPr>
          <w:noBreakHyphen/>
          <w:t>7. Water Supply System Pipes Constructed after 2016 in the scope of EIB Project</w:t>
        </w:r>
        <w:r w:rsidR="00B83ECD">
          <w:rPr>
            <w:webHidden/>
          </w:rPr>
          <w:tab/>
        </w:r>
        <w:r w:rsidR="00B83ECD">
          <w:rPr>
            <w:webHidden/>
          </w:rPr>
          <w:fldChar w:fldCharType="begin"/>
        </w:r>
        <w:r w:rsidR="00B83ECD">
          <w:rPr>
            <w:webHidden/>
          </w:rPr>
          <w:instrText xml:space="preserve"> PAGEREF _Toc199937759 \h </w:instrText>
        </w:r>
        <w:r w:rsidR="00B83ECD">
          <w:rPr>
            <w:webHidden/>
          </w:rPr>
        </w:r>
        <w:r w:rsidR="00B83ECD">
          <w:rPr>
            <w:webHidden/>
          </w:rPr>
          <w:fldChar w:fldCharType="separate"/>
        </w:r>
        <w:r w:rsidR="00B83ECD">
          <w:rPr>
            <w:webHidden/>
          </w:rPr>
          <w:t>57</w:t>
        </w:r>
        <w:r w:rsidR="00B83ECD">
          <w:rPr>
            <w:webHidden/>
          </w:rPr>
          <w:fldChar w:fldCharType="end"/>
        </w:r>
      </w:hyperlink>
    </w:p>
    <w:p w14:paraId="455AD5E8" w14:textId="7AC478CE"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0" w:history="1">
        <w:r w:rsidR="00B83ECD" w:rsidRPr="002423FB">
          <w:rPr>
            <w:rStyle w:val="Kpr"/>
            <w:lang w:val="en-GB"/>
          </w:rPr>
          <w:t>Table 4</w:t>
        </w:r>
        <w:r w:rsidR="00B83ECD" w:rsidRPr="002423FB">
          <w:rPr>
            <w:rStyle w:val="Kpr"/>
            <w:lang w:val="en-GB"/>
          </w:rPr>
          <w:noBreakHyphen/>
          <w:t>8. Sewerage System Pipes Constructed until 2020 in the scope of EIB Project</w:t>
        </w:r>
        <w:r w:rsidR="00B83ECD">
          <w:rPr>
            <w:webHidden/>
          </w:rPr>
          <w:tab/>
        </w:r>
        <w:r w:rsidR="00B83ECD">
          <w:rPr>
            <w:webHidden/>
          </w:rPr>
          <w:fldChar w:fldCharType="begin"/>
        </w:r>
        <w:r w:rsidR="00B83ECD">
          <w:rPr>
            <w:webHidden/>
          </w:rPr>
          <w:instrText xml:space="preserve"> PAGEREF _Toc199937760 \h </w:instrText>
        </w:r>
        <w:r w:rsidR="00B83ECD">
          <w:rPr>
            <w:webHidden/>
          </w:rPr>
        </w:r>
        <w:r w:rsidR="00B83ECD">
          <w:rPr>
            <w:webHidden/>
          </w:rPr>
          <w:fldChar w:fldCharType="separate"/>
        </w:r>
        <w:r w:rsidR="00B83ECD">
          <w:rPr>
            <w:webHidden/>
          </w:rPr>
          <w:t>57</w:t>
        </w:r>
        <w:r w:rsidR="00B83ECD">
          <w:rPr>
            <w:webHidden/>
          </w:rPr>
          <w:fldChar w:fldCharType="end"/>
        </w:r>
      </w:hyperlink>
    </w:p>
    <w:p w14:paraId="48CCFF7F" w14:textId="6D267B20"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1" w:history="1">
        <w:r w:rsidR="00B83ECD" w:rsidRPr="002423FB">
          <w:rPr>
            <w:rStyle w:val="Kpr"/>
            <w:lang w:val="en-GB"/>
          </w:rPr>
          <w:t>Table 4</w:t>
        </w:r>
        <w:r w:rsidR="00B83ECD" w:rsidRPr="002423FB">
          <w:rPr>
            <w:rStyle w:val="Kpr"/>
            <w:lang w:val="en-GB"/>
          </w:rPr>
          <w:noBreakHyphen/>
          <w:t>9. Measurement Points</w:t>
        </w:r>
        <w:r w:rsidR="00B83ECD">
          <w:rPr>
            <w:webHidden/>
          </w:rPr>
          <w:tab/>
        </w:r>
        <w:r w:rsidR="00B83ECD">
          <w:rPr>
            <w:webHidden/>
          </w:rPr>
          <w:fldChar w:fldCharType="begin"/>
        </w:r>
        <w:r w:rsidR="00B83ECD">
          <w:rPr>
            <w:webHidden/>
          </w:rPr>
          <w:instrText xml:space="preserve"> PAGEREF _Toc199937761 \h </w:instrText>
        </w:r>
        <w:r w:rsidR="00B83ECD">
          <w:rPr>
            <w:webHidden/>
          </w:rPr>
        </w:r>
        <w:r w:rsidR="00B83ECD">
          <w:rPr>
            <w:webHidden/>
          </w:rPr>
          <w:fldChar w:fldCharType="separate"/>
        </w:r>
        <w:r w:rsidR="00B83ECD">
          <w:rPr>
            <w:webHidden/>
          </w:rPr>
          <w:t>60</w:t>
        </w:r>
        <w:r w:rsidR="00B83ECD">
          <w:rPr>
            <w:webHidden/>
          </w:rPr>
          <w:fldChar w:fldCharType="end"/>
        </w:r>
      </w:hyperlink>
    </w:p>
    <w:p w14:paraId="7B727949" w14:textId="674C8FE3"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2" w:history="1">
        <w:r w:rsidR="00B83ECD" w:rsidRPr="002423FB">
          <w:rPr>
            <w:rStyle w:val="Kpr"/>
            <w:lang w:val="en-GB"/>
          </w:rPr>
          <w:t>Table 4</w:t>
        </w:r>
        <w:r w:rsidR="00B83ECD" w:rsidRPr="002423FB">
          <w:rPr>
            <w:rStyle w:val="Kpr"/>
            <w:lang w:val="en-GB"/>
          </w:rPr>
          <w:noBreakHyphen/>
          <w:t>10. Measurement Results of the Baseline Noise Levels</w:t>
        </w:r>
        <w:r w:rsidR="00B83ECD">
          <w:rPr>
            <w:webHidden/>
          </w:rPr>
          <w:tab/>
        </w:r>
        <w:r w:rsidR="00B83ECD">
          <w:rPr>
            <w:webHidden/>
          </w:rPr>
          <w:fldChar w:fldCharType="begin"/>
        </w:r>
        <w:r w:rsidR="00B83ECD">
          <w:rPr>
            <w:webHidden/>
          </w:rPr>
          <w:instrText xml:space="preserve"> PAGEREF _Toc199937762 \h </w:instrText>
        </w:r>
        <w:r w:rsidR="00B83ECD">
          <w:rPr>
            <w:webHidden/>
          </w:rPr>
        </w:r>
        <w:r w:rsidR="00B83ECD">
          <w:rPr>
            <w:webHidden/>
          </w:rPr>
          <w:fldChar w:fldCharType="separate"/>
        </w:r>
        <w:r w:rsidR="00B83ECD">
          <w:rPr>
            <w:webHidden/>
          </w:rPr>
          <w:t>62</w:t>
        </w:r>
        <w:r w:rsidR="00B83ECD">
          <w:rPr>
            <w:webHidden/>
          </w:rPr>
          <w:fldChar w:fldCharType="end"/>
        </w:r>
      </w:hyperlink>
    </w:p>
    <w:p w14:paraId="71A3D0AA" w14:textId="78A9BF13"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3" w:history="1">
        <w:r w:rsidR="00B83ECD" w:rsidRPr="002423FB">
          <w:rPr>
            <w:rStyle w:val="Kpr"/>
            <w:lang w:val="en-GB"/>
          </w:rPr>
          <w:t>Table 4</w:t>
        </w:r>
        <w:r w:rsidR="00B83ECD" w:rsidRPr="002423FB">
          <w:rPr>
            <w:rStyle w:val="Kpr"/>
            <w:lang w:val="en-GB"/>
          </w:rPr>
          <w:noBreakHyphen/>
          <w:t>11. Comparison of the Baseline Noise Levels with Limit Values in WBG General EHS Guidelines and RENC</w:t>
        </w:r>
        <w:r w:rsidR="00B83ECD">
          <w:rPr>
            <w:webHidden/>
          </w:rPr>
          <w:tab/>
        </w:r>
        <w:r w:rsidR="00B83ECD">
          <w:rPr>
            <w:webHidden/>
          </w:rPr>
          <w:fldChar w:fldCharType="begin"/>
        </w:r>
        <w:r w:rsidR="00B83ECD">
          <w:rPr>
            <w:webHidden/>
          </w:rPr>
          <w:instrText xml:space="preserve"> PAGEREF _Toc199937763 \h </w:instrText>
        </w:r>
        <w:r w:rsidR="00B83ECD">
          <w:rPr>
            <w:webHidden/>
          </w:rPr>
        </w:r>
        <w:r w:rsidR="00B83ECD">
          <w:rPr>
            <w:webHidden/>
          </w:rPr>
          <w:fldChar w:fldCharType="separate"/>
        </w:r>
        <w:r w:rsidR="00B83ECD">
          <w:rPr>
            <w:webHidden/>
          </w:rPr>
          <w:t>62</w:t>
        </w:r>
        <w:r w:rsidR="00B83ECD">
          <w:rPr>
            <w:webHidden/>
          </w:rPr>
          <w:fldChar w:fldCharType="end"/>
        </w:r>
      </w:hyperlink>
    </w:p>
    <w:p w14:paraId="3489005F" w14:textId="1E4A9C7E"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4" w:history="1">
        <w:r w:rsidR="00B83ECD" w:rsidRPr="002423FB">
          <w:rPr>
            <w:rStyle w:val="Kpr"/>
            <w:lang w:val="en-GB"/>
          </w:rPr>
          <w:t>Table 4</w:t>
        </w:r>
        <w:r w:rsidR="00B83ECD" w:rsidRPr="002423FB">
          <w:rPr>
            <w:rStyle w:val="Kpr"/>
            <w:lang w:val="en-GB"/>
          </w:rPr>
          <w:noBreakHyphen/>
          <w:t>12. Measurement Points</w:t>
        </w:r>
        <w:r w:rsidR="00B83ECD">
          <w:rPr>
            <w:webHidden/>
          </w:rPr>
          <w:tab/>
        </w:r>
        <w:r w:rsidR="00B83ECD">
          <w:rPr>
            <w:webHidden/>
          </w:rPr>
          <w:fldChar w:fldCharType="begin"/>
        </w:r>
        <w:r w:rsidR="00B83ECD">
          <w:rPr>
            <w:webHidden/>
          </w:rPr>
          <w:instrText xml:space="preserve"> PAGEREF _Toc199937764 \h </w:instrText>
        </w:r>
        <w:r w:rsidR="00B83ECD">
          <w:rPr>
            <w:webHidden/>
          </w:rPr>
        </w:r>
        <w:r w:rsidR="00B83ECD">
          <w:rPr>
            <w:webHidden/>
          </w:rPr>
          <w:fldChar w:fldCharType="separate"/>
        </w:r>
        <w:r w:rsidR="00B83ECD">
          <w:rPr>
            <w:webHidden/>
          </w:rPr>
          <w:t>64</w:t>
        </w:r>
        <w:r w:rsidR="00B83ECD">
          <w:rPr>
            <w:webHidden/>
          </w:rPr>
          <w:fldChar w:fldCharType="end"/>
        </w:r>
      </w:hyperlink>
    </w:p>
    <w:p w14:paraId="06E004AC" w14:textId="022B597D"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5" w:history="1">
        <w:r w:rsidR="00B83ECD" w:rsidRPr="002423FB">
          <w:rPr>
            <w:rStyle w:val="Kpr"/>
            <w:lang w:val="en-GB"/>
          </w:rPr>
          <w:t>Table 4</w:t>
        </w:r>
        <w:r w:rsidR="00B83ECD" w:rsidRPr="002423FB">
          <w:rPr>
            <w:rStyle w:val="Kpr"/>
            <w:lang w:val="en-GB"/>
          </w:rPr>
          <w:noBreakHyphen/>
          <w:t>13. Baseline PM</w:t>
        </w:r>
        <w:r w:rsidR="00B83ECD" w:rsidRPr="002423FB">
          <w:rPr>
            <w:rStyle w:val="Kpr"/>
            <w:vertAlign w:val="subscript"/>
            <w:lang w:val="en-GB"/>
          </w:rPr>
          <w:t>10</w:t>
        </w:r>
        <w:r w:rsidR="00B83ECD" w:rsidRPr="002423FB">
          <w:rPr>
            <w:rStyle w:val="Kpr"/>
            <w:lang w:val="en-GB"/>
          </w:rPr>
          <w:t xml:space="preserve"> Measurement Results</w:t>
        </w:r>
        <w:r w:rsidR="00B83ECD">
          <w:rPr>
            <w:webHidden/>
          </w:rPr>
          <w:tab/>
        </w:r>
        <w:r w:rsidR="00B83ECD">
          <w:rPr>
            <w:webHidden/>
          </w:rPr>
          <w:fldChar w:fldCharType="begin"/>
        </w:r>
        <w:r w:rsidR="00B83ECD">
          <w:rPr>
            <w:webHidden/>
          </w:rPr>
          <w:instrText xml:space="preserve"> PAGEREF _Toc199937765 \h </w:instrText>
        </w:r>
        <w:r w:rsidR="00B83ECD">
          <w:rPr>
            <w:webHidden/>
          </w:rPr>
        </w:r>
        <w:r w:rsidR="00B83ECD">
          <w:rPr>
            <w:webHidden/>
          </w:rPr>
          <w:fldChar w:fldCharType="separate"/>
        </w:r>
        <w:r w:rsidR="00B83ECD">
          <w:rPr>
            <w:webHidden/>
          </w:rPr>
          <w:t>66</w:t>
        </w:r>
        <w:r w:rsidR="00B83ECD">
          <w:rPr>
            <w:webHidden/>
          </w:rPr>
          <w:fldChar w:fldCharType="end"/>
        </w:r>
      </w:hyperlink>
    </w:p>
    <w:p w14:paraId="5B1FEAE3" w14:textId="36CDCBA9"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6" w:history="1">
        <w:r w:rsidR="00B83ECD" w:rsidRPr="00B83ECD">
          <w:rPr>
            <w:rStyle w:val="Kpr"/>
            <w:lang w:val="en-GB"/>
          </w:rPr>
          <w:t>Table 4</w:t>
        </w:r>
        <w:r w:rsidR="00B83ECD" w:rsidRPr="00B83ECD">
          <w:rPr>
            <w:rStyle w:val="Kpr"/>
            <w:lang w:val="en-GB"/>
          </w:rPr>
          <w:noBreakHyphen/>
          <w:t>14. Average temperature and precipitation data</w:t>
        </w:r>
        <w:r w:rsidR="00B83ECD" w:rsidRPr="00B83ECD">
          <w:rPr>
            <w:webHidden/>
          </w:rPr>
          <w:tab/>
        </w:r>
        <w:r w:rsidR="00B83ECD" w:rsidRPr="00B83ECD">
          <w:rPr>
            <w:webHidden/>
          </w:rPr>
          <w:fldChar w:fldCharType="begin"/>
        </w:r>
        <w:r w:rsidR="00B83ECD" w:rsidRPr="00B83ECD">
          <w:rPr>
            <w:webHidden/>
          </w:rPr>
          <w:instrText xml:space="preserve"> PAGEREF _Toc199937766 \h </w:instrText>
        </w:r>
        <w:r w:rsidR="00B83ECD" w:rsidRPr="00B83ECD">
          <w:rPr>
            <w:webHidden/>
          </w:rPr>
        </w:r>
        <w:r w:rsidR="00B83ECD" w:rsidRPr="00B83ECD">
          <w:rPr>
            <w:webHidden/>
          </w:rPr>
          <w:fldChar w:fldCharType="separate"/>
        </w:r>
        <w:r w:rsidR="00B83ECD" w:rsidRPr="00B83ECD">
          <w:rPr>
            <w:webHidden/>
          </w:rPr>
          <w:t>68</w:t>
        </w:r>
        <w:r w:rsidR="00B83ECD" w:rsidRPr="00B83ECD">
          <w:rPr>
            <w:webHidden/>
          </w:rPr>
          <w:fldChar w:fldCharType="end"/>
        </w:r>
      </w:hyperlink>
    </w:p>
    <w:p w14:paraId="7282ED57" w14:textId="6B9453FB"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7" w:history="1">
        <w:r w:rsidR="00B83ECD" w:rsidRPr="00B83ECD">
          <w:rPr>
            <w:rStyle w:val="Kpr"/>
            <w:lang w:val="en-GB"/>
          </w:rPr>
          <w:t>Table 4</w:t>
        </w:r>
        <w:r w:rsidR="00B83ECD" w:rsidRPr="00B83ECD">
          <w:rPr>
            <w:rStyle w:val="Kpr"/>
            <w:lang w:val="en-GB"/>
          </w:rPr>
          <w:noBreakHyphen/>
          <w:t xml:space="preserve">15. Flora Species Detected in the AoI as a Result of Studies </w:t>
        </w:r>
        <w:r w:rsidR="00B83ECD" w:rsidRPr="00B83ECD">
          <w:rPr>
            <w:webHidden/>
          </w:rPr>
          <w:tab/>
        </w:r>
        <w:r w:rsidR="00B83ECD" w:rsidRPr="00B83ECD">
          <w:rPr>
            <w:webHidden/>
          </w:rPr>
          <w:fldChar w:fldCharType="begin"/>
        </w:r>
        <w:r w:rsidR="00B83ECD" w:rsidRPr="00B83ECD">
          <w:rPr>
            <w:webHidden/>
          </w:rPr>
          <w:instrText xml:space="preserve"> PAGEREF _Toc199937767 \h </w:instrText>
        </w:r>
        <w:r w:rsidR="00B83ECD" w:rsidRPr="00B83ECD">
          <w:rPr>
            <w:webHidden/>
          </w:rPr>
        </w:r>
        <w:r w:rsidR="00B83ECD" w:rsidRPr="00B83ECD">
          <w:rPr>
            <w:webHidden/>
          </w:rPr>
          <w:fldChar w:fldCharType="separate"/>
        </w:r>
        <w:r w:rsidR="00B83ECD" w:rsidRPr="00B83ECD">
          <w:rPr>
            <w:webHidden/>
          </w:rPr>
          <w:t>74</w:t>
        </w:r>
        <w:r w:rsidR="00B83ECD" w:rsidRPr="00B83ECD">
          <w:rPr>
            <w:webHidden/>
          </w:rPr>
          <w:fldChar w:fldCharType="end"/>
        </w:r>
      </w:hyperlink>
    </w:p>
    <w:p w14:paraId="23D80B82" w14:textId="09BCB88E"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8" w:history="1">
        <w:r w:rsidR="00B83ECD" w:rsidRPr="00B83ECD">
          <w:rPr>
            <w:rStyle w:val="Kpr"/>
            <w:lang w:val="en-GB"/>
          </w:rPr>
          <w:t>Table 4</w:t>
        </w:r>
        <w:r w:rsidR="00B83ECD" w:rsidRPr="00B83ECD">
          <w:rPr>
            <w:rStyle w:val="Kpr"/>
            <w:lang w:val="en-GB"/>
          </w:rPr>
          <w:noBreakHyphen/>
          <w:t>16. Amphibian Species Detected in the AoI as a Result of Studies</w:t>
        </w:r>
        <w:r w:rsidR="00B83ECD" w:rsidRPr="00B83ECD">
          <w:rPr>
            <w:webHidden/>
          </w:rPr>
          <w:tab/>
        </w:r>
        <w:r w:rsidR="00B83ECD" w:rsidRPr="00B83ECD">
          <w:rPr>
            <w:webHidden/>
          </w:rPr>
          <w:fldChar w:fldCharType="begin"/>
        </w:r>
        <w:r w:rsidR="00B83ECD" w:rsidRPr="00B83ECD">
          <w:rPr>
            <w:webHidden/>
          </w:rPr>
          <w:instrText xml:space="preserve"> PAGEREF _Toc199937768 \h </w:instrText>
        </w:r>
        <w:r w:rsidR="00B83ECD" w:rsidRPr="00B83ECD">
          <w:rPr>
            <w:webHidden/>
          </w:rPr>
        </w:r>
        <w:r w:rsidR="00B83ECD" w:rsidRPr="00B83ECD">
          <w:rPr>
            <w:webHidden/>
          </w:rPr>
          <w:fldChar w:fldCharType="separate"/>
        </w:r>
        <w:r w:rsidR="00B83ECD" w:rsidRPr="00B83ECD">
          <w:rPr>
            <w:webHidden/>
          </w:rPr>
          <w:t>75</w:t>
        </w:r>
        <w:r w:rsidR="00B83ECD" w:rsidRPr="00B83ECD">
          <w:rPr>
            <w:webHidden/>
          </w:rPr>
          <w:fldChar w:fldCharType="end"/>
        </w:r>
      </w:hyperlink>
    </w:p>
    <w:p w14:paraId="323E3918" w14:textId="2117F629"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69" w:history="1">
        <w:r w:rsidR="00B83ECD" w:rsidRPr="00B83ECD">
          <w:rPr>
            <w:rStyle w:val="Kpr"/>
            <w:lang w:val="en-GB"/>
          </w:rPr>
          <w:t>Table 4</w:t>
        </w:r>
        <w:r w:rsidR="00B83ECD" w:rsidRPr="00B83ECD">
          <w:rPr>
            <w:rStyle w:val="Kpr"/>
            <w:lang w:val="en-GB"/>
          </w:rPr>
          <w:noBreakHyphen/>
          <w:t xml:space="preserve">17. Reptilian Species Detected in the AoI as a Result of Studies </w:t>
        </w:r>
        <w:r w:rsidR="00B83ECD" w:rsidRPr="00B83ECD">
          <w:rPr>
            <w:webHidden/>
          </w:rPr>
          <w:tab/>
        </w:r>
        <w:r w:rsidR="00B83ECD" w:rsidRPr="00B83ECD">
          <w:rPr>
            <w:webHidden/>
          </w:rPr>
          <w:fldChar w:fldCharType="begin"/>
        </w:r>
        <w:r w:rsidR="00B83ECD" w:rsidRPr="00B83ECD">
          <w:rPr>
            <w:webHidden/>
          </w:rPr>
          <w:instrText xml:space="preserve"> PAGEREF _Toc199937769 \h </w:instrText>
        </w:r>
        <w:r w:rsidR="00B83ECD" w:rsidRPr="00B83ECD">
          <w:rPr>
            <w:webHidden/>
          </w:rPr>
        </w:r>
        <w:r w:rsidR="00B83ECD" w:rsidRPr="00B83ECD">
          <w:rPr>
            <w:webHidden/>
          </w:rPr>
          <w:fldChar w:fldCharType="separate"/>
        </w:r>
        <w:r w:rsidR="00B83ECD" w:rsidRPr="00B83ECD">
          <w:rPr>
            <w:webHidden/>
          </w:rPr>
          <w:t>76</w:t>
        </w:r>
        <w:r w:rsidR="00B83ECD" w:rsidRPr="00B83ECD">
          <w:rPr>
            <w:webHidden/>
          </w:rPr>
          <w:fldChar w:fldCharType="end"/>
        </w:r>
      </w:hyperlink>
    </w:p>
    <w:p w14:paraId="18211068" w14:textId="1B8BAC06"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0" w:history="1">
        <w:r w:rsidR="00B83ECD" w:rsidRPr="00B83ECD">
          <w:rPr>
            <w:rStyle w:val="Kpr"/>
            <w:lang w:val="en-GB"/>
          </w:rPr>
          <w:t>Table 4</w:t>
        </w:r>
        <w:r w:rsidR="00B83ECD" w:rsidRPr="00B83ECD">
          <w:rPr>
            <w:rStyle w:val="Kpr"/>
            <w:lang w:val="en-GB"/>
          </w:rPr>
          <w:noBreakHyphen/>
          <w:t xml:space="preserve">18. Bird Species Detected in the AoI as a Result of Studies   </w:t>
        </w:r>
        <w:r w:rsidR="00B83ECD" w:rsidRPr="00B83ECD">
          <w:rPr>
            <w:webHidden/>
          </w:rPr>
          <w:tab/>
        </w:r>
        <w:r w:rsidR="00B83ECD" w:rsidRPr="00B83ECD">
          <w:rPr>
            <w:webHidden/>
          </w:rPr>
          <w:fldChar w:fldCharType="begin"/>
        </w:r>
        <w:r w:rsidR="00B83ECD" w:rsidRPr="00B83ECD">
          <w:rPr>
            <w:webHidden/>
          </w:rPr>
          <w:instrText xml:space="preserve"> PAGEREF _Toc199937770 \h </w:instrText>
        </w:r>
        <w:r w:rsidR="00B83ECD" w:rsidRPr="00B83ECD">
          <w:rPr>
            <w:webHidden/>
          </w:rPr>
        </w:r>
        <w:r w:rsidR="00B83ECD" w:rsidRPr="00B83ECD">
          <w:rPr>
            <w:webHidden/>
          </w:rPr>
          <w:fldChar w:fldCharType="separate"/>
        </w:r>
        <w:r w:rsidR="00B83ECD" w:rsidRPr="00B83ECD">
          <w:rPr>
            <w:webHidden/>
          </w:rPr>
          <w:t>77</w:t>
        </w:r>
        <w:r w:rsidR="00B83ECD" w:rsidRPr="00B83ECD">
          <w:rPr>
            <w:webHidden/>
          </w:rPr>
          <w:fldChar w:fldCharType="end"/>
        </w:r>
      </w:hyperlink>
    </w:p>
    <w:p w14:paraId="477F3295" w14:textId="0B51627C"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1" w:history="1">
        <w:r w:rsidR="00B83ECD" w:rsidRPr="00B83ECD">
          <w:rPr>
            <w:rStyle w:val="Kpr"/>
            <w:lang w:val="en-GB"/>
          </w:rPr>
          <w:t>Table 4</w:t>
        </w:r>
        <w:r w:rsidR="00B83ECD" w:rsidRPr="00B83ECD">
          <w:rPr>
            <w:rStyle w:val="Kpr"/>
            <w:lang w:val="en-GB"/>
          </w:rPr>
          <w:noBreakHyphen/>
          <w:t>19. Mammal Species Detected in the AoI as a Result of Studies</w:t>
        </w:r>
        <w:r w:rsidR="00B83ECD" w:rsidRPr="00B83ECD">
          <w:rPr>
            <w:webHidden/>
          </w:rPr>
          <w:tab/>
        </w:r>
        <w:r w:rsidR="00B83ECD" w:rsidRPr="00B83ECD">
          <w:rPr>
            <w:webHidden/>
          </w:rPr>
          <w:fldChar w:fldCharType="begin"/>
        </w:r>
        <w:r w:rsidR="00B83ECD" w:rsidRPr="00B83ECD">
          <w:rPr>
            <w:webHidden/>
          </w:rPr>
          <w:instrText xml:space="preserve"> PAGEREF _Toc199937771 \h </w:instrText>
        </w:r>
        <w:r w:rsidR="00B83ECD" w:rsidRPr="00B83ECD">
          <w:rPr>
            <w:webHidden/>
          </w:rPr>
        </w:r>
        <w:r w:rsidR="00B83ECD" w:rsidRPr="00B83ECD">
          <w:rPr>
            <w:webHidden/>
          </w:rPr>
          <w:fldChar w:fldCharType="separate"/>
        </w:r>
        <w:r w:rsidR="00B83ECD" w:rsidRPr="00B83ECD">
          <w:rPr>
            <w:webHidden/>
          </w:rPr>
          <w:t>78</w:t>
        </w:r>
        <w:r w:rsidR="00B83ECD" w:rsidRPr="00B83ECD">
          <w:rPr>
            <w:webHidden/>
          </w:rPr>
          <w:fldChar w:fldCharType="end"/>
        </w:r>
      </w:hyperlink>
    </w:p>
    <w:p w14:paraId="75C45EEF" w14:textId="048DE07E"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2" w:history="1">
        <w:r w:rsidR="00B83ECD" w:rsidRPr="002423FB">
          <w:rPr>
            <w:rStyle w:val="Kpr"/>
            <w:i/>
            <w:iCs/>
            <w:lang w:val="en-GB"/>
          </w:rPr>
          <w:t>Table 5</w:t>
        </w:r>
        <w:r w:rsidR="00B83ECD" w:rsidRPr="002423FB">
          <w:rPr>
            <w:rStyle w:val="Kpr"/>
            <w:i/>
            <w:iCs/>
            <w:lang w:val="en-GB"/>
          </w:rPr>
          <w:noBreakHyphen/>
          <w:t xml:space="preserve">1. </w:t>
        </w:r>
        <w:r w:rsidR="00B83ECD" w:rsidRPr="002423FB">
          <w:rPr>
            <w:rStyle w:val="Kpr"/>
            <w:lang w:val="en-GB"/>
          </w:rPr>
          <w:t>Data on the Population in Yozgat Province 2024</w:t>
        </w:r>
        <w:r w:rsidR="00B83ECD">
          <w:rPr>
            <w:webHidden/>
          </w:rPr>
          <w:tab/>
        </w:r>
        <w:r w:rsidR="00B83ECD">
          <w:rPr>
            <w:webHidden/>
          </w:rPr>
          <w:fldChar w:fldCharType="begin"/>
        </w:r>
        <w:r w:rsidR="00B83ECD">
          <w:rPr>
            <w:webHidden/>
          </w:rPr>
          <w:instrText xml:space="preserve"> PAGEREF _Toc199937772 \h </w:instrText>
        </w:r>
        <w:r w:rsidR="00B83ECD">
          <w:rPr>
            <w:webHidden/>
          </w:rPr>
        </w:r>
        <w:r w:rsidR="00B83ECD">
          <w:rPr>
            <w:webHidden/>
          </w:rPr>
          <w:fldChar w:fldCharType="separate"/>
        </w:r>
        <w:r w:rsidR="00B83ECD">
          <w:rPr>
            <w:webHidden/>
          </w:rPr>
          <w:t>82</w:t>
        </w:r>
        <w:r w:rsidR="00B83ECD">
          <w:rPr>
            <w:webHidden/>
          </w:rPr>
          <w:fldChar w:fldCharType="end"/>
        </w:r>
      </w:hyperlink>
    </w:p>
    <w:p w14:paraId="097AEABE" w14:textId="23AC9B06"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3" w:history="1">
        <w:r w:rsidR="00B83ECD" w:rsidRPr="002423FB">
          <w:rPr>
            <w:rStyle w:val="Kpr"/>
            <w:i/>
            <w:lang w:val="en-GB"/>
          </w:rPr>
          <w:t>Table 5</w:t>
        </w:r>
        <w:r w:rsidR="00B83ECD" w:rsidRPr="002423FB">
          <w:rPr>
            <w:rStyle w:val="Kpr"/>
            <w:i/>
            <w:lang w:val="en-GB"/>
          </w:rPr>
          <w:noBreakHyphen/>
          <w:t xml:space="preserve">2. </w:t>
        </w:r>
        <w:r w:rsidR="00B83ECD" w:rsidRPr="002423FB">
          <w:rPr>
            <w:rStyle w:val="Kpr"/>
            <w:lang w:val="en-GB"/>
          </w:rPr>
          <w:t>Data on Population for the Last Five (5) Years in Yozgat</w:t>
        </w:r>
        <w:r w:rsidR="00B83ECD">
          <w:rPr>
            <w:webHidden/>
          </w:rPr>
          <w:tab/>
        </w:r>
        <w:r w:rsidR="00B83ECD">
          <w:rPr>
            <w:webHidden/>
          </w:rPr>
          <w:fldChar w:fldCharType="begin"/>
        </w:r>
        <w:r w:rsidR="00B83ECD">
          <w:rPr>
            <w:webHidden/>
          </w:rPr>
          <w:instrText xml:space="preserve"> PAGEREF _Toc199937773 \h </w:instrText>
        </w:r>
        <w:r w:rsidR="00B83ECD">
          <w:rPr>
            <w:webHidden/>
          </w:rPr>
        </w:r>
        <w:r w:rsidR="00B83ECD">
          <w:rPr>
            <w:webHidden/>
          </w:rPr>
          <w:fldChar w:fldCharType="separate"/>
        </w:r>
        <w:r w:rsidR="00B83ECD">
          <w:rPr>
            <w:webHidden/>
          </w:rPr>
          <w:t>82</w:t>
        </w:r>
        <w:r w:rsidR="00B83ECD">
          <w:rPr>
            <w:webHidden/>
          </w:rPr>
          <w:fldChar w:fldCharType="end"/>
        </w:r>
      </w:hyperlink>
    </w:p>
    <w:p w14:paraId="4B8C2E80" w14:textId="624AB645"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4" w:history="1">
        <w:r w:rsidR="00B83ECD" w:rsidRPr="002423FB">
          <w:rPr>
            <w:rStyle w:val="Kpr"/>
            <w:lang w:val="en-GB"/>
          </w:rPr>
          <w:t>Table 5</w:t>
        </w:r>
        <w:r w:rsidR="00B83ECD" w:rsidRPr="002423FB">
          <w:rPr>
            <w:rStyle w:val="Kpr"/>
            <w:lang w:val="en-GB"/>
          </w:rPr>
          <w:noBreakHyphen/>
          <w:t>3. Data on the Population in the Project AoI</w:t>
        </w:r>
        <w:r w:rsidR="00B83ECD">
          <w:rPr>
            <w:webHidden/>
          </w:rPr>
          <w:tab/>
        </w:r>
        <w:r w:rsidR="00B83ECD">
          <w:rPr>
            <w:webHidden/>
          </w:rPr>
          <w:fldChar w:fldCharType="begin"/>
        </w:r>
        <w:r w:rsidR="00B83ECD">
          <w:rPr>
            <w:webHidden/>
          </w:rPr>
          <w:instrText xml:space="preserve"> PAGEREF _Toc199937774 \h </w:instrText>
        </w:r>
        <w:r w:rsidR="00B83ECD">
          <w:rPr>
            <w:webHidden/>
          </w:rPr>
        </w:r>
        <w:r w:rsidR="00B83ECD">
          <w:rPr>
            <w:webHidden/>
          </w:rPr>
          <w:fldChar w:fldCharType="separate"/>
        </w:r>
        <w:r w:rsidR="00B83ECD">
          <w:rPr>
            <w:webHidden/>
          </w:rPr>
          <w:t>82</w:t>
        </w:r>
        <w:r w:rsidR="00B83ECD">
          <w:rPr>
            <w:webHidden/>
          </w:rPr>
          <w:fldChar w:fldCharType="end"/>
        </w:r>
      </w:hyperlink>
    </w:p>
    <w:p w14:paraId="5BE0B62C" w14:textId="73172F68"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5" w:history="1">
        <w:r w:rsidR="00B83ECD" w:rsidRPr="002423FB">
          <w:rPr>
            <w:rStyle w:val="Kpr"/>
            <w:lang w:val="en-GB"/>
          </w:rPr>
          <w:t>Table 5</w:t>
        </w:r>
        <w:r w:rsidR="00B83ECD" w:rsidRPr="002423FB">
          <w:rPr>
            <w:rStyle w:val="Kpr"/>
            <w:lang w:val="en-GB"/>
          </w:rPr>
          <w:noBreakHyphen/>
          <w:t>4. Data on Population for the Last Five (5) Years in the Project AoI</w:t>
        </w:r>
        <w:r w:rsidR="00B83ECD">
          <w:rPr>
            <w:webHidden/>
          </w:rPr>
          <w:tab/>
        </w:r>
        <w:r w:rsidR="00B83ECD">
          <w:rPr>
            <w:webHidden/>
          </w:rPr>
          <w:fldChar w:fldCharType="begin"/>
        </w:r>
        <w:r w:rsidR="00B83ECD">
          <w:rPr>
            <w:webHidden/>
          </w:rPr>
          <w:instrText xml:space="preserve"> PAGEREF _Toc199937775 \h </w:instrText>
        </w:r>
        <w:r w:rsidR="00B83ECD">
          <w:rPr>
            <w:webHidden/>
          </w:rPr>
        </w:r>
        <w:r w:rsidR="00B83ECD">
          <w:rPr>
            <w:webHidden/>
          </w:rPr>
          <w:fldChar w:fldCharType="separate"/>
        </w:r>
        <w:r w:rsidR="00B83ECD">
          <w:rPr>
            <w:webHidden/>
          </w:rPr>
          <w:t>83</w:t>
        </w:r>
        <w:r w:rsidR="00B83ECD">
          <w:rPr>
            <w:webHidden/>
          </w:rPr>
          <w:fldChar w:fldCharType="end"/>
        </w:r>
      </w:hyperlink>
    </w:p>
    <w:p w14:paraId="56B98F5F" w14:textId="5DC1618D"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6" w:history="1">
        <w:r w:rsidR="00B83ECD" w:rsidRPr="002423FB">
          <w:rPr>
            <w:rStyle w:val="Kpr"/>
            <w:lang w:val="en-GB"/>
          </w:rPr>
          <w:t>Table 5</w:t>
        </w:r>
        <w:r w:rsidR="00B83ECD" w:rsidRPr="002423FB">
          <w:rPr>
            <w:rStyle w:val="Kpr"/>
            <w:lang w:val="en-GB"/>
          </w:rPr>
          <w:noBreakHyphen/>
          <w:t>5. Common Economic Activities in the Project Area</w:t>
        </w:r>
        <w:r w:rsidR="00B83ECD">
          <w:rPr>
            <w:webHidden/>
          </w:rPr>
          <w:tab/>
        </w:r>
        <w:r w:rsidR="00B83ECD">
          <w:rPr>
            <w:webHidden/>
          </w:rPr>
          <w:fldChar w:fldCharType="begin"/>
        </w:r>
        <w:r w:rsidR="00B83ECD">
          <w:rPr>
            <w:webHidden/>
          </w:rPr>
          <w:instrText xml:space="preserve"> PAGEREF _Toc199937776 \h </w:instrText>
        </w:r>
        <w:r w:rsidR="00B83ECD">
          <w:rPr>
            <w:webHidden/>
          </w:rPr>
        </w:r>
        <w:r w:rsidR="00B83ECD">
          <w:rPr>
            <w:webHidden/>
          </w:rPr>
          <w:fldChar w:fldCharType="separate"/>
        </w:r>
        <w:r w:rsidR="00B83ECD">
          <w:rPr>
            <w:webHidden/>
          </w:rPr>
          <w:t>84</w:t>
        </w:r>
        <w:r w:rsidR="00B83ECD">
          <w:rPr>
            <w:webHidden/>
          </w:rPr>
          <w:fldChar w:fldCharType="end"/>
        </w:r>
      </w:hyperlink>
    </w:p>
    <w:p w14:paraId="27BE241A" w14:textId="2E06228A"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7" w:history="1">
        <w:r w:rsidR="00B83ECD" w:rsidRPr="002423FB">
          <w:rPr>
            <w:rStyle w:val="Kpr"/>
            <w:lang w:val="en-GB"/>
          </w:rPr>
          <w:t>Table 5</w:t>
        </w:r>
        <w:r w:rsidR="00B83ECD" w:rsidRPr="002423FB">
          <w:rPr>
            <w:rStyle w:val="Kpr"/>
            <w:lang w:val="en-GB"/>
          </w:rPr>
          <w:noBreakHyphen/>
          <w:t>6. Number of Schools in Neighbourhoods</w:t>
        </w:r>
        <w:r w:rsidR="00B83ECD">
          <w:rPr>
            <w:webHidden/>
          </w:rPr>
          <w:tab/>
        </w:r>
        <w:r w:rsidR="00B83ECD">
          <w:rPr>
            <w:webHidden/>
          </w:rPr>
          <w:fldChar w:fldCharType="begin"/>
        </w:r>
        <w:r w:rsidR="00B83ECD">
          <w:rPr>
            <w:webHidden/>
          </w:rPr>
          <w:instrText xml:space="preserve"> PAGEREF _Toc199937777 \h </w:instrText>
        </w:r>
        <w:r w:rsidR="00B83ECD">
          <w:rPr>
            <w:webHidden/>
          </w:rPr>
        </w:r>
        <w:r w:rsidR="00B83ECD">
          <w:rPr>
            <w:webHidden/>
          </w:rPr>
          <w:fldChar w:fldCharType="separate"/>
        </w:r>
        <w:r w:rsidR="00B83ECD">
          <w:rPr>
            <w:webHidden/>
          </w:rPr>
          <w:t>84</w:t>
        </w:r>
        <w:r w:rsidR="00B83ECD">
          <w:rPr>
            <w:webHidden/>
          </w:rPr>
          <w:fldChar w:fldCharType="end"/>
        </w:r>
      </w:hyperlink>
    </w:p>
    <w:p w14:paraId="447BC533" w14:textId="6307E6CD"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8" w:history="1">
        <w:r w:rsidR="00B83ECD" w:rsidRPr="002423FB">
          <w:rPr>
            <w:rStyle w:val="Kpr"/>
            <w:lang w:val="en-GB"/>
          </w:rPr>
          <w:t>Table 5</w:t>
        </w:r>
        <w:r w:rsidR="00B83ECD" w:rsidRPr="002423FB">
          <w:rPr>
            <w:rStyle w:val="Kpr"/>
            <w:lang w:val="en-GB"/>
          </w:rPr>
          <w:noBreakHyphen/>
          <w:t>7. Number of Medical Services</w:t>
        </w:r>
        <w:r w:rsidR="00B83ECD">
          <w:rPr>
            <w:webHidden/>
          </w:rPr>
          <w:tab/>
        </w:r>
        <w:r w:rsidR="00B83ECD">
          <w:rPr>
            <w:webHidden/>
          </w:rPr>
          <w:fldChar w:fldCharType="begin"/>
        </w:r>
        <w:r w:rsidR="00B83ECD">
          <w:rPr>
            <w:webHidden/>
          </w:rPr>
          <w:instrText xml:space="preserve"> PAGEREF _Toc199937778 \h </w:instrText>
        </w:r>
        <w:r w:rsidR="00B83ECD">
          <w:rPr>
            <w:webHidden/>
          </w:rPr>
        </w:r>
        <w:r w:rsidR="00B83ECD">
          <w:rPr>
            <w:webHidden/>
          </w:rPr>
          <w:fldChar w:fldCharType="separate"/>
        </w:r>
        <w:r w:rsidR="00B83ECD">
          <w:rPr>
            <w:webHidden/>
          </w:rPr>
          <w:t>85</w:t>
        </w:r>
        <w:r w:rsidR="00B83ECD">
          <w:rPr>
            <w:webHidden/>
          </w:rPr>
          <w:fldChar w:fldCharType="end"/>
        </w:r>
      </w:hyperlink>
    </w:p>
    <w:p w14:paraId="5B490181" w14:textId="501858C1"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79" w:history="1">
        <w:r w:rsidR="00B83ECD" w:rsidRPr="002423FB">
          <w:rPr>
            <w:rStyle w:val="Kpr"/>
            <w:lang w:val="en-GB"/>
          </w:rPr>
          <w:t>Table 5</w:t>
        </w:r>
        <w:r w:rsidR="00B83ECD" w:rsidRPr="002423FB">
          <w:rPr>
            <w:rStyle w:val="Kpr"/>
            <w:lang w:val="en-GB"/>
          </w:rPr>
          <w:noBreakHyphen/>
          <w:t>8 Vulnerable/Disadvantaged Groups in the Project Area</w:t>
        </w:r>
        <w:r w:rsidR="00B83ECD">
          <w:rPr>
            <w:webHidden/>
          </w:rPr>
          <w:tab/>
        </w:r>
        <w:r w:rsidR="00B83ECD">
          <w:rPr>
            <w:webHidden/>
          </w:rPr>
          <w:fldChar w:fldCharType="begin"/>
        </w:r>
        <w:r w:rsidR="00B83ECD">
          <w:rPr>
            <w:webHidden/>
          </w:rPr>
          <w:instrText xml:space="preserve"> PAGEREF _Toc199937779 \h </w:instrText>
        </w:r>
        <w:r w:rsidR="00B83ECD">
          <w:rPr>
            <w:webHidden/>
          </w:rPr>
        </w:r>
        <w:r w:rsidR="00B83ECD">
          <w:rPr>
            <w:webHidden/>
          </w:rPr>
          <w:fldChar w:fldCharType="separate"/>
        </w:r>
        <w:r w:rsidR="00B83ECD">
          <w:rPr>
            <w:webHidden/>
          </w:rPr>
          <w:t>85</w:t>
        </w:r>
        <w:r w:rsidR="00B83ECD">
          <w:rPr>
            <w:webHidden/>
          </w:rPr>
          <w:fldChar w:fldCharType="end"/>
        </w:r>
      </w:hyperlink>
    </w:p>
    <w:p w14:paraId="1ACB92C0" w14:textId="231CC1B7"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0" w:history="1">
        <w:r w:rsidR="00B83ECD" w:rsidRPr="002423FB">
          <w:rPr>
            <w:rStyle w:val="Kpr"/>
            <w:lang w:val="en-GB"/>
          </w:rPr>
          <w:t>Table 5</w:t>
        </w:r>
        <w:r w:rsidR="00B83ECD" w:rsidRPr="002423FB">
          <w:rPr>
            <w:rStyle w:val="Kpr"/>
            <w:lang w:val="en-GB"/>
          </w:rPr>
          <w:noBreakHyphen/>
          <w:t>9  Available Infrastructure Services in the Project Area</w:t>
        </w:r>
        <w:r w:rsidR="00B83ECD">
          <w:rPr>
            <w:webHidden/>
          </w:rPr>
          <w:tab/>
        </w:r>
        <w:r w:rsidR="00B83ECD">
          <w:rPr>
            <w:webHidden/>
          </w:rPr>
          <w:fldChar w:fldCharType="begin"/>
        </w:r>
        <w:r w:rsidR="00B83ECD">
          <w:rPr>
            <w:webHidden/>
          </w:rPr>
          <w:instrText xml:space="preserve"> PAGEREF _Toc199937780 \h </w:instrText>
        </w:r>
        <w:r w:rsidR="00B83ECD">
          <w:rPr>
            <w:webHidden/>
          </w:rPr>
        </w:r>
        <w:r w:rsidR="00B83ECD">
          <w:rPr>
            <w:webHidden/>
          </w:rPr>
          <w:fldChar w:fldCharType="separate"/>
        </w:r>
        <w:r w:rsidR="00B83ECD">
          <w:rPr>
            <w:webHidden/>
          </w:rPr>
          <w:t>86</w:t>
        </w:r>
        <w:r w:rsidR="00B83ECD">
          <w:rPr>
            <w:webHidden/>
          </w:rPr>
          <w:fldChar w:fldCharType="end"/>
        </w:r>
      </w:hyperlink>
    </w:p>
    <w:p w14:paraId="0EC97DE9" w14:textId="476A5A85"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1" w:history="1">
        <w:r w:rsidR="00B83ECD" w:rsidRPr="002423FB">
          <w:rPr>
            <w:rStyle w:val="Kpr"/>
            <w:lang w:val="en-GB"/>
          </w:rPr>
          <w:t>Table 6</w:t>
        </w:r>
        <w:r w:rsidR="00B83ECD" w:rsidRPr="002423FB">
          <w:rPr>
            <w:rStyle w:val="Kpr"/>
            <w:lang w:val="en-GB"/>
          </w:rPr>
          <w:noBreakHyphen/>
          <w:t>1. Emission Information of Machinery and Equipment to be Used in Excavation and Construction Works</w:t>
        </w:r>
        <w:r w:rsidR="00B83ECD">
          <w:rPr>
            <w:webHidden/>
          </w:rPr>
          <w:tab/>
        </w:r>
        <w:r w:rsidR="00B83ECD">
          <w:rPr>
            <w:webHidden/>
          </w:rPr>
          <w:fldChar w:fldCharType="begin"/>
        </w:r>
        <w:r w:rsidR="00B83ECD">
          <w:rPr>
            <w:webHidden/>
          </w:rPr>
          <w:instrText xml:space="preserve"> PAGEREF _Toc199937781 \h </w:instrText>
        </w:r>
        <w:r w:rsidR="00B83ECD">
          <w:rPr>
            <w:webHidden/>
          </w:rPr>
        </w:r>
        <w:r w:rsidR="00B83ECD">
          <w:rPr>
            <w:webHidden/>
          </w:rPr>
          <w:fldChar w:fldCharType="separate"/>
        </w:r>
        <w:r w:rsidR="00B83ECD">
          <w:rPr>
            <w:webHidden/>
          </w:rPr>
          <w:t>88</w:t>
        </w:r>
        <w:r w:rsidR="00B83ECD">
          <w:rPr>
            <w:webHidden/>
          </w:rPr>
          <w:fldChar w:fldCharType="end"/>
        </w:r>
      </w:hyperlink>
    </w:p>
    <w:p w14:paraId="62F002EC" w14:textId="13B332A5"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2" w:history="1">
        <w:r w:rsidR="00B83ECD" w:rsidRPr="002423FB">
          <w:rPr>
            <w:rStyle w:val="Kpr"/>
            <w:lang w:val="en-GB"/>
          </w:rPr>
          <w:t>Table 6</w:t>
        </w:r>
        <w:r w:rsidR="00B83ECD" w:rsidRPr="002423FB">
          <w:rPr>
            <w:rStyle w:val="Kpr"/>
            <w:lang w:val="en-GB"/>
          </w:rPr>
          <w:noBreakHyphen/>
          <w:t>2. Emission Factors to be used in Dust Emission Mass Flow Calculations</w:t>
        </w:r>
        <w:r w:rsidR="00B83ECD">
          <w:rPr>
            <w:webHidden/>
          </w:rPr>
          <w:tab/>
        </w:r>
        <w:r w:rsidR="00B83ECD">
          <w:rPr>
            <w:webHidden/>
          </w:rPr>
          <w:fldChar w:fldCharType="begin"/>
        </w:r>
        <w:r w:rsidR="00B83ECD">
          <w:rPr>
            <w:webHidden/>
          </w:rPr>
          <w:instrText xml:space="preserve"> PAGEREF _Toc199937782 \h </w:instrText>
        </w:r>
        <w:r w:rsidR="00B83ECD">
          <w:rPr>
            <w:webHidden/>
          </w:rPr>
        </w:r>
        <w:r w:rsidR="00B83ECD">
          <w:rPr>
            <w:webHidden/>
          </w:rPr>
          <w:fldChar w:fldCharType="separate"/>
        </w:r>
        <w:r w:rsidR="00B83ECD">
          <w:rPr>
            <w:webHidden/>
          </w:rPr>
          <w:t>89</w:t>
        </w:r>
        <w:r w:rsidR="00B83ECD">
          <w:rPr>
            <w:webHidden/>
          </w:rPr>
          <w:fldChar w:fldCharType="end"/>
        </w:r>
      </w:hyperlink>
    </w:p>
    <w:p w14:paraId="2CAD092D" w14:textId="236357A2"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3" w:history="1">
        <w:r w:rsidR="00B83ECD" w:rsidRPr="002423FB">
          <w:rPr>
            <w:rStyle w:val="Kpr"/>
            <w:lang w:val="en-GB"/>
          </w:rPr>
          <w:t>Table 6</w:t>
        </w:r>
        <w:r w:rsidR="00B83ECD" w:rsidRPr="002423FB">
          <w:rPr>
            <w:rStyle w:val="Kpr"/>
            <w:lang w:val="en-GB"/>
          </w:rPr>
          <w:noBreakHyphen/>
          <w:t xml:space="preserve">4. </w:t>
        </w:r>
        <w:r w:rsidR="00B83ECD" w:rsidRPr="002423FB">
          <w:rPr>
            <w:rStyle w:val="Kpr"/>
          </w:rPr>
          <w:t>Machinery/Equipment to Be Used during the Construction Phase and Noise Levels</w:t>
        </w:r>
        <w:r w:rsidR="00B83ECD">
          <w:rPr>
            <w:webHidden/>
          </w:rPr>
          <w:tab/>
        </w:r>
        <w:r w:rsidR="00B83ECD">
          <w:rPr>
            <w:webHidden/>
          </w:rPr>
          <w:fldChar w:fldCharType="begin"/>
        </w:r>
        <w:r w:rsidR="00B83ECD">
          <w:rPr>
            <w:webHidden/>
          </w:rPr>
          <w:instrText xml:space="preserve"> PAGEREF _Toc199937783 \h </w:instrText>
        </w:r>
        <w:r w:rsidR="00B83ECD">
          <w:rPr>
            <w:webHidden/>
          </w:rPr>
        </w:r>
        <w:r w:rsidR="00B83ECD">
          <w:rPr>
            <w:webHidden/>
          </w:rPr>
          <w:fldChar w:fldCharType="separate"/>
        </w:r>
        <w:r w:rsidR="00B83ECD">
          <w:rPr>
            <w:webHidden/>
          </w:rPr>
          <w:t>96</w:t>
        </w:r>
        <w:r w:rsidR="00B83ECD">
          <w:rPr>
            <w:webHidden/>
          </w:rPr>
          <w:fldChar w:fldCharType="end"/>
        </w:r>
      </w:hyperlink>
    </w:p>
    <w:p w14:paraId="0545DD57" w14:textId="6441CE8C"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4" w:history="1">
        <w:r w:rsidR="00B83ECD" w:rsidRPr="002423FB">
          <w:rPr>
            <w:rStyle w:val="Kpr"/>
          </w:rPr>
          <w:t>Table 6</w:t>
        </w:r>
        <w:r w:rsidR="00B83ECD" w:rsidRPr="002423FB">
          <w:rPr>
            <w:rStyle w:val="Kpr"/>
          </w:rPr>
          <w:noBreakHyphen/>
          <w:t>5. Levels of Noise from Equipment by Distance</w:t>
        </w:r>
        <w:r w:rsidR="00B83ECD">
          <w:rPr>
            <w:webHidden/>
          </w:rPr>
          <w:tab/>
        </w:r>
        <w:r w:rsidR="00B83ECD">
          <w:rPr>
            <w:webHidden/>
          </w:rPr>
          <w:fldChar w:fldCharType="begin"/>
        </w:r>
        <w:r w:rsidR="00B83ECD">
          <w:rPr>
            <w:webHidden/>
          </w:rPr>
          <w:instrText xml:space="preserve"> PAGEREF _Toc199937784 \h </w:instrText>
        </w:r>
        <w:r w:rsidR="00B83ECD">
          <w:rPr>
            <w:webHidden/>
          </w:rPr>
        </w:r>
        <w:r w:rsidR="00B83ECD">
          <w:rPr>
            <w:webHidden/>
          </w:rPr>
          <w:fldChar w:fldCharType="separate"/>
        </w:r>
        <w:r w:rsidR="00B83ECD">
          <w:rPr>
            <w:webHidden/>
          </w:rPr>
          <w:t>97</w:t>
        </w:r>
        <w:r w:rsidR="00B83ECD">
          <w:rPr>
            <w:webHidden/>
          </w:rPr>
          <w:fldChar w:fldCharType="end"/>
        </w:r>
      </w:hyperlink>
    </w:p>
    <w:p w14:paraId="64490BD9" w14:textId="24B3EF31"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5" w:history="1">
        <w:r w:rsidR="00B83ECD" w:rsidRPr="002423FB">
          <w:rPr>
            <w:rStyle w:val="Kpr"/>
          </w:rPr>
          <w:t>Table 6</w:t>
        </w:r>
        <w:r w:rsidR="00B83ECD" w:rsidRPr="002423FB">
          <w:rPr>
            <w:rStyle w:val="Kpr"/>
          </w:rPr>
          <w:noBreakHyphen/>
          <w:t>6. Environmental Noise Limit Values for the Construction Site</w:t>
        </w:r>
        <w:r w:rsidR="00B83ECD">
          <w:rPr>
            <w:webHidden/>
          </w:rPr>
          <w:tab/>
        </w:r>
        <w:r w:rsidR="00B83ECD">
          <w:rPr>
            <w:webHidden/>
          </w:rPr>
          <w:fldChar w:fldCharType="begin"/>
        </w:r>
        <w:r w:rsidR="00B83ECD">
          <w:rPr>
            <w:webHidden/>
          </w:rPr>
          <w:instrText xml:space="preserve"> PAGEREF _Toc199937785 \h </w:instrText>
        </w:r>
        <w:r w:rsidR="00B83ECD">
          <w:rPr>
            <w:webHidden/>
          </w:rPr>
        </w:r>
        <w:r w:rsidR="00B83ECD">
          <w:rPr>
            <w:webHidden/>
          </w:rPr>
          <w:fldChar w:fldCharType="separate"/>
        </w:r>
        <w:r w:rsidR="00B83ECD">
          <w:rPr>
            <w:webHidden/>
          </w:rPr>
          <w:t>99</w:t>
        </w:r>
        <w:r w:rsidR="00B83ECD">
          <w:rPr>
            <w:webHidden/>
          </w:rPr>
          <w:fldChar w:fldCharType="end"/>
        </w:r>
      </w:hyperlink>
    </w:p>
    <w:p w14:paraId="61587B57" w14:textId="1880A780"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6" w:history="1">
        <w:r w:rsidR="00B83ECD" w:rsidRPr="002423FB">
          <w:rPr>
            <w:rStyle w:val="Kpr"/>
            <w:lang w:val="fr-FR"/>
          </w:rPr>
          <w:t>Table 6</w:t>
        </w:r>
        <w:r w:rsidR="00B83ECD" w:rsidRPr="002423FB">
          <w:rPr>
            <w:rStyle w:val="Kpr"/>
            <w:lang w:val="fr-FR"/>
          </w:rPr>
          <w:noBreakHyphen/>
          <w:t>7. WBG Noise Limit Values</w:t>
        </w:r>
        <w:r w:rsidR="00B83ECD">
          <w:rPr>
            <w:webHidden/>
          </w:rPr>
          <w:tab/>
        </w:r>
        <w:r w:rsidR="00B83ECD">
          <w:rPr>
            <w:webHidden/>
          </w:rPr>
          <w:fldChar w:fldCharType="begin"/>
        </w:r>
        <w:r w:rsidR="00B83ECD">
          <w:rPr>
            <w:webHidden/>
          </w:rPr>
          <w:instrText xml:space="preserve"> PAGEREF _Toc199937786 \h </w:instrText>
        </w:r>
        <w:r w:rsidR="00B83ECD">
          <w:rPr>
            <w:webHidden/>
          </w:rPr>
        </w:r>
        <w:r w:rsidR="00B83ECD">
          <w:rPr>
            <w:webHidden/>
          </w:rPr>
          <w:fldChar w:fldCharType="separate"/>
        </w:r>
        <w:r w:rsidR="00B83ECD">
          <w:rPr>
            <w:webHidden/>
          </w:rPr>
          <w:t>99</w:t>
        </w:r>
        <w:r w:rsidR="00B83ECD">
          <w:rPr>
            <w:webHidden/>
          </w:rPr>
          <w:fldChar w:fldCharType="end"/>
        </w:r>
      </w:hyperlink>
    </w:p>
    <w:p w14:paraId="1A80ADF2" w14:textId="2195837F" w:rsid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7" w:history="1">
        <w:r w:rsidR="00B83ECD" w:rsidRPr="002423FB">
          <w:rPr>
            <w:rStyle w:val="Kpr"/>
            <w:lang w:val="en-GB"/>
          </w:rPr>
          <w:t>Table 6</w:t>
        </w:r>
        <w:r w:rsidR="00B83ECD" w:rsidRPr="002423FB">
          <w:rPr>
            <w:rStyle w:val="Kpr"/>
            <w:lang w:val="en-GB"/>
          </w:rPr>
          <w:noBreakHyphen/>
          <w:t>8. Common OHS Risks and General Mitigation Measures</w:t>
        </w:r>
        <w:r w:rsidR="00B83ECD">
          <w:rPr>
            <w:webHidden/>
          </w:rPr>
          <w:tab/>
        </w:r>
        <w:r w:rsidR="00B83ECD">
          <w:rPr>
            <w:webHidden/>
          </w:rPr>
          <w:fldChar w:fldCharType="begin"/>
        </w:r>
        <w:r w:rsidR="00B83ECD">
          <w:rPr>
            <w:webHidden/>
          </w:rPr>
          <w:instrText xml:space="preserve"> PAGEREF _Toc199937787 \h </w:instrText>
        </w:r>
        <w:r w:rsidR="00B83ECD">
          <w:rPr>
            <w:webHidden/>
          </w:rPr>
        </w:r>
        <w:r w:rsidR="00B83ECD">
          <w:rPr>
            <w:webHidden/>
          </w:rPr>
          <w:fldChar w:fldCharType="separate"/>
        </w:r>
        <w:r w:rsidR="00B83ECD">
          <w:rPr>
            <w:webHidden/>
          </w:rPr>
          <w:t>108</w:t>
        </w:r>
        <w:r w:rsidR="00B83ECD">
          <w:rPr>
            <w:webHidden/>
          </w:rPr>
          <w:fldChar w:fldCharType="end"/>
        </w:r>
      </w:hyperlink>
    </w:p>
    <w:p w14:paraId="559DE19F" w14:textId="7EEEBBC0"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8" w:history="1">
        <w:r w:rsidR="00B83ECD" w:rsidRPr="00B83ECD">
          <w:rPr>
            <w:rStyle w:val="Kpr"/>
            <w:lang w:val="en-GB"/>
          </w:rPr>
          <w:t>Table 8</w:t>
        </w:r>
        <w:r w:rsidR="00B83ECD" w:rsidRPr="00B83ECD">
          <w:rPr>
            <w:rStyle w:val="Kpr"/>
            <w:lang w:val="en-GB"/>
          </w:rPr>
          <w:noBreakHyphen/>
          <w:t>1. Key Performance Indicators</w:t>
        </w:r>
        <w:r w:rsidR="00B83ECD" w:rsidRPr="00B83ECD">
          <w:rPr>
            <w:webHidden/>
          </w:rPr>
          <w:tab/>
        </w:r>
        <w:r w:rsidR="00B83ECD" w:rsidRPr="00B83ECD">
          <w:rPr>
            <w:webHidden/>
          </w:rPr>
          <w:fldChar w:fldCharType="begin"/>
        </w:r>
        <w:r w:rsidR="00B83ECD" w:rsidRPr="00B83ECD">
          <w:rPr>
            <w:webHidden/>
          </w:rPr>
          <w:instrText xml:space="preserve"> PAGEREF _Toc199937788 \h </w:instrText>
        </w:r>
        <w:r w:rsidR="00B83ECD" w:rsidRPr="00B83ECD">
          <w:rPr>
            <w:webHidden/>
          </w:rPr>
        </w:r>
        <w:r w:rsidR="00B83ECD" w:rsidRPr="00B83ECD">
          <w:rPr>
            <w:webHidden/>
          </w:rPr>
          <w:fldChar w:fldCharType="separate"/>
        </w:r>
        <w:r w:rsidR="00B83ECD" w:rsidRPr="00B83ECD">
          <w:rPr>
            <w:webHidden/>
          </w:rPr>
          <w:t>125</w:t>
        </w:r>
        <w:r w:rsidR="00B83ECD" w:rsidRPr="00B83ECD">
          <w:rPr>
            <w:webHidden/>
          </w:rPr>
          <w:fldChar w:fldCharType="end"/>
        </w:r>
      </w:hyperlink>
    </w:p>
    <w:p w14:paraId="24E58042" w14:textId="6608521E"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89" w:history="1">
        <w:r w:rsidR="00B83ECD" w:rsidRPr="00B83ECD">
          <w:rPr>
            <w:rStyle w:val="Kpr"/>
            <w:lang w:val="en-GB" w:eastAsia="en-US"/>
          </w:rPr>
          <w:t>Table 9</w:t>
        </w:r>
        <w:r w:rsidR="00B83ECD" w:rsidRPr="00B83ECD">
          <w:rPr>
            <w:rStyle w:val="Kpr"/>
            <w:lang w:val="en-GB" w:eastAsia="en-US"/>
          </w:rPr>
          <w:noBreakHyphen/>
          <w:t>1.</w:t>
        </w:r>
        <w:r w:rsidR="00B83ECD" w:rsidRPr="00B83ECD">
          <w:rPr>
            <w:rStyle w:val="Kpr"/>
            <w:lang w:val="en-GB"/>
          </w:rPr>
          <w:t xml:space="preserve"> Stakeholder Groups</w:t>
        </w:r>
        <w:r w:rsidR="00B83ECD" w:rsidRPr="00B83ECD">
          <w:rPr>
            <w:webHidden/>
          </w:rPr>
          <w:tab/>
        </w:r>
        <w:r w:rsidR="00B83ECD" w:rsidRPr="00B83ECD">
          <w:rPr>
            <w:webHidden/>
          </w:rPr>
          <w:fldChar w:fldCharType="begin"/>
        </w:r>
        <w:r w:rsidR="00B83ECD" w:rsidRPr="00B83ECD">
          <w:rPr>
            <w:webHidden/>
          </w:rPr>
          <w:instrText xml:space="preserve"> PAGEREF _Toc199937789 \h </w:instrText>
        </w:r>
        <w:r w:rsidR="00B83ECD" w:rsidRPr="00B83ECD">
          <w:rPr>
            <w:webHidden/>
          </w:rPr>
        </w:r>
        <w:r w:rsidR="00B83ECD" w:rsidRPr="00B83ECD">
          <w:rPr>
            <w:webHidden/>
          </w:rPr>
          <w:fldChar w:fldCharType="separate"/>
        </w:r>
        <w:r w:rsidR="00B83ECD" w:rsidRPr="00B83ECD">
          <w:rPr>
            <w:webHidden/>
          </w:rPr>
          <w:t>146</w:t>
        </w:r>
        <w:r w:rsidR="00B83ECD" w:rsidRPr="00B83ECD">
          <w:rPr>
            <w:webHidden/>
          </w:rPr>
          <w:fldChar w:fldCharType="end"/>
        </w:r>
      </w:hyperlink>
    </w:p>
    <w:p w14:paraId="1376223F" w14:textId="3157DB58"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90" w:history="1">
        <w:r w:rsidR="00B83ECD" w:rsidRPr="00B83ECD">
          <w:rPr>
            <w:rStyle w:val="Kpr"/>
            <w:lang w:val="en-GB"/>
          </w:rPr>
          <w:t>Table 9</w:t>
        </w:r>
        <w:r w:rsidR="00B83ECD" w:rsidRPr="00B83ECD">
          <w:rPr>
            <w:rStyle w:val="Kpr"/>
            <w:lang w:val="en-GB"/>
          </w:rPr>
          <w:noBreakHyphen/>
          <w:t xml:space="preserve">2. Public </w:t>
        </w:r>
        <w:r w:rsidR="00751C4B">
          <w:rPr>
            <w:rStyle w:val="Kpr"/>
            <w:lang w:val="en-GB"/>
          </w:rPr>
          <w:t>Grievance</w:t>
        </w:r>
        <w:r w:rsidR="00B83ECD" w:rsidRPr="00B83ECD">
          <w:rPr>
            <w:rStyle w:val="Kpr"/>
            <w:lang w:val="en-GB"/>
          </w:rPr>
          <w:t xml:space="preserve"> Mechanism</w:t>
        </w:r>
        <w:r w:rsidR="00B83ECD" w:rsidRPr="00B83ECD">
          <w:rPr>
            <w:webHidden/>
          </w:rPr>
          <w:tab/>
        </w:r>
        <w:r w:rsidR="00B83ECD" w:rsidRPr="00B83ECD">
          <w:rPr>
            <w:webHidden/>
          </w:rPr>
          <w:fldChar w:fldCharType="begin"/>
        </w:r>
        <w:r w:rsidR="00B83ECD" w:rsidRPr="00B83ECD">
          <w:rPr>
            <w:webHidden/>
          </w:rPr>
          <w:instrText xml:space="preserve"> PAGEREF _Toc199937790 \h </w:instrText>
        </w:r>
        <w:r w:rsidR="00B83ECD" w:rsidRPr="00B83ECD">
          <w:rPr>
            <w:webHidden/>
          </w:rPr>
        </w:r>
        <w:r w:rsidR="00B83ECD" w:rsidRPr="00B83ECD">
          <w:rPr>
            <w:webHidden/>
          </w:rPr>
          <w:fldChar w:fldCharType="separate"/>
        </w:r>
        <w:r w:rsidR="00B83ECD" w:rsidRPr="00B83ECD">
          <w:rPr>
            <w:webHidden/>
          </w:rPr>
          <w:t>155</w:t>
        </w:r>
        <w:r w:rsidR="00B83ECD" w:rsidRPr="00B83ECD">
          <w:rPr>
            <w:webHidden/>
          </w:rPr>
          <w:fldChar w:fldCharType="end"/>
        </w:r>
      </w:hyperlink>
    </w:p>
    <w:p w14:paraId="360C7C31" w14:textId="504DB29F"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91" w:history="1">
        <w:r w:rsidR="00B83ECD" w:rsidRPr="00B83ECD">
          <w:rPr>
            <w:rStyle w:val="Kpr"/>
            <w:lang w:val="en-GB"/>
          </w:rPr>
          <w:t>Table 9</w:t>
        </w:r>
        <w:r w:rsidR="00B83ECD" w:rsidRPr="00B83ECD">
          <w:rPr>
            <w:rStyle w:val="Kpr"/>
            <w:lang w:val="en-GB"/>
          </w:rPr>
          <w:noBreakHyphen/>
          <w:t xml:space="preserve">3. Worker </w:t>
        </w:r>
        <w:r w:rsidR="00751C4B">
          <w:rPr>
            <w:rStyle w:val="Kpr"/>
            <w:lang w:val="en-GB"/>
          </w:rPr>
          <w:t>Grievance</w:t>
        </w:r>
        <w:r w:rsidR="00B83ECD" w:rsidRPr="00B83ECD">
          <w:rPr>
            <w:rStyle w:val="Kpr"/>
            <w:lang w:val="en-GB"/>
          </w:rPr>
          <w:t xml:space="preserve"> Mechanism</w:t>
        </w:r>
        <w:r w:rsidR="00B83ECD" w:rsidRPr="00B83ECD">
          <w:rPr>
            <w:webHidden/>
          </w:rPr>
          <w:tab/>
        </w:r>
        <w:r w:rsidR="00B83ECD" w:rsidRPr="00B83ECD">
          <w:rPr>
            <w:webHidden/>
          </w:rPr>
          <w:fldChar w:fldCharType="begin"/>
        </w:r>
        <w:r w:rsidR="00B83ECD" w:rsidRPr="00B83ECD">
          <w:rPr>
            <w:webHidden/>
          </w:rPr>
          <w:instrText xml:space="preserve"> PAGEREF _Toc199937791 \h </w:instrText>
        </w:r>
        <w:r w:rsidR="00B83ECD" w:rsidRPr="00B83ECD">
          <w:rPr>
            <w:webHidden/>
          </w:rPr>
        </w:r>
        <w:r w:rsidR="00B83ECD" w:rsidRPr="00B83ECD">
          <w:rPr>
            <w:webHidden/>
          </w:rPr>
          <w:fldChar w:fldCharType="separate"/>
        </w:r>
        <w:r w:rsidR="00B83ECD" w:rsidRPr="00B83ECD">
          <w:rPr>
            <w:webHidden/>
          </w:rPr>
          <w:t>158</w:t>
        </w:r>
        <w:r w:rsidR="00B83ECD" w:rsidRPr="00B83ECD">
          <w:rPr>
            <w:webHidden/>
          </w:rPr>
          <w:fldChar w:fldCharType="end"/>
        </w:r>
      </w:hyperlink>
    </w:p>
    <w:p w14:paraId="18052B36" w14:textId="1F3C3D2D"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92" w:history="1">
        <w:r w:rsidR="00B83ECD" w:rsidRPr="00B83ECD">
          <w:rPr>
            <w:rStyle w:val="Kpr"/>
            <w:lang w:val="en-GB"/>
          </w:rPr>
          <w:t>Table 10</w:t>
        </w:r>
        <w:r w:rsidR="00B83ECD" w:rsidRPr="00B83ECD">
          <w:rPr>
            <w:rStyle w:val="Kpr"/>
            <w:lang w:val="en-GB"/>
          </w:rPr>
          <w:noBreakHyphen/>
          <w:t>1. Reporting Process Requirements and Distribution of Roles</w:t>
        </w:r>
        <w:r w:rsidR="00B83ECD" w:rsidRPr="00B83ECD">
          <w:rPr>
            <w:webHidden/>
          </w:rPr>
          <w:tab/>
        </w:r>
        <w:r w:rsidR="00B83ECD" w:rsidRPr="00B83ECD">
          <w:rPr>
            <w:webHidden/>
          </w:rPr>
          <w:fldChar w:fldCharType="begin"/>
        </w:r>
        <w:r w:rsidR="00B83ECD" w:rsidRPr="00B83ECD">
          <w:rPr>
            <w:webHidden/>
          </w:rPr>
          <w:instrText xml:space="preserve"> PAGEREF _Toc199937792 \h </w:instrText>
        </w:r>
        <w:r w:rsidR="00B83ECD" w:rsidRPr="00B83ECD">
          <w:rPr>
            <w:webHidden/>
          </w:rPr>
        </w:r>
        <w:r w:rsidR="00B83ECD" w:rsidRPr="00B83ECD">
          <w:rPr>
            <w:webHidden/>
          </w:rPr>
          <w:fldChar w:fldCharType="separate"/>
        </w:r>
        <w:r w:rsidR="00B83ECD" w:rsidRPr="00B83ECD">
          <w:rPr>
            <w:webHidden/>
          </w:rPr>
          <w:t>160</w:t>
        </w:r>
        <w:r w:rsidR="00B83ECD" w:rsidRPr="00B83ECD">
          <w:rPr>
            <w:webHidden/>
          </w:rPr>
          <w:fldChar w:fldCharType="end"/>
        </w:r>
      </w:hyperlink>
    </w:p>
    <w:p w14:paraId="19576E11" w14:textId="6726C094" w:rsidR="00B83ECD" w:rsidRPr="00B83ECD" w:rsidRDefault="00ED5949">
      <w:pPr>
        <w:pStyle w:val="ekillerTablosu"/>
        <w:rPr>
          <w:rFonts w:asciiTheme="minorHAnsi" w:eastAsiaTheme="minorEastAsia" w:hAnsiTheme="minorHAnsi" w:cstheme="minorBidi"/>
          <w:kern w:val="2"/>
          <w:sz w:val="24"/>
          <w:lang w:val="en-US" w:eastAsia="en-US"/>
          <w14:ligatures w14:val="standardContextual"/>
        </w:rPr>
      </w:pPr>
      <w:hyperlink w:anchor="_Toc199937793" w:history="1">
        <w:r w:rsidR="00B83ECD" w:rsidRPr="00B83ECD">
          <w:rPr>
            <w:rStyle w:val="Kpr"/>
          </w:rPr>
          <w:t>Table 11</w:t>
        </w:r>
        <w:r w:rsidR="00B83ECD" w:rsidRPr="00B83ECD">
          <w:rPr>
            <w:rStyle w:val="Kpr"/>
          </w:rPr>
          <w:noBreakHyphen/>
          <w:t xml:space="preserve">1. </w:t>
        </w:r>
        <w:r w:rsidR="00B83ECD" w:rsidRPr="00B83ECD">
          <w:rPr>
            <w:rStyle w:val="Kpr"/>
            <w:lang w:val="en-GB"/>
          </w:rPr>
          <w:t>Grievance Log</w:t>
        </w:r>
        <w:r w:rsidR="00B83ECD" w:rsidRPr="00B83ECD">
          <w:rPr>
            <w:webHidden/>
          </w:rPr>
          <w:tab/>
        </w:r>
        <w:r w:rsidR="00B83ECD" w:rsidRPr="00B83ECD">
          <w:rPr>
            <w:webHidden/>
          </w:rPr>
          <w:fldChar w:fldCharType="begin"/>
        </w:r>
        <w:r w:rsidR="00B83ECD" w:rsidRPr="00B83ECD">
          <w:rPr>
            <w:webHidden/>
          </w:rPr>
          <w:instrText xml:space="preserve"> PAGEREF _Toc199937793 \h </w:instrText>
        </w:r>
        <w:r w:rsidR="00B83ECD" w:rsidRPr="00B83ECD">
          <w:rPr>
            <w:webHidden/>
          </w:rPr>
        </w:r>
        <w:r w:rsidR="00B83ECD" w:rsidRPr="00B83ECD">
          <w:rPr>
            <w:webHidden/>
          </w:rPr>
          <w:fldChar w:fldCharType="separate"/>
        </w:r>
        <w:r w:rsidR="00B83ECD" w:rsidRPr="00B83ECD">
          <w:rPr>
            <w:webHidden/>
          </w:rPr>
          <w:t>191</w:t>
        </w:r>
        <w:r w:rsidR="00B83ECD" w:rsidRPr="00B83ECD">
          <w:rPr>
            <w:webHidden/>
          </w:rPr>
          <w:fldChar w:fldCharType="end"/>
        </w:r>
      </w:hyperlink>
    </w:p>
    <w:p w14:paraId="0D03B49B" w14:textId="4A264589" w:rsidR="008A1AB4" w:rsidRPr="00AD2C0C" w:rsidRDefault="004044CC" w:rsidP="00B427D5">
      <w:pPr>
        <w:spacing w:before="0" w:after="0"/>
        <w:ind w:left="993" w:hanging="993"/>
        <w:jc w:val="left"/>
        <w:rPr>
          <w:rFonts w:cs="Arial"/>
          <w:bCs/>
          <w:color w:val="4F81BD"/>
          <w:szCs w:val="22"/>
          <w:u w:val="single"/>
          <w:lang w:val="en-GB"/>
        </w:rPr>
      </w:pPr>
      <w:r w:rsidRPr="00AD2C0C">
        <w:rPr>
          <w:rFonts w:cs="Arial"/>
          <w:bCs/>
          <w:color w:val="4F81BD"/>
          <w:szCs w:val="22"/>
          <w:u w:val="single"/>
          <w:lang w:val="en-GB"/>
        </w:rPr>
        <w:fldChar w:fldCharType="end"/>
      </w:r>
    </w:p>
    <w:p w14:paraId="1FCE667E" w14:textId="77777777" w:rsidR="000415F7" w:rsidRPr="00AD2C0C" w:rsidRDefault="000415F7" w:rsidP="008A1AB4">
      <w:pPr>
        <w:spacing w:before="0" w:after="0"/>
        <w:ind w:left="993" w:hanging="993"/>
        <w:jc w:val="center"/>
        <w:rPr>
          <w:rFonts w:cs="Arial"/>
          <w:b/>
          <w:bCs/>
          <w:caps/>
          <w:color w:val="00B050"/>
          <w:sz w:val="24"/>
          <w:lang w:val="en-GB"/>
        </w:rPr>
      </w:pPr>
    </w:p>
    <w:p w14:paraId="0B9D6CC9" w14:textId="25E5F7F3" w:rsidR="00C45C0F" w:rsidRDefault="00C45C0F">
      <w:pPr>
        <w:spacing w:before="0" w:after="200" w:line="276" w:lineRule="auto"/>
        <w:jc w:val="left"/>
        <w:rPr>
          <w:rFonts w:cs="Arial"/>
          <w:b/>
          <w:bCs/>
          <w:caps/>
          <w:color w:val="00B050"/>
          <w:sz w:val="24"/>
          <w:lang w:val="en-GB"/>
        </w:rPr>
      </w:pPr>
      <w:r>
        <w:rPr>
          <w:rFonts w:cs="Arial"/>
          <w:b/>
          <w:bCs/>
          <w:caps/>
          <w:color w:val="00B050"/>
          <w:sz w:val="24"/>
          <w:lang w:val="en-GB"/>
        </w:rPr>
        <w:br w:type="page"/>
      </w:r>
    </w:p>
    <w:p w14:paraId="0D630FFC" w14:textId="51C19C7E" w:rsidR="004339AC" w:rsidRPr="00AD2C0C" w:rsidRDefault="004339AC" w:rsidP="008A1AB4">
      <w:pPr>
        <w:spacing w:before="0" w:after="0"/>
        <w:ind w:left="993" w:hanging="993"/>
        <w:jc w:val="center"/>
        <w:rPr>
          <w:rFonts w:cs="Arial"/>
          <w:b/>
          <w:bCs/>
          <w:caps/>
          <w:color w:val="00B050"/>
          <w:sz w:val="24"/>
          <w:lang w:val="en-GB"/>
        </w:rPr>
      </w:pPr>
      <w:r w:rsidRPr="00AD2C0C">
        <w:rPr>
          <w:rFonts w:cs="Arial"/>
          <w:b/>
          <w:bCs/>
          <w:caps/>
          <w:color w:val="00B050"/>
          <w:sz w:val="24"/>
          <w:lang w:val="en-GB"/>
        </w:rPr>
        <w:t>LIST OF FIGURES</w:t>
      </w:r>
    </w:p>
    <w:p w14:paraId="2C69011A" w14:textId="77777777" w:rsidR="008A1AB4" w:rsidRPr="00AD2C0C" w:rsidRDefault="008A1AB4" w:rsidP="008A1AB4">
      <w:pPr>
        <w:spacing w:before="60" w:after="60"/>
        <w:ind w:left="992" w:hanging="992"/>
        <w:jc w:val="right"/>
        <w:rPr>
          <w:rFonts w:cs="Arial"/>
          <w:b/>
          <w:bCs/>
          <w:color w:val="00B050"/>
          <w:szCs w:val="22"/>
          <w:u w:val="single"/>
          <w:lang w:val="en-GB"/>
        </w:rPr>
      </w:pPr>
      <w:r w:rsidRPr="00AD2C0C">
        <w:rPr>
          <w:rFonts w:cs="Arial"/>
          <w:b/>
          <w:bCs/>
          <w:color w:val="00B050"/>
          <w:szCs w:val="22"/>
          <w:u w:val="single"/>
          <w:lang w:val="en-GB"/>
        </w:rPr>
        <w:t>Page</w:t>
      </w:r>
    </w:p>
    <w:bookmarkStart w:id="13" w:name="_Toc82779380"/>
    <w:bookmarkEnd w:id="13"/>
    <w:p w14:paraId="4FED4D0B" w14:textId="4B351B56" w:rsidR="00F62634" w:rsidRPr="00B83ECD" w:rsidRDefault="004339AC">
      <w:pPr>
        <w:pStyle w:val="ekillerTablosu"/>
        <w:rPr>
          <w:rFonts w:asciiTheme="minorHAnsi" w:eastAsiaTheme="minorEastAsia" w:hAnsiTheme="minorHAnsi" w:cstheme="minorBidi"/>
          <w:kern w:val="2"/>
          <w:sz w:val="24"/>
          <w:lang w:val="tr-TR" w:eastAsia="tr-TR"/>
          <w14:ligatures w14:val="standardContextual"/>
        </w:rPr>
      </w:pPr>
      <w:r w:rsidRPr="00AD2C0C">
        <w:rPr>
          <w:noProof w:val="0"/>
          <w:lang w:val="en-GB"/>
        </w:rPr>
        <w:fldChar w:fldCharType="begin"/>
      </w:r>
      <w:r w:rsidRPr="00AD2C0C">
        <w:rPr>
          <w:noProof w:val="0"/>
          <w:lang w:val="en-GB"/>
        </w:rPr>
        <w:instrText xml:space="preserve"> TOC \c "Şekil" </w:instrText>
      </w:r>
      <w:r w:rsidRPr="00AD2C0C">
        <w:rPr>
          <w:noProof w:val="0"/>
          <w:lang w:val="en-GB"/>
        </w:rPr>
        <w:fldChar w:fldCharType="separate"/>
      </w:r>
      <w:r w:rsidR="00F62634" w:rsidRPr="00B83ECD">
        <w:rPr>
          <w:b/>
          <w:bCs/>
          <w:lang w:val="en-GB"/>
        </w:rPr>
        <w:t>Figure 2</w:t>
      </w:r>
      <w:r w:rsidR="00F62634" w:rsidRPr="00B83ECD">
        <w:rPr>
          <w:b/>
          <w:bCs/>
          <w:lang w:val="en-GB"/>
        </w:rPr>
        <w:noBreakHyphen/>
        <w:t>1.</w:t>
      </w:r>
      <w:r w:rsidR="00F62634" w:rsidRPr="00B83ECD">
        <w:rPr>
          <w:lang w:val="en-GB"/>
        </w:rPr>
        <w:t xml:space="preserve"> Organizational Chart of Yerköy Project</w:t>
      </w:r>
      <w:r w:rsidR="00F62634" w:rsidRPr="00B83ECD">
        <w:tab/>
      </w:r>
      <w:r w:rsidR="00F62634" w:rsidRPr="00B83ECD">
        <w:fldChar w:fldCharType="begin"/>
      </w:r>
      <w:r w:rsidR="00F62634" w:rsidRPr="00B83ECD">
        <w:instrText xml:space="preserve"> PAGEREF _Toc199614129 \h </w:instrText>
      </w:r>
      <w:r w:rsidR="00F62634" w:rsidRPr="00B83ECD">
        <w:fldChar w:fldCharType="separate"/>
      </w:r>
      <w:r w:rsidR="00F62634" w:rsidRPr="00B83ECD">
        <w:t>26</w:t>
      </w:r>
      <w:r w:rsidR="00F62634" w:rsidRPr="00B83ECD">
        <w:fldChar w:fldCharType="end"/>
      </w:r>
    </w:p>
    <w:p w14:paraId="5DB16DBF" w14:textId="3F7D3B36"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b/>
          <w:bCs/>
          <w:lang w:val="en-GB"/>
        </w:rPr>
        <w:t>Figure 2</w:t>
      </w:r>
      <w:r w:rsidRPr="00B83ECD">
        <w:rPr>
          <w:b/>
          <w:bCs/>
          <w:lang w:val="en-GB"/>
        </w:rPr>
        <w:noBreakHyphen/>
        <w:t>2.</w:t>
      </w:r>
      <w:r w:rsidRPr="00B83ECD">
        <w:rPr>
          <w:lang w:val="en-GB"/>
        </w:rPr>
        <w:t xml:space="preserve"> Organizational Chart of Project Management Unit</w:t>
      </w:r>
      <w:r w:rsidRPr="00B83ECD">
        <w:tab/>
      </w:r>
      <w:r w:rsidRPr="00B83ECD">
        <w:fldChar w:fldCharType="begin"/>
      </w:r>
      <w:r w:rsidRPr="00B83ECD">
        <w:instrText xml:space="preserve"> PAGEREF _Toc199614130 \h </w:instrText>
      </w:r>
      <w:r w:rsidRPr="00B83ECD">
        <w:fldChar w:fldCharType="separate"/>
      </w:r>
      <w:r w:rsidRPr="00B83ECD">
        <w:t>27</w:t>
      </w:r>
      <w:r w:rsidRPr="00B83ECD">
        <w:fldChar w:fldCharType="end"/>
      </w:r>
    </w:p>
    <w:p w14:paraId="7ACC0E8D" w14:textId="122FB8E8"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b/>
          <w:bCs/>
          <w:lang w:val="en-GB"/>
        </w:rPr>
        <w:t>Figure 4</w:t>
      </w:r>
      <w:r w:rsidRPr="00B83ECD">
        <w:rPr>
          <w:b/>
          <w:bCs/>
          <w:lang w:val="en-GB"/>
        </w:rPr>
        <w:noBreakHyphen/>
        <w:t xml:space="preserve">1. Location of Yozgat Province and its Districts and the Project Area </w:t>
      </w:r>
      <w:r w:rsidRPr="00B83ECD">
        <w:tab/>
      </w:r>
      <w:r w:rsidRPr="00B83ECD">
        <w:fldChar w:fldCharType="begin"/>
      </w:r>
      <w:r w:rsidRPr="00B83ECD">
        <w:instrText xml:space="preserve"> PAGEREF _Toc199614131 \h </w:instrText>
      </w:r>
      <w:r w:rsidRPr="00B83ECD">
        <w:fldChar w:fldCharType="separate"/>
      </w:r>
      <w:r w:rsidRPr="00B83ECD">
        <w:t>45</w:t>
      </w:r>
      <w:r w:rsidRPr="00B83ECD">
        <w:fldChar w:fldCharType="end"/>
      </w:r>
    </w:p>
    <w:p w14:paraId="01573315" w14:textId="570B2502"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 xml:space="preserve">2. Geological Map of Yozgat Province and its Vicinity </w:t>
      </w:r>
      <w:r w:rsidRPr="00B83ECD">
        <w:t>(Erdoğan, Akay, &amp; Uğur, 1996)</w:t>
      </w:r>
      <w:r w:rsidRPr="00B83ECD">
        <w:tab/>
      </w:r>
      <w:r w:rsidRPr="00B83ECD">
        <w:fldChar w:fldCharType="begin"/>
      </w:r>
      <w:r w:rsidRPr="00B83ECD">
        <w:instrText xml:space="preserve"> PAGEREF _Toc199614132 \h </w:instrText>
      </w:r>
      <w:r w:rsidRPr="00B83ECD">
        <w:fldChar w:fldCharType="separate"/>
      </w:r>
      <w:r w:rsidRPr="00B83ECD">
        <w:t>48</w:t>
      </w:r>
      <w:r w:rsidRPr="00B83ECD">
        <w:fldChar w:fldCharType="end"/>
      </w:r>
    </w:p>
    <w:p w14:paraId="094F69D9" w14:textId="71D337BF"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3. Cemil Çiçek Dam Reservoir (Photo of DSİ)</w:t>
      </w:r>
      <w:r w:rsidRPr="00B83ECD">
        <w:tab/>
      </w:r>
      <w:r w:rsidRPr="00B83ECD">
        <w:fldChar w:fldCharType="begin"/>
      </w:r>
      <w:r w:rsidRPr="00B83ECD">
        <w:instrText xml:space="preserve"> PAGEREF _Toc199614133 \h </w:instrText>
      </w:r>
      <w:r w:rsidRPr="00B83ECD">
        <w:fldChar w:fldCharType="separate"/>
      </w:r>
      <w:r w:rsidRPr="00B83ECD">
        <w:t>52</w:t>
      </w:r>
      <w:r w:rsidRPr="00B83ECD">
        <w:fldChar w:fldCharType="end"/>
      </w:r>
    </w:p>
    <w:p w14:paraId="469C6CAB" w14:textId="516DE452"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4.Photos from Delice Creek Wells</w:t>
      </w:r>
      <w:r w:rsidRPr="00B83ECD">
        <w:tab/>
      </w:r>
      <w:r w:rsidRPr="00B83ECD">
        <w:fldChar w:fldCharType="begin"/>
      </w:r>
      <w:r w:rsidRPr="00B83ECD">
        <w:instrText xml:space="preserve"> PAGEREF _Toc199614134 \h </w:instrText>
      </w:r>
      <w:r w:rsidRPr="00B83ECD">
        <w:fldChar w:fldCharType="separate"/>
      </w:r>
      <w:r w:rsidRPr="00B83ECD">
        <w:t>53</w:t>
      </w:r>
      <w:r w:rsidRPr="00B83ECD">
        <w:fldChar w:fldCharType="end"/>
      </w:r>
    </w:p>
    <w:p w14:paraId="7A01C25C" w14:textId="3577268F"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5.Cemil Çiçek Reservoir WTP (Photo of DSİ)</w:t>
      </w:r>
      <w:r w:rsidRPr="00B83ECD">
        <w:tab/>
      </w:r>
      <w:r w:rsidRPr="00B83ECD">
        <w:fldChar w:fldCharType="begin"/>
      </w:r>
      <w:r w:rsidRPr="00B83ECD">
        <w:instrText xml:space="preserve"> PAGEREF _Toc199614135 \h </w:instrText>
      </w:r>
      <w:r w:rsidRPr="00B83ECD">
        <w:fldChar w:fldCharType="separate"/>
      </w:r>
      <w:r w:rsidRPr="00B83ECD">
        <w:t>54</w:t>
      </w:r>
      <w:r w:rsidRPr="00B83ECD">
        <w:fldChar w:fldCharType="end"/>
      </w:r>
    </w:p>
    <w:p w14:paraId="308A2AAD" w14:textId="7D0028B6"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6.Location Map and Photos from Çiçekdağı, Köseli, Yerköy Group WWTP</w:t>
      </w:r>
      <w:r w:rsidRPr="00B83ECD">
        <w:tab/>
      </w:r>
      <w:r w:rsidRPr="00B83ECD">
        <w:fldChar w:fldCharType="begin"/>
      </w:r>
      <w:r w:rsidRPr="00B83ECD">
        <w:instrText xml:space="preserve"> PAGEREF _Toc199614136 \h </w:instrText>
      </w:r>
      <w:r w:rsidRPr="00B83ECD">
        <w:fldChar w:fldCharType="separate"/>
      </w:r>
      <w:r w:rsidRPr="00B83ECD">
        <w:t>58</w:t>
      </w:r>
      <w:r w:rsidRPr="00B83ECD">
        <w:fldChar w:fldCharType="end"/>
      </w:r>
    </w:p>
    <w:p w14:paraId="3F93EE03" w14:textId="17FEE73E"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7. Location of Measurement Points</w:t>
      </w:r>
      <w:r w:rsidRPr="00B83ECD">
        <w:tab/>
      </w:r>
      <w:r w:rsidRPr="00B83ECD">
        <w:fldChar w:fldCharType="begin"/>
      </w:r>
      <w:r w:rsidRPr="00B83ECD">
        <w:instrText xml:space="preserve"> PAGEREF _Toc199614137 \h </w:instrText>
      </w:r>
      <w:r w:rsidRPr="00B83ECD">
        <w:fldChar w:fldCharType="separate"/>
      </w:r>
      <w:r w:rsidRPr="00B83ECD">
        <w:t>59</w:t>
      </w:r>
      <w:r w:rsidRPr="00B83ECD">
        <w:fldChar w:fldCharType="end"/>
      </w:r>
    </w:p>
    <w:p w14:paraId="291EC7A7" w14:textId="1A887B7B"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8. Measurement Photo of Location 1</w:t>
      </w:r>
      <w:r w:rsidRPr="00B83ECD">
        <w:tab/>
      </w:r>
      <w:r w:rsidRPr="00B83ECD">
        <w:fldChar w:fldCharType="begin"/>
      </w:r>
      <w:r w:rsidRPr="00B83ECD">
        <w:instrText xml:space="preserve"> PAGEREF _Toc199614138 \h </w:instrText>
      </w:r>
      <w:r w:rsidRPr="00B83ECD">
        <w:fldChar w:fldCharType="separate"/>
      </w:r>
      <w:r w:rsidRPr="00B83ECD">
        <w:t>60</w:t>
      </w:r>
      <w:r w:rsidRPr="00B83ECD">
        <w:fldChar w:fldCharType="end"/>
      </w:r>
    </w:p>
    <w:p w14:paraId="1CDE0DFD" w14:textId="50E151FF"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9. Measurement Photo of Location 2</w:t>
      </w:r>
      <w:r w:rsidRPr="00B83ECD">
        <w:tab/>
      </w:r>
      <w:r w:rsidRPr="00B83ECD">
        <w:fldChar w:fldCharType="begin"/>
      </w:r>
      <w:r w:rsidRPr="00B83ECD">
        <w:instrText xml:space="preserve"> PAGEREF _Toc199614139 \h </w:instrText>
      </w:r>
      <w:r w:rsidRPr="00B83ECD">
        <w:fldChar w:fldCharType="separate"/>
      </w:r>
      <w:r w:rsidRPr="00B83ECD">
        <w:t>60</w:t>
      </w:r>
      <w:r w:rsidRPr="00B83ECD">
        <w:fldChar w:fldCharType="end"/>
      </w:r>
    </w:p>
    <w:p w14:paraId="0DCB5EDB" w14:textId="5C0B8C62"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10. Location of Measurement Points</w:t>
      </w:r>
      <w:r w:rsidRPr="00B83ECD">
        <w:tab/>
      </w:r>
      <w:r w:rsidRPr="00B83ECD">
        <w:fldChar w:fldCharType="begin"/>
      </w:r>
      <w:r w:rsidRPr="00B83ECD">
        <w:instrText xml:space="preserve"> PAGEREF _Toc199614140 \h </w:instrText>
      </w:r>
      <w:r w:rsidRPr="00B83ECD">
        <w:fldChar w:fldCharType="separate"/>
      </w:r>
      <w:r w:rsidRPr="00B83ECD">
        <w:t>63</w:t>
      </w:r>
      <w:r w:rsidRPr="00B83ECD">
        <w:fldChar w:fldCharType="end"/>
      </w:r>
    </w:p>
    <w:p w14:paraId="4E02B706" w14:textId="41748E25"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11. Measurement Photo of Location-1</w:t>
      </w:r>
      <w:r w:rsidRPr="00B83ECD">
        <w:tab/>
      </w:r>
      <w:r w:rsidRPr="00B83ECD">
        <w:fldChar w:fldCharType="begin"/>
      </w:r>
      <w:r w:rsidRPr="00B83ECD">
        <w:instrText xml:space="preserve"> PAGEREF _Toc199614141 \h </w:instrText>
      </w:r>
      <w:r w:rsidRPr="00B83ECD">
        <w:fldChar w:fldCharType="separate"/>
      </w:r>
      <w:r w:rsidRPr="00B83ECD">
        <w:t>64</w:t>
      </w:r>
      <w:r w:rsidRPr="00B83ECD">
        <w:fldChar w:fldCharType="end"/>
      </w:r>
    </w:p>
    <w:p w14:paraId="5934353F" w14:textId="7B788C15"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12. Measurement Photo of Location-2</w:t>
      </w:r>
      <w:r w:rsidRPr="00B83ECD">
        <w:tab/>
      </w:r>
      <w:r w:rsidRPr="00B83ECD">
        <w:fldChar w:fldCharType="begin"/>
      </w:r>
      <w:r w:rsidRPr="00B83ECD">
        <w:instrText xml:space="preserve"> PAGEREF _Toc199614142 \h </w:instrText>
      </w:r>
      <w:r w:rsidRPr="00B83ECD">
        <w:fldChar w:fldCharType="separate"/>
      </w:r>
      <w:r w:rsidRPr="00B83ECD">
        <w:t>64</w:t>
      </w:r>
      <w:r w:rsidRPr="00B83ECD">
        <w:fldChar w:fldCharType="end"/>
      </w:r>
    </w:p>
    <w:p w14:paraId="42EBAA72" w14:textId="048F6B81"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13. Average climate graph in Yerköy District</w:t>
      </w:r>
      <w:r w:rsidRPr="00B83ECD">
        <w:tab/>
      </w:r>
      <w:r w:rsidRPr="00B83ECD">
        <w:fldChar w:fldCharType="begin"/>
      </w:r>
      <w:r w:rsidRPr="00B83ECD">
        <w:instrText xml:space="preserve"> PAGEREF _Toc199614143 \h </w:instrText>
      </w:r>
      <w:r w:rsidRPr="00B83ECD">
        <w:fldChar w:fldCharType="separate"/>
      </w:r>
      <w:r w:rsidRPr="00B83ECD">
        <w:t>68</w:t>
      </w:r>
      <w:r w:rsidRPr="00B83ECD">
        <w:fldChar w:fldCharType="end"/>
      </w:r>
    </w:p>
    <w:p w14:paraId="65F6BB37" w14:textId="0B00F91A"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14.Türkiye Earthquake Risk Map (AFAD, 2018)</w:t>
      </w:r>
      <w:r w:rsidRPr="00B83ECD">
        <w:tab/>
      </w:r>
      <w:r w:rsidRPr="00B83ECD">
        <w:fldChar w:fldCharType="begin"/>
      </w:r>
      <w:r w:rsidRPr="00B83ECD">
        <w:instrText xml:space="preserve"> PAGEREF _Toc199614144 \h </w:instrText>
      </w:r>
      <w:r w:rsidRPr="00B83ECD">
        <w:fldChar w:fldCharType="separate"/>
      </w:r>
      <w:r w:rsidRPr="00B83ECD">
        <w:t>69</w:t>
      </w:r>
      <w:r w:rsidRPr="00B83ECD">
        <w:fldChar w:fldCharType="end"/>
      </w:r>
    </w:p>
    <w:p w14:paraId="45792B16" w14:textId="72E7CFA5"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15. Earthquakes Observed around Yerköy and Inside 100 Km Radius in 1900-2022</w:t>
      </w:r>
      <w:r w:rsidRPr="00B83ECD">
        <w:tab/>
      </w:r>
      <w:r w:rsidRPr="00B83ECD">
        <w:fldChar w:fldCharType="begin"/>
      </w:r>
      <w:r w:rsidRPr="00B83ECD">
        <w:instrText xml:space="preserve"> PAGEREF _Toc199614145 \h </w:instrText>
      </w:r>
      <w:r w:rsidRPr="00B83ECD">
        <w:fldChar w:fldCharType="separate"/>
      </w:r>
      <w:r w:rsidRPr="00B83ECD">
        <w:t>70</w:t>
      </w:r>
      <w:r w:rsidRPr="00B83ECD">
        <w:fldChar w:fldCharType="end"/>
      </w:r>
    </w:p>
    <w:p w14:paraId="5476B95E" w14:textId="6757DD2B" w:rsidR="00F62634" w:rsidRPr="00B83ECD" w:rsidRDefault="00F62634">
      <w:pPr>
        <w:pStyle w:val="ekillerTablosu"/>
        <w:rPr>
          <w:rFonts w:asciiTheme="minorHAnsi" w:eastAsiaTheme="minorEastAsia" w:hAnsiTheme="minorHAnsi" w:cstheme="minorBidi"/>
          <w:kern w:val="2"/>
          <w:sz w:val="24"/>
          <w:lang w:val="tr-TR" w:eastAsia="tr-TR"/>
          <w14:ligatures w14:val="standardContextual"/>
        </w:rPr>
      </w:pPr>
      <w:r w:rsidRPr="00B83ECD">
        <w:rPr>
          <w:lang w:val="en-GB"/>
        </w:rPr>
        <w:t>Figure 4</w:t>
      </w:r>
      <w:r w:rsidRPr="00B83ECD">
        <w:rPr>
          <w:lang w:val="en-GB"/>
        </w:rPr>
        <w:noBreakHyphen/>
        <w:t>16. CORINE Habitat Classes at the Project Area and Its Immediate Vicinity</w:t>
      </w:r>
      <w:r w:rsidRPr="00B83ECD">
        <w:tab/>
      </w:r>
      <w:r w:rsidRPr="00B83ECD">
        <w:fldChar w:fldCharType="begin"/>
      </w:r>
      <w:r w:rsidRPr="00B83ECD">
        <w:instrText xml:space="preserve"> PAGEREF _Toc199614146 \h </w:instrText>
      </w:r>
      <w:r w:rsidRPr="00B83ECD">
        <w:fldChar w:fldCharType="separate"/>
      </w:r>
      <w:r w:rsidRPr="00B83ECD">
        <w:t>71</w:t>
      </w:r>
      <w:r w:rsidRPr="00B83ECD">
        <w:fldChar w:fldCharType="end"/>
      </w:r>
    </w:p>
    <w:p w14:paraId="69B224D6" w14:textId="0A2CC963" w:rsidR="00F62634" w:rsidRDefault="00F62634">
      <w:pPr>
        <w:pStyle w:val="ekillerTablosu"/>
        <w:rPr>
          <w:rFonts w:asciiTheme="minorHAnsi" w:eastAsiaTheme="minorEastAsia" w:hAnsiTheme="minorHAnsi" w:cstheme="minorBidi"/>
          <w:kern w:val="2"/>
          <w:sz w:val="24"/>
          <w:lang w:val="tr-TR" w:eastAsia="tr-TR"/>
          <w14:ligatures w14:val="standardContextual"/>
        </w:rPr>
      </w:pPr>
      <w:r w:rsidRPr="00B83ECD">
        <w:t>Figure 6</w:t>
      </w:r>
      <w:r w:rsidRPr="00B83ECD">
        <w:noBreakHyphen/>
        <w:t>1 Levels of Noise from Equipment by Distance</w:t>
      </w:r>
      <w:r>
        <w:tab/>
      </w:r>
      <w:r>
        <w:fldChar w:fldCharType="begin"/>
      </w:r>
      <w:r>
        <w:instrText xml:space="preserve"> PAGEREF _Toc199614147 \h </w:instrText>
      </w:r>
      <w:r>
        <w:fldChar w:fldCharType="separate"/>
      </w:r>
      <w:r>
        <w:t>97</w:t>
      </w:r>
      <w:r>
        <w:fldChar w:fldCharType="end"/>
      </w:r>
    </w:p>
    <w:p w14:paraId="3EB70B74" w14:textId="734BAE48" w:rsidR="00FE2A3B" w:rsidRPr="00AD2C0C" w:rsidRDefault="004339AC" w:rsidP="00B427D5">
      <w:pPr>
        <w:spacing w:before="0" w:after="0"/>
        <w:ind w:left="1134" w:hanging="1134"/>
        <w:jc w:val="left"/>
        <w:rPr>
          <w:b/>
          <w:lang w:val="en-GB"/>
        </w:rPr>
      </w:pPr>
      <w:r w:rsidRPr="00AD2C0C">
        <w:rPr>
          <w:lang w:val="en-GB"/>
        </w:rPr>
        <w:fldChar w:fldCharType="end"/>
      </w:r>
      <w:bookmarkStart w:id="14" w:name="_Toc97306833"/>
      <w:bookmarkStart w:id="15" w:name="_Toc80633511"/>
    </w:p>
    <w:p w14:paraId="08A3D6E7" w14:textId="77777777" w:rsidR="00FE2A3B" w:rsidRPr="00AD2C0C" w:rsidRDefault="00FE2A3B">
      <w:pPr>
        <w:spacing w:before="0" w:after="200" w:line="276" w:lineRule="auto"/>
        <w:jc w:val="left"/>
        <w:rPr>
          <w:b/>
          <w:lang w:val="en-GB"/>
        </w:rPr>
      </w:pPr>
      <w:r w:rsidRPr="00AD2C0C">
        <w:rPr>
          <w:b/>
          <w:lang w:val="en-GB"/>
        </w:rPr>
        <w:br w:type="page"/>
      </w:r>
    </w:p>
    <w:p w14:paraId="31EACA80" w14:textId="0F3F40C1" w:rsidR="002B59A5" w:rsidRPr="00AD2C0C" w:rsidRDefault="002B59A5" w:rsidP="00E768B5">
      <w:pPr>
        <w:ind w:firstLine="142"/>
        <w:jc w:val="center"/>
        <w:rPr>
          <w:rFonts w:cs="Arial"/>
          <w:b/>
          <w:bCs/>
          <w:color w:val="4F81BD"/>
          <w:lang w:val="en-GB"/>
        </w:rPr>
      </w:pPr>
      <w:r w:rsidRPr="00AD2C0C">
        <w:rPr>
          <w:rFonts w:cs="Arial"/>
          <w:b/>
          <w:bCs/>
          <w:color w:val="4F81BD"/>
          <w:lang w:val="en-GB"/>
        </w:rPr>
        <w:t>LIST OF ABBREVIATIONS</w:t>
      </w:r>
    </w:p>
    <w:tbl>
      <w:tblPr>
        <w:tblStyle w:val="TabloKlavuzu"/>
        <w:tblW w:w="442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5754"/>
      </w:tblGrid>
      <w:tr w:rsidR="00F836B9" w:rsidRPr="00AD2C0C" w14:paraId="3295ED82" w14:textId="77777777" w:rsidTr="00F836B9">
        <w:tc>
          <w:tcPr>
            <w:tcW w:w="2268" w:type="dxa"/>
          </w:tcPr>
          <w:p w14:paraId="310C2BD5" w14:textId="77777777" w:rsidR="00F836B9" w:rsidRPr="00AD2C0C" w:rsidRDefault="00F836B9" w:rsidP="008325E3">
            <w:pPr>
              <w:spacing w:before="60" w:after="60" w:line="240" w:lineRule="auto"/>
              <w:jc w:val="left"/>
              <w:textAlignment w:val="baseline"/>
              <w:rPr>
                <w:rFonts w:cs="Arial"/>
                <w:szCs w:val="22"/>
                <w:lang w:val="en-GB" w:eastAsia="tr-TR"/>
              </w:rPr>
            </w:pPr>
            <w:r>
              <w:rPr>
                <w:rFonts w:cs="Arial"/>
                <w:szCs w:val="22"/>
                <w:lang w:val="en-GB" w:eastAsia="tr-TR"/>
              </w:rPr>
              <w:t>ACP</w:t>
            </w:r>
          </w:p>
        </w:tc>
        <w:tc>
          <w:tcPr>
            <w:tcW w:w="5754" w:type="dxa"/>
          </w:tcPr>
          <w:p w14:paraId="3AFA6232" w14:textId="77777777" w:rsidR="00F836B9" w:rsidRPr="00AD2C0C" w:rsidRDefault="00F836B9" w:rsidP="008325E3">
            <w:pPr>
              <w:spacing w:before="60" w:after="60" w:line="240" w:lineRule="auto"/>
              <w:jc w:val="left"/>
              <w:textAlignment w:val="baseline"/>
              <w:rPr>
                <w:rFonts w:cs="Arial"/>
                <w:szCs w:val="22"/>
                <w:lang w:val="en-GB" w:eastAsia="tr-TR"/>
              </w:rPr>
            </w:pPr>
            <w:r w:rsidRPr="00453B7D">
              <w:rPr>
                <w:rFonts w:cs="Arial"/>
                <w:szCs w:val="22"/>
                <w:lang w:val="en-GB" w:eastAsia="tr-TR"/>
              </w:rPr>
              <w:t>Asbestos Cement Pipes</w:t>
            </w:r>
          </w:p>
        </w:tc>
      </w:tr>
      <w:tr w:rsidR="00F836B9" w:rsidRPr="00AD2C0C" w14:paraId="351BF174" w14:textId="77777777" w:rsidTr="00F836B9">
        <w:tc>
          <w:tcPr>
            <w:tcW w:w="2268" w:type="dxa"/>
          </w:tcPr>
          <w:p w14:paraId="3CC569CC"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AF</w:t>
            </w:r>
          </w:p>
        </w:tc>
        <w:tc>
          <w:tcPr>
            <w:tcW w:w="5754" w:type="dxa"/>
          </w:tcPr>
          <w:p w14:paraId="7C787B37" w14:textId="77777777" w:rsidR="00F836B9" w:rsidRPr="00AD2C0C" w:rsidRDefault="00F836B9" w:rsidP="0057682E">
            <w:pPr>
              <w:spacing w:before="60" w:after="60" w:line="240" w:lineRule="auto"/>
              <w:jc w:val="left"/>
              <w:textAlignment w:val="baseline"/>
              <w:rPr>
                <w:rFonts w:cs="Arial"/>
                <w:szCs w:val="22"/>
                <w:lang w:val="en-GB" w:eastAsia="tr-TR"/>
              </w:rPr>
            </w:pPr>
            <w:r w:rsidRPr="00A94219">
              <w:rPr>
                <w:rFonts w:cs="Arial"/>
                <w:szCs w:val="22"/>
                <w:lang w:val="en-GB" w:eastAsia="tr-TR"/>
              </w:rPr>
              <w:t>Additional Financing</w:t>
            </w:r>
          </w:p>
        </w:tc>
      </w:tr>
      <w:tr w:rsidR="00F836B9" w:rsidRPr="00AD2C0C" w14:paraId="1EC07114" w14:textId="77777777" w:rsidTr="00F836B9">
        <w:tc>
          <w:tcPr>
            <w:tcW w:w="2268" w:type="dxa"/>
          </w:tcPr>
          <w:p w14:paraId="0C0ACE61"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AFAD</w:t>
            </w:r>
          </w:p>
        </w:tc>
        <w:tc>
          <w:tcPr>
            <w:tcW w:w="5754" w:type="dxa"/>
          </w:tcPr>
          <w:p w14:paraId="159C0D8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Disaster and Emergency Management Presidency</w:t>
            </w:r>
          </w:p>
        </w:tc>
      </w:tr>
      <w:tr w:rsidR="00F836B9" w:rsidRPr="00AD2C0C" w14:paraId="214D2AA4" w14:textId="77777777" w:rsidTr="00F836B9">
        <w:tc>
          <w:tcPr>
            <w:tcW w:w="2268" w:type="dxa"/>
          </w:tcPr>
          <w:p w14:paraId="57BECF1A" w14:textId="77777777" w:rsidR="00F836B9" w:rsidRPr="00AD2C0C" w:rsidRDefault="00F836B9" w:rsidP="0057682E">
            <w:pPr>
              <w:spacing w:before="60" w:after="60" w:line="240" w:lineRule="auto"/>
              <w:jc w:val="left"/>
              <w:textAlignment w:val="baseline"/>
              <w:rPr>
                <w:rFonts w:cs="Arial"/>
                <w:szCs w:val="22"/>
                <w:lang w:val="en-GB" w:eastAsia="tr-TR"/>
              </w:rPr>
            </w:pPr>
            <w:r w:rsidRPr="0057682E">
              <w:rPr>
                <w:rFonts w:cs="Arial"/>
                <w:szCs w:val="22"/>
                <w:lang w:val="en-GB" w:eastAsia="tr-TR"/>
              </w:rPr>
              <w:t>AoI</w:t>
            </w:r>
          </w:p>
        </w:tc>
        <w:tc>
          <w:tcPr>
            <w:tcW w:w="5754" w:type="dxa"/>
          </w:tcPr>
          <w:p w14:paraId="4E1BF32F"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Area of influence</w:t>
            </w:r>
          </w:p>
        </w:tc>
      </w:tr>
      <w:tr w:rsidR="00F836B9" w:rsidRPr="00AD2C0C" w14:paraId="38CA93B9" w14:textId="77777777" w:rsidTr="00F836B9">
        <w:tc>
          <w:tcPr>
            <w:tcW w:w="2268" w:type="dxa"/>
          </w:tcPr>
          <w:p w14:paraId="2869A3E1"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ASL</w:t>
            </w:r>
          </w:p>
        </w:tc>
        <w:tc>
          <w:tcPr>
            <w:tcW w:w="5754" w:type="dxa"/>
          </w:tcPr>
          <w:p w14:paraId="77C0C175"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Above Sea Level</w:t>
            </w:r>
          </w:p>
        </w:tc>
      </w:tr>
      <w:tr w:rsidR="00F836B9" w:rsidRPr="00AD2C0C" w14:paraId="2A82195D" w14:textId="77777777" w:rsidTr="00F836B9">
        <w:tc>
          <w:tcPr>
            <w:tcW w:w="2268" w:type="dxa"/>
            <w:hideMark/>
          </w:tcPr>
          <w:p w14:paraId="4E92018A"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CİMER </w:t>
            </w:r>
          </w:p>
        </w:tc>
        <w:tc>
          <w:tcPr>
            <w:tcW w:w="5754" w:type="dxa"/>
            <w:hideMark/>
          </w:tcPr>
          <w:p w14:paraId="5251E31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Presidential Communication Centre </w:t>
            </w:r>
          </w:p>
        </w:tc>
      </w:tr>
      <w:tr w:rsidR="00F836B9" w:rsidRPr="00AD2C0C" w14:paraId="163B64C3" w14:textId="77777777" w:rsidTr="00F836B9">
        <w:tc>
          <w:tcPr>
            <w:tcW w:w="2268" w:type="dxa"/>
          </w:tcPr>
          <w:p w14:paraId="5C13D21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DSI</w:t>
            </w:r>
          </w:p>
        </w:tc>
        <w:tc>
          <w:tcPr>
            <w:tcW w:w="5754" w:type="dxa"/>
          </w:tcPr>
          <w:p w14:paraId="7F706764"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General Directorate of State Hydraulic Works</w:t>
            </w:r>
          </w:p>
        </w:tc>
      </w:tr>
      <w:tr w:rsidR="00F836B9" w:rsidRPr="00AD2C0C" w14:paraId="45D5BDAF" w14:textId="77777777" w:rsidTr="00F836B9">
        <w:tc>
          <w:tcPr>
            <w:tcW w:w="2268" w:type="dxa"/>
          </w:tcPr>
          <w:p w14:paraId="7F954302"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rPr>
              <w:t xml:space="preserve">E&amp;S </w:t>
            </w:r>
          </w:p>
        </w:tc>
        <w:tc>
          <w:tcPr>
            <w:tcW w:w="5754" w:type="dxa"/>
          </w:tcPr>
          <w:p w14:paraId="1C38B072"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Environmental and Social</w:t>
            </w:r>
          </w:p>
        </w:tc>
      </w:tr>
      <w:tr w:rsidR="00F836B9" w:rsidRPr="00AD2C0C" w14:paraId="12CC0509" w14:textId="77777777" w:rsidTr="00F836B9">
        <w:tc>
          <w:tcPr>
            <w:tcW w:w="2268" w:type="dxa"/>
            <w:hideMark/>
          </w:tcPr>
          <w:p w14:paraId="33DACC3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EAF </w:t>
            </w:r>
          </w:p>
        </w:tc>
        <w:tc>
          <w:tcPr>
            <w:tcW w:w="5754" w:type="dxa"/>
            <w:hideMark/>
          </w:tcPr>
          <w:p w14:paraId="6BD984E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EIA Application File </w:t>
            </w:r>
          </w:p>
        </w:tc>
      </w:tr>
      <w:tr w:rsidR="00F836B9" w:rsidRPr="00AD2C0C" w14:paraId="278F6066" w14:textId="77777777" w:rsidTr="00F836B9">
        <w:tc>
          <w:tcPr>
            <w:tcW w:w="2268" w:type="dxa"/>
            <w:hideMark/>
          </w:tcPr>
          <w:p w14:paraId="37E9D47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EBRD </w:t>
            </w:r>
          </w:p>
        </w:tc>
        <w:tc>
          <w:tcPr>
            <w:tcW w:w="5754" w:type="dxa"/>
            <w:hideMark/>
          </w:tcPr>
          <w:p w14:paraId="20884A1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European Bank for Reconstruction and Development </w:t>
            </w:r>
          </w:p>
        </w:tc>
      </w:tr>
      <w:tr w:rsidR="00F836B9" w:rsidRPr="00AD2C0C" w14:paraId="05001A6F" w14:textId="77777777" w:rsidTr="00F836B9">
        <w:tc>
          <w:tcPr>
            <w:tcW w:w="2268" w:type="dxa"/>
            <w:hideMark/>
          </w:tcPr>
          <w:p w14:paraId="4271EF30"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EHS </w:t>
            </w:r>
          </w:p>
        </w:tc>
        <w:tc>
          <w:tcPr>
            <w:tcW w:w="5754" w:type="dxa"/>
            <w:hideMark/>
          </w:tcPr>
          <w:p w14:paraId="27F1DEE1"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Environmental, Health and Safety </w:t>
            </w:r>
          </w:p>
        </w:tc>
      </w:tr>
      <w:tr w:rsidR="00F836B9" w:rsidRPr="00AD2C0C" w14:paraId="56A0129D" w14:textId="77777777" w:rsidTr="00F836B9">
        <w:tc>
          <w:tcPr>
            <w:tcW w:w="2268" w:type="dxa"/>
            <w:hideMark/>
          </w:tcPr>
          <w:p w14:paraId="7002CCB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EIA </w:t>
            </w:r>
          </w:p>
        </w:tc>
        <w:tc>
          <w:tcPr>
            <w:tcW w:w="5754" w:type="dxa"/>
            <w:hideMark/>
          </w:tcPr>
          <w:p w14:paraId="36758C9C"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Environmental Impact Assessment </w:t>
            </w:r>
          </w:p>
        </w:tc>
      </w:tr>
      <w:tr w:rsidR="00F836B9" w:rsidRPr="00AD2C0C" w14:paraId="1F5CB99E" w14:textId="77777777" w:rsidTr="00F836B9">
        <w:tc>
          <w:tcPr>
            <w:tcW w:w="2268" w:type="dxa"/>
          </w:tcPr>
          <w:p w14:paraId="55F6F7F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EIB</w:t>
            </w:r>
          </w:p>
        </w:tc>
        <w:tc>
          <w:tcPr>
            <w:tcW w:w="5754" w:type="dxa"/>
          </w:tcPr>
          <w:p w14:paraId="7E946E6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European Investment Bank</w:t>
            </w:r>
          </w:p>
        </w:tc>
      </w:tr>
      <w:tr w:rsidR="00F836B9" w:rsidRPr="00AD2C0C" w14:paraId="4997A302" w14:textId="77777777" w:rsidTr="00F836B9">
        <w:tc>
          <w:tcPr>
            <w:tcW w:w="2268" w:type="dxa"/>
          </w:tcPr>
          <w:p w14:paraId="4349A576"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EPRP</w:t>
            </w:r>
          </w:p>
        </w:tc>
        <w:tc>
          <w:tcPr>
            <w:tcW w:w="5754" w:type="dxa"/>
          </w:tcPr>
          <w:p w14:paraId="7B5D6925"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Emergency Preparedness and Response Plan</w:t>
            </w:r>
          </w:p>
        </w:tc>
      </w:tr>
      <w:tr w:rsidR="00F836B9" w:rsidRPr="00AD2C0C" w14:paraId="3228FBD0" w14:textId="77777777" w:rsidTr="00F836B9">
        <w:tc>
          <w:tcPr>
            <w:tcW w:w="2268" w:type="dxa"/>
            <w:hideMark/>
          </w:tcPr>
          <w:p w14:paraId="59555339"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ESIA </w:t>
            </w:r>
          </w:p>
        </w:tc>
        <w:tc>
          <w:tcPr>
            <w:tcW w:w="5754" w:type="dxa"/>
            <w:hideMark/>
          </w:tcPr>
          <w:p w14:paraId="3966A732"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Environmental and Social Impact Assessment </w:t>
            </w:r>
          </w:p>
        </w:tc>
      </w:tr>
      <w:tr w:rsidR="00F836B9" w:rsidRPr="00AD2C0C" w14:paraId="2487FF28" w14:textId="77777777" w:rsidTr="00F836B9">
        <w:tc>
          <w:tcPr>
            <w:tcW w:w="2268" w:type="dxa"/>
          </w:tcPr>
          <w:p w14:paraId="69511B73"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ESMF</w:t>
            </w:r>
          </w:p>
        </w:tc>
        <w:tc>
          <w:tcPr>
            <w:tcW w:w="5754" w:type="dxa"/>
          </w:tcPr>
          <w:p w14:paraId="6796F027"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szCs w:val="22"/>
                <w:lang w:val="en-GB"/>
              </w:rPr>
              <w:t>Environmental and Social Management Framework</w:t>
            </w:r>
          </w:p>
        </w:tc>
      </w:tr>
      <w:tr w:rsidR="00F836B9" w:rsidRPr="00AD2C0C" w14:paraId="18021485" w14:textId="77777777" w:rsidTr="00F836B9">
        <w:tc>
          <w:tcPr>
            <w:tcW w:w="2268" w:type="dxa"/>
            <w:hideMark/>
          </w:tcPr>
          <w:p w14:paraId="1054661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ESMP </w:t>
            </w:r>
          </w:p>
        </w:tc>
        <w:tc>
          <w:tcPr>
            <w:tcW w:w="5754" w:type="dxa"/>
            <w:hideMark/>
          </w:tcPr>
          <w:p w14:paraId="10DD61EA"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Environmental and Social Management Plan </w:t>
            </w:r>
          </w:p>
        </w:tc>
      </w:tr>
      <w:tr w:rsidR="00F836B9" w:rsidRPr="00AD2C0C" w14:paraId="2E4BB687" w14:textId="77777777" w:rsidTr="00F836B9">
        <w:tc>
          <w:tcPr>
            <w:tcW w:w="2268" w:type="dxa"/>
            <w:hideMark/>
          </w:tcPr>
          <w:p w14:paraId="22D9E2DF"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ESMR </w:t>
            </w:r>
          </w:p>
        </w:tc>
        <w:tc>
          <w:tcPr>
            <w:tcW w:w="5754" w:type="dxa"/>
            <w:hideMark/>
          </w:tcPr>
          <w:p w14:paraId="1BE15377"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Environmental and Social Monitoring Reports </w:t>
            </w:r>
          </w:p>
        </w:tc>
      </w:tr>
      <w:tr w:rsidR="00F836B9" w:rsidRPr="00AD2C0C" w14:paraId="593C9496" w14:textId="77777777" w:rsidTr="00F836B9">
        <w:tc>
          <w:tcPr>
            <w:tcW w:w="2268" w:type="dxa"/>
            <w:hideMark/>
          </w:tcPr>
          <w:p w14:paraId="29A618A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FI </w:t>
            </w:r>
          </w:p>
        </w:tc>
        <w:tc>
          <w:tcPr>
            <w:tcW w:w="5754" w:type="dxa"/>
            <w:hideMark/>
          </w:tcPr>
          <w:p w14:paraId="640CC70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Financial Intermediary </w:t>
            </w:r>
          </w:p>
        </w:tc>
      </w:tr>
      <w:tr w:rsidR="00F836B9" w:rsidRPr="00AD2C0C" w14:paraId="75638EF9" w14:textId="77777777" w:rsidTr="00F836B9">
        <w:tc>
          <w:tcPr>
            <w:tcW w:w="2268" w:type="dxa"/>
          </w:tcPr>
          <w:p w14:paraId="041D230D"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GBV</w:t>
            </w:r>
          </w:p>
        </w:tc>
        <w:tc>
          <w:tcPr>
            <w:tcW w:w="5754" w:type="dxa"/>
          </w:tcPr>
          <w:p w14:paraId="6CD6540E"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Gender-based Violence</w:t>
            </w:r>
          </w:p>
        </w:tc>
      </w:tr>
      <w:tr w:rsidR="00F836B9" w:rsidRPr="00AD2C0C" w14:paraId="1A122731" w14:textId="77777777" w:rsidTr="00F836B9">
        <w:tc>
          <w:tcPr>
            <w:tcW w:w="2268" w:type="dxa"/>
          </w:tcPr>
          <w:p w14:paraId="0770EA42"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GIS</w:t>
            </w:r>
          </w:p>
        </w:tc>
        <w:tc>
          <w:tcPr>
            <w:tcW w:w="5754" w:type="dxa"/>
          </w:tcPr>
          <w:p w14:paraId="11D7ACF0"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Geographic Information System</w:t>
            </w:r>
          </w:p>
        </w:tc>
      </w:tr>
      <w:tr w:rsidR="00F836B9" w:rsidRPr="00AD2C0C" w14:paraId="73F0FE56" w14:textId="77777777" w:rsidTr="00F836B9">
        <w:tc>
          <w:tcPr>
            <w:tcW w:w="2268" w:type="dxa"/>
          </w:tcPr>
          <w:p w14:paraId="45763886" w14:textId="48E31AB0" w:rsidR="00F836B9" w:rsidRDefault="00F72C99" w:rsidP="00F836B9">
            <w:pPr>
              <w:spacing w:before="60" w:after="60" w:line="240" w:lineRule="auto"/>
              <w:jc w:val="left"/>
              <w:textAlignment w:val="baseline"/>
              <w:rPr>
                <w:rFonts w:cs="Arial"/>
                <w:szCs w:val="22"/>
                <w:lang w:val="en-GB" w:eastAsia="tr-TR"/>
              </w:rPr>
            </w:pPr>
            <w:r>
              <w:rPr>
                <w:rFonts w:cs="Arial"/>
                <w:szCs w:val="22"/>
                <w:lang w:val="en-GB" w:eastAsia="tr-TR"/>
              </w:rPr>
              <w:t>GM</w:t>
            </w:r>
          </w:p>
        </w:tc>
        <w:tc>
          <w:tcPr>
            <w:tcW w:w="5754" w:type="dxa"/>
          </w:tcPr>
          <w:p w14:paraId="63634F95" w14:textId="600E5487" w:rsidR="00F836B9" w:rsidRDefault="00F72C99" w:rsidP="0057682E">
            <w:pPr>
              <w:spacing w:before="60" w:after="60" w:line="240" w:lineRule="auto"/>
              <w:jc w:val="left"/>
              <w:textAlignment w:val="baseline"/>
              <w:rPr>
                <w:rFonts w:cs="Arial"/>
                <w:szCs w:val="22"/>
                <w:lang w:val="en-GB" w:eastAsia="tr-TR"/>
              </w:rPr>
            </w:pPr>
            <w:r>
              <w:rPr>
                <w:rFonts w:cs="Arial"/>
                <w:szCs w:val="22"/>
                <w:lang w:val="en-GB" w:eastAsia="tr-TR"/>
              </w:rPr>
              <w:t>Grievance</w:t>
            </w:r>
            <w:r w:rsidR="00F836B9">
              <w:rPr>
                <w:rFonts w:cs="Arial"/>
                <w:szCs w:val="22"/>
                <w:lang w:val="en-GB" w:eastAsia="tr-TR"/>
              </w:rPr>
              <w:t xml:space="preserve"> Mechanism</w:t>
            </w:r>
          </w:p>
        </w:tc>
      </w:tr>
      <w:tr w:rsidR="00F836B9" w:rsidRPr="00AD2C0C" w14:paraId="62EBEFBE" w14:textId="77777777" w:rsidTr="00F836B9">
        <w:tc>
          <w:tcPr>
            <w:tcW w:w="2268" w:type="dxa"/>
            <w:hideMark/>
          </w:tcPr>
          <w:p w14:paraId="7F5A2911"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HP </w:t>
            </w:r>
          </w:p>
        </w:tc>
        <w:tc>
          <w:tcPr>
            <w:tcW w:w="5754" w:type="dxa"/>
            <w:hideMark/>
          </w:tcPr>
          <w:p w14:paraId="40E66CE2"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Horsepower </w:t>
            </w:r>
          </w:p>
        </w:tc>
      </w:tr>
      <w:tr w:rsidR="00F836B9" w:rsidRPr="00AD2C0C" w14:paraId="3E4EBBF4" w14:textId="77777777" w:rsidTr="00F836B9">
        <w:tc>
          <w:tcPr>
            <w:tcW w:w="2268" w:type="dxa"/>
            <w:hideMark/>
          </w:tcPr>
          <w:p w14:paraId="10593D7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HRS </w:t>
            </w:r>
          </w:p>
        </w:tc>
        <w:tc>
          <w:tcPr>
            <w:tcW w:w="5754" w:type="dxa"/>
            <w:hideMark/>
          </w:tcPr>
          <w:p w14:paraId="4A97D83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Human Resources Specialist </w:t>
            </w:r>
          </w:p>
        </w:tc>
      </w:tr>
      <w:tr w:rsidR="00F836B9" w:rsidRPr="00AD2C0C" w14:paraId="66BCA247" w14:textId="77777777" w:rsidTr="00F836B9">
        <w:tc>
          <w:tcPr>
            <w:tcW w:w="2268" w:type="dxa"/>
            <w:hideMark/>
          </w:tcPr>
          <w:p w14:paraId="6D8D50C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ICEM </w:t>
            </w:r>
          </w:p>
        </w:tc>
        <w:tc>
          <w:tcPr>
            <w:tcW w:w="5754" w:type="dxa"/>
            <w:hideMark/>
          </w:tcPr>
          <w:p w14:paraId="6161245B"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Education and Research Centre for Hearing Impaired Children </w:t>
            </w:r>
          </w:p>
        </w:tc>
      </w:tr>
      <w:tr w:rsidR="00F836B9" w:rsidRPr="00AD2C0C" w14:paraId="5BCA6F35" w14:textId="77777777" w:rsidTr="00F836B9">
        <w:tc>
          <w:tcPr>
            <w:tcW w:w="2268" w:type="dxa"/>
            <w:hideMark/>
          </w:tcPr>
          <w:p w14:paraId="6DAA7B3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IFC </w:t>
            </w:r>
          </w:p>
        </w:tc>
        <w:tc>
          <w:tcPr>
            <w:tcW w:w="5754" w:type="dxa"/>
            <w:hideMark/>
          </w:tcPr>
          <w:p w14:paraId="40461618"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International Finance Corporation </w:t>
            </w:r>
          </w:p>
        </w:tc>
      </w:tr>
      <w:tr w:rsidR="00F836B9" w:rsidRPr="00AD2C0C" w14:paraId="079082C0" w14:textId="77777777" w:rsidTr="00F836B9">
        <w:tc>
          <w:tcPr>
            <w:tcW w:w="2268" w:type="dxa"/>
            <w:hideMark/>
          </w:tcPr>
          <w:p w14:paraId="001931F4"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ILBANK </w:t>
            </w:r>
          </w:p>
        </w:tc>
        <w:tc>
          <w:tcPr>
            <w:tcW w:w="5754" w:type="dxa"/>
            <w:hideMark/>
          </w:tcPr>
          <w:p w14:paraId="619E0E1E"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ILBANK A.Ş.</w:t>
            </w:r>
          </w:p>
        </w:tc>
      </w:tr>
      <w:tr w:rsidR="00F836B9" w:rsidRPr="00AD2C0C" w14:paraId="4AF0FB88" w14:textId="77777777" w:rsidTr="00F836B9">
        <w:tc>
          <w:tcPr>
            <w:tcW w:w="2268" w:type="dxa"/>
            <w:hideMark/>
          </w:tcPr>
          <w:p w14:paraId="4DF4A570"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ILO </w:t>
            </w:r>
          </w:p>
        </w:tc>
        <w:tc>
          <w:tcPr>
            <w:tcW w:w="5754" w:type="dxa"/>
            <w:hideMark/>
          </w:tcPr>
          <w:p w14:paraId="3D7BA18A"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International Labour Organization  </w:t>
            </w:r>
          </w:p>
        </w:tc>
      </w:tr>
      <w:tr w:rsidR="00F836B9" w:rsidRPr="00AD2C0C" w14:paraId="3E7062EA" w14:textId="77777777" w:rsidTr="00F836B9">
        <w:tc>
          <w:tcPr>
            <w:tcW w:w="2268" w:type="dxa"/>
            <w:hideMark/>
          </w:tcPr>
          <w:p w14:paraId="19EE666D"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IUCN </w:t>
            </w:r>
          </w:p>
        </w:tc>
        <w:tc>
          <w:tcPr>
            <w:tcW w:w="5754" w:type="dxa"/>
            <w:hideMark/>
          </w:tcPr>
          <w:p w14:paraId="69DC2B27"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International Union for Conservation of Nature and Natural Resources </w:t>
            </w:r>
          </w:p>
        </w:tc>
      </w:tr>
      <w:tr w:rsidR="00F836B9" w:rsidRPr="00AD2C0C" w14:paraId="3E8D411A" w14:textId="77777777" w:rsidTr="00F836B9">
        <w:tc>
          <w:tcPr>
            <w:tcW w:w="2268" w:type="dxa"/>
          </w:tcPr>
          <w:p w14:paraId="788F8C7D" w14:textId="77777777" w:rsidR="00F836B9" w:rsidRDefault="00F836B9" w:rsidP="00F836B9">
            <w:pPr>
              <w:spacing w:before="60" w:after="60" w:line="240" w:lineRule="auto"/>
              <w:jc w:val="left"/>
              <w:textAlignment w:val="baseline"/>
              <w:rPr>
                <w:rFonts w:cs="Arial"/>
                <w:szCs w:val="22"/>
                <w:lang w:val="en-GB" w:eastAsia="tr-TR"/>
              </w:rPr>
            </w:pPr>
            <w:r>
              <w:rPr>
                <w:rFonts w:cs="Arial"/>
                <w:szCs w:val="22"/>
                <w:lang w:val="en-GB" w:eastAsia="tr-TR"/>
              </w:rPr>
              <w:t>KBA</w:t>
            </w:r>
          </w:p>
        </w:tc>
        <w:tc>
          <w:tcPr>
            <w:tcW w:w="5754" w:type="dxa"/>
          </w:tcPr>
          <w:p w14:paraId="360D7D50" w14:textId="77777777" w:rsidR="00F836B9" w:rsidRDefault="00F836B9" w:rsidP="00F836B9">
            <w:pPr>
              <w:spacing w:before="60" w:after="60" w:line="240" w:lineRule="auto"/>
              <w:jc w:val="left"/>
              <w:textAlignment w:val="baseline"/>
              <w:rPr>
                <w:rFonts w:cs="Arial"/>
                <w:szCs w:val="22"/>
                <w:lang w:val="en-GB" w:eastAsia="tr-TR"/>
              </w:rPr>
            </w:pPr>
            <w:r w:rsidRPr="00C42B54">
              <w:rPr>
                <w:rFonts w:cs="Arial"/>
                <w:szCs w:val="22"/>
                <w:lang w:val="en-GB" w:eastAsia="tr-TR"/>
              </w:rPr>
              <w:t>Key Biodiversity Area</w:t>
            </w:r>
          </w:p>
        </w:tc>
      </w:tr>
      <w:tr w:rsidR="00F836B9" w:rsidRPr="00AD2C0C" w14:paraId="1D05F65C" w14:textId="77777777" w:rsidTr="00F836B9">
        <w:tc>
          <w:tcPr>
            <w:tcW w:w="2268" w:type="dxa"/>
            <w:hideMark/>
          </w:tcPr>
          <w:p w14:paraId="4C075085"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KPI </w:t>
            </w:r>
          </w:p>
        </w:tc>
        <w:tc>
          <w:tcPr>
            <w:tcW w:w="5754" w:type="dxa"/>
            <w:hideMark/>
          </w:tcPr>
          <w:p w14:paraId="4FA8E27F"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Key Performance Indicators </w:t>
            </w:r>
          </w:p>
        </w:tc>
      </w:tr>
      <w:tr w:rsidR="00F836B9" w:rsidRPr="00AD2C0C" w14:paraId="03D8F848" w14:textId="77777777" w:rsidTr="00F836B9">
        <w:tc>
          <w:tcPr>
            <w:tcW w:w="2268" w:type="dxa"/>
            <w:hideMark/>
          </w:tcPr>
          <w:p w14:paraId="08C8E132"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MoEUCC </w:t>
            </w:r>
          </w:p>
        </w:tc>
        <w:tc>
          <w:tcPr>
            <w:tcW w:w="5754" w:type="dxa"/>
            <w:hideMark/>
          </w:tcPr>
          <w:p w14:paraId="1D73F05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Ministry of Environment, Urbanization and Climate Change </w:t>
            </w:r>
          </w:p>
        </w:tc>
      </w:tr>
      <w:tr w:rsidR="00F836B9" w:rsidRPr="00AD2C0C" w14:paraId="6FF17813" w14:textId="77777777" w:rsidTr="00F836B9">
        <w:tc>
          <w:tcPr>
            <w:tcW w:w="2268" w:type="dxa"/>
            <w:hideMark/>
          </w:tcPr>
          <w:p w14:paraId="35B98320"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NCR </w:t>
            </w:r>
          </w:p>
        </w:tc>
        <w:tc>
          <w:tcPr>
            <w:tcW w:w="5754" w:type="dxa"/>
            <w:hideMark/>
          </w:tcPr>
          <w:p w14:paraId="28E83978"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Non-Conformance Report </w:t>
            </w:r>
          </w:p>
        </w:tc>
      </w:tr>
      <w:tr w:rsidR="00F836B9" w:rsidRPr="00AD2C0C" w14:paraId="5F82C5F6" w14:textId="77777777" w:rsidTr="00F836B9">
        <w:tc>
          <w:tcPr>
            <w:tcW w:w="2268" w:type="dxa"/>
            <w:hideMark/>
          </w:tcPr>
          <w:p w14:paraId="1D9855AF"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NGO </w:t>
            </w:r>
          </w:p>
        </w:tc>
        <w:tc>
          <w:tcPr>
            <w:tcW w:w="5754" w:type="dxa"/>
            <w:hideMark/>
          </w:tcPr>
          <w:p w14:paraId="781BD9E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Non-Governmental Organizations </w:t>
            </w:r>
          </w:p>
        </w:tc>
      </w:tr>
      <w:tr w:rsidR="00F836B9" w:rsidRPr="00AD2C0C" w14:paraId="7653AE9C" w14:textId="77777777" w:rsidTr="00F836B9">
        <w:tc>
          <w:tcPr>
            <w:tcW w:w="2268" w:type="dxa"/>
            <w:hideMark/>
          </w:tcPr>
          <w:p w14:paraId="36F148C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OHS </w:t>
            </w:r>
          </w:p>
        </w:tc>
        <w:tc>
          <w:tcPr>
            <w:tcW w:w="5754" w:type="dxa"/>
            <w:hideMark/>
          </w:tcPr>
          <w:p w14:paraId="6182E9E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Occupational Health and Safety </w:t>
            </w:r>
          </w:p>
        </w:tc>
      </w:tr>
      <w:tr w:rsidR="00F836B9" w:rsidRPr="00AD2C0C" w14:paraId="37FAD153" w14:textId="77777777" w:rsidTr="00F836B9">
        <w:tc>
          <w:tcPr>
            <w:tcW w:w="2268" w:type="dxa"/>
            <w:hideMark/>
          </w:tcPr>
          <w:p w14:paraId="035E8E4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OP </w:t>
            </w:r>
          </w:p>
        </w:tc>
        <w:tc>
          <w:tcPr>
            <w:tcW w:w="5754" w:type="dxa"/>
            <w:hideMark/>
          </w:tcPr>
          <w:p w14:paraId="5D844FE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Operational Policies </w:t>
            </w:r>
          </w:p>
        </w:tc>
      </w:tr>
      <w:tr w:rsidR="00F836B9" w:rsidRPr="00AD2C0C" w14:paraId="590A1423" w14:textId="77777777" w:rsidTr="00F836B9">
        <w:tc>
          <w:tcPr>
            <w:tcW w:w="2268" w:type="dxa"/>
          </w:tcPr>
          <w:p w14:paraId="2C3D26A9"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PE</w:t>
            </w:r>
          </w:p>
        </w:tc>
        <w:tc>
          <w:tcPr>
            <w:tcW w:w="5754" w:type="dxa"/>
          </w:tcPr>
          <w:p w14:paraId="4100DC23"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Population Equivalent</w:t>
            </w:r>
          </w:p>
        </w:tc>
      </w:tr>
      <w:tr w:rsidR="00F836B9" w:rsidRPr="00AD2C0C" w14:paraId="7DF96C9F" w14:textId="77777777" w:rsidTr="00F836B9">
        <w:tc>
          <w:tcPr>
            <w:tcW w:w="2268" w:type="dxa"/>
            <w:hideMark/>
          </w:tcPr>
          <w:p w14:paraId="72B3725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PID</w:t>
            </w:r>
          </w:p>
        </w:tc>
        <w:tc>
          <w:tcPr>
            <w:tcW w:w="5754" w:type="dxa"/>
            <w:hideMark/>
          </w:tcPr>
          <w:p w14:paraId="6936FF9F"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Project Identification Document </w:t>
            </w:r>
          </w:p>
        </w:tc>
      </w:tr>
      <w:tr w:rsidR="00F836B9" w:rsidRPr="00AD2C0C" w14:paraId="0B6F4A72" w14:textId="77777777" w:rsidTr="00F836B9">
        <w:tc>
          <w:tcPr>
            <w:tcW w:w="2268" w:type="dxa"/>
          </w:tcPr>
          <w:p w14:paraId="64C9053F" w14:textId="77777777" w:rsidR="00F836B9" w:rsidRPr="00AD2C0C" w:rsidRDefault="00F836B9" w:rsidP="0057682E">
            <w:pPr>
              <w:spacing w:before="60" w:after="60" w:line="240" w:lineRule="auto"/>
              <w:jc w:val="left"/>
              <w:textAlignment w:val="baseline"/>
              <w:rPr>
                <w:rFonts w:cs="Arial"/>
                <w:szCs w:val="22"/>
                <w:lang w:val="en-GB" w:eastAsia="tr-TR"/>
              </w:rPr>
            </w:pPr>
            <w:r w:rsidRPr="00220558">
              <w:rPr>
                <w:rFonts w:cs="Arial"/>
                <w:szCs w:val="22"/>
                <w:lang w:val="en-GB" w:eastAsia="tr-TR"/>
              </w:rPr>
              <w:t>PMU</w:t>
            </w:r>
          </w:p>
        </w:tc>
        <w:tc>
          <w:tcPr>
            <w:tcW w:w="5754" w:type="dxa"/>
          </w:tcPr>
          <w:p w14:paraId="0EDB3AE6" w14:textId="77777777" w:rsidR="00F836B9" w:rsidRPr="00AD2C0C" w:rsidRDefault="00F836B9" w:rsidP="00220558">
            <w:pPr>
              <w:spacing w:before="60" w:after="60" w:line="240" w:lineRule="auto"/>
              <w:jc w:val="left"/>
              <w:textAlignment w:val="baseline"/>
              <w:rPr>
                <w:rFonts w:cs="Arial"/>
                <w:szCs w:val="22"/>
                <w:lang w:val="en-GB" w:eastAsia="tr-TR"/>
              </w:rPr>
            </w:pPr>
            <w:r w:rsidRPr="00220558">
              <w:rPr>
                <w:rFonts w:cs="Arial"/>
                <w:szCs w:val="22"/>
                <w:lang w:val="en-GB" w:eastAsia="tr-TR"/>
              </w:rPr>
              <w:t>Project Management Unit</w:t>
            </w:r>
          </w:p>
        </w:tc>
      </w:tr>
      <w:tr w:rsidR="00F836B9" w:rsidRPr="00AD2C0C" w14:paraId="72FBC10C" w14:textId="77777777" w:rsidTr="00F836B9">
        <w:tc>
          <w:tcPr>
            <w:tcW w:w="2268" w:type="dxa"/>
            <w:hideMark/>
          </w:tcPr>
          <w:p w14:paraId="4787B66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PPE </w:t>
            </w:r>
          </w:p>
        </w:tc>
        <w:tc>
          <w:tcPr>
            <w:tcW w:w="5754" w:type="dxa"/>
            <w:hideMark/>
          </w:tcPr>
          <w:p w14:paraId="3C6E6A96"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Personal Protective Equipment </w:t>
            </w:r>
          </w:p>
        </w:tc>
      </w:tr>
      <w:tr w:rsidR="00F836B9" w:rsidRPr="00AD2C0C" w14:paraId="4FF6996A" w14:textId="77777777" w:rsidTr="00F836B9">
        <w:tc>
          <w:tcPr>
            <w:tcW w:w="2268" w:type="dxa"/>
          </w:tcPr>
          <w:p w14:paraId="3F29F148"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PVC</w:t>
            </w:r>
          </w:p>
        </w:tc>
        <w:tc>
          <w:tcPr>
            <w:tcW w:w="5754" w:type="dxa"/>
          </w:tcPr>
          <w:p w14:paraId="471A1DD0" w14:textId="77777777" w:rsidR="00F836B9" w:rsidRPr="00AD3F00" w:rsidRDefault="00ED5949" w:rsidP="0057682E">
            <w:pPr>
              <w:spacing w:before="60" w:after="60" w:line="240" w:lineRule="auto"/>
              <w:jc w:val="left"/>
              <w:textAlignment w:val="baseline"/>
              <w:rPr>
                <w:rFonts w:cs="Arial"/>
                <w:sz w:val="22"/>
                <w:szCs w:val="22"/>
                <w:lang w:val="en-GB" w:eastAsia="tr-TR"/>
              </w:rPr>
            </w:pPr>
            <w:hyperlink r:id="rId24" w:history="1">
              <w:r w:rsidR="00F836B9" w:rsidRPr="00C45C0F">
                <w:rPr>
                  <w:rFonts w:cs="Arial"/>
                  <w:szCs w:val="22"/>
                  <w:lang w:val="en-GB" w:eastAsia="tr-TR"/>
                </w:rPr>
                <w:t>Polyvinyl</w:t>
              </w:r>
              <w:r w:rsidR="00F836B9" w:rsidRPr="00E215D2">
                <w:rPr>
                  <w:rFonts w:cs="Arial"/>
                  <w:szCs w:val="22"/>
                  <w:lang w:val="en-GB" w:eastAsia="tr-TR"/>
                </w:rPr>
                <w:t xml:space="preserve"> Chloride</w:t>
              </w:r>
            </w:hyperlink>
          </w:p>
        </w:tc>
      </w:tr>
      <w:tr w:rsidR="00F836B9" w:rsidRPr="00AD2C0C" w14:paraId="1CF5896C" w14:textId="77777777" w:rsidTr="00F836B9">
        <w:tc>
          <w:tcPr>
            <w:tcW w:w="2268" w:type="dxa"/>
          </w:tcPr>
          <w:p w14:paraId="42686414"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 xml:space="preserve">RC </w:t>
            </w:r>
          </w:p>
        </w:tc>
        <w:tc>
          <w:tcPr>
            <w:tcW w:w="5754" w:type="dxa"/>
          </w:tcPr>
          <w:p w14:paraId="39D434AC" w14:textId="77777777" w:rsidR="00F836B9" w:rsidRPr="00AD2C0C" w:rsidRDefault="00F836B9" w:rsidP="0057682E">
            <w:pPr>
              <w:spacing w:before="60" w:after="60" w:line="240" w:lineRule="auto"/>
              <w:jc w:val="left"/>
              <w:textAlignment w:val="baseline"/>
              <w:rPr>
                <w:rFonts w:cs="Arial"/>
                <w:szCs w:val="22"/>
                <w:lang w:val="en-GB" w:eastAsia="tr-TR"/>
              </w:rPr>
            </w:pPr>
            <w:r>
              <w:rPr>
                <w:rFonts w:cs="Arial"/>
                <w:szCs w:val="22"/>
                <w:lang w:val="en-GB" w:eastAsia="tr-TR"/>
              </w:rPr>
              <w:t>Resisting to crack</w:t>
            </w:r>
          </w:p>
        </w:tc>
      </w:tr>
      <w:tr w:rsidR="0036357C" w:rsidRPr="005812A1" w14:paraId="576ECE48" w14:textId="77777777" w:rsidTr="00F836B9">
        <w:tc>
          <w:tcPr>
            <w:tcW w:w="2268" w:type="dxa"/>
          </w:tcPr>
          <w:p w14:paraId="35A35AE5" w14:textId="0456F303" w:rsidR="0036357C" w:rsidRDefault="0036357C" w:rsidP="0057682E">
            <w:pPr>
              <w:spacing w:before="60" w:after="60" w:line="240" w:lineRule="auto"/>
              <w:jc w:val="left"/>
              <w:textAlignment w:val="baseline"/>
              <w:rPr>
                <w:rFonts w:cs="Arial"/>
                <w:szCs w:val="22"/>
                <w:lang w:val="en-GB" w:eastAsia="tr-TR"/>
              </w:rPr>
            </w:pPr>
            <w:r>
              <w:rPr>
                <w:rFonts w:cs="Arial"/>
                <w:szCs w:val="22"/>
                <w:lang w:val="en-GB" w:eastAsia="tr-TR"/>
              </w:rPr>
              <w:t>RENC</w:t>
            </w:r>
          </w:p>
        </w:tc>
        <w:tc>
          <w:tcPr>
            <w:tcW w:w="5754" w:type="dxa"/>
          </w:tcPr>
          <w:p w14:paraId="56E2D769" w14:textId="2D905F2D" w:rsidR="0036357C" w:rsidRPr="00B83ECD" w:rsidRDefault="0036357C" w:rsidP="0057682E">
            <w:pPr>
              <w:spacing w:before="60" w:after="60" w:line="240" w:lineRule="auto"/>
              <w:jc w:val="left"/>
              <w:textAlignment w:val="baseline"/>
              <w:rPr>
                <w:rFonts w:cs="Arial"/>
                <w:szCs w:val="22"/>
                <w:lang w:val="fr-FR" w:eastAsia="tr-TR"/>
              </w:rPr>
            </w:pPr>
            <w:r w:rsidRPr="00B83ECD">
              <w:rPr>
                <w:rFonts w:cs="Arial"/>
                <w:szCs w:val="22"/>
                <w:lang w:val="fr-FR" w:eastAsia="tr-TR"/>
              </w:rPr>
              <w:t>Regulation on Environmental Noise Control</w:t>
            </w:r>
          </w:p>
        </w:tc>
      </w:tr>
      <w:tr w:rsidR="00F836B9" w:rsidRPr="00AD2C0C" w14:paraId="0B07F703" w14:textId="77777777" w:rsidTr="00F836B9">
        <w:tc>
          <w:tcPr>
            <w:tcW w:w="2268" w:type="dxa"/>
            <w:hideMark/>
          </w:tcPr>
          <w:p w14:paraId="12A5AD08"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SCP </w:t>
            </w:r>
          </w:p>
        </w:tc>
        <w:tc>
          <w:tcPr>
            <w:tcW w:w="5754" w:type="dxa"/>
            <w:hideMark/>
          </w:tcPr>
          <w:p w14:paraId="78EBD99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Sustainable Cities Project </w:t>
            </w:r>
          </w:p>
        </w:tc>
      </w:tr>
      <w:tr w:rsidR="00F836B9" w:rsidRPr="00AD2C0C" w14:paraId="0FF26EDB" w14:textId="77777777" w:rsidTr="00F836B9">
        <w:tc>
          <w:tcPr>
            <w:tcW w:w="2268" w:type="dxa"/>
          </w:tcPr>
          <w:p w14:paraId="4B9BF08D"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SEA/SH</w:t>
            </w:r>
          </w:p>
        </w:tc>
        <w:tc>
          <w:tcPr>
            <w:tcW w:w="5754" w:type="dxa"/>
          </w:tcPr>
          <w:p w14:paraId="38682F7C"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lang w:val="en-GB"/>
              </w:rPr>
              <w:t>Sexual Exploitation and Abuse,</w:t>
            </w:r>
            <w:r w:rsidRPr="00AD2C0C">
              <w:rPr>
                <w:szCs w:val="20"/>
                <w:lang w:val="en-GB" w:eastAsia="tr-TR"/>
              </w:rPr>
              <w:t xml:space="preserve"> and </w:t>
            </w:r>
            <w:r w:rsidRPr="00AD2C0C">
              <w:rPr>
                <w:lang w:val="en-GB"/>
              </w:rPr>
              <w:t>Sexual Harassment</w:t>
            </w:r>
          </w:p>
        </w:tc>
      </w:tr>
      <w:tr w:rsidR="00F836B9" w:rsidRPr="00AD2C0C" w14:paraId="07C48989" w14:textId="77777777" w:rsidTr="00F836B9">
        <w:tc>
          <w:tcPr>
            <w:tcW w:w="2268" w:type="dxa"/>
            <w:hideMark/>
          </w:tcPr>
          <w:p w14:paraId="629393FC"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SEP </w:t>
            </w:r>
          </w:p>
        </w:tc>
        <w:tc>
          <w:tcPr>
            <w:tcW w:w="5754" w:type="dxa"/>
            <w:hideMark/>
          </w:tcPr>
          <w:p w14:paraId="52A10EE0"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Stakeholder Engagement Plan </w:t>
            </w:r>
          </w:p>
        </w:tc>
      </w:tr>
      <w:tr w:rsidR="00F836B9" w:rsidRPr="00AD2C0C" w14:paraId="0462802F" w14:textId="77777777" w:rsidTr="00F836B9">
        <w:tc>
          <w:tcPr>
            <w:tcW w:w="2268" w:type="dxa"/>
            <w:hideMark/>
          </w:tcPr>
          <w:p w14:paraId="19DCFE4D"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TAP </w:t>
            </w:r>
          </w:p>
        </w:tc>
        <w:tc>
          <w:tcPr>
            <w:tcW w:w="5754" w:type="dxa"/>
            <w:hideMark/>
          </w:tcPr>
          <w:p w14:paraId="4E1485EC"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Portable Battery Manufacturers and Importers Association </w:t>
            </w:r>
          </w:p>
        </w:tc>
      </w:tr>
      <w:tr w:rsidR="00F836B9" w:rsidRPr="00AD2C0C" w14:paraId="6A92A7C2" w14:textId="77777777" w:rsidTr="00F836B9">
        <w:tc>
          <w:tcPr>
            <w:tcW w:w="2268" w:type="dxa"/>
            <w:hideMark/>
          </w:tcPr>
          <w:p w14:paraId="51DC4F8F" w14:textId="77777777" w:rsidR="00F836B9" w:rsidRPr="00AD2C0C" w:rsidRDefault="00F836B9" w:rsidP="00C45C0F">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TurkStat</w:t>
            </w:r>
            <w:r>
              <w:rPr>
                <w:rFonts w:cs="Arial"/>
                <w:szCs w:val="22"/>
                <w:lang w:val="en-GB" w:eastAsia="tr-TR"/>
              </w:rPr>
              <w:t xml:space="preserve"> </w:t>
            </w:r>
          </w:p>
        </w:tc>
        <w:tc>
          <w:tcPr>
            <w:tcW w:w="5754" w:type="dxa"/>
            <w:hideMark/>
          </w:tcPr>
          <w:p w14:paraId="0BE4FB8B"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Turkish Statistical Institute </w:t>
            </w:r>
          </w:p>
        </w:tc>
      </w:tr>
      <w:tr w:rsidR="00F836B9" w:rsidRPr="00AD2C0C" w14:paraId="67B4BD4D" w14:textId="77777777" w:rsidTr="00F836B9">
        <w:tc>
          <w:tcPr>
            <w:tcW w:w="2268" w:type="dxa"/>
            <w:hideMark/>
          </w:tcPr>
          <w:p w14:paraId="173ABA6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WB </w:t>
            </w:r>
          </w:p>
        </w:tc>
        <w:tc>
          <w:tcPr>
            <w:tcW w:w="5754" w:type="dxa"/>
            <w:hideMark/>
          </w:tcPr>
          <w:p w14:paraId="430D1393"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World Bank  </w:t>
            </w:r>
          </w:p>
        </w:tc>
      </w:tr>
      <w:tr w:rsidR="00F836B9" w:rsidRPr="00AD2C0C" w14:paraId="2AB9D735" w14:textId="77777777" w:rsidTr="00F836B9">
        <w:tc>
          <w:tcPr>
            <w:tcW w:w="2268" w:type="dxa"/>
            <w:hideMark/>
          </w:tcPr>
          <w:p w14:paraId="1BCF171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WBG </w:t>
            </w:r>
          </w:p>
        </w:tc>
        <w:tc>
          <w:tcPr>
            <w:tcW w:w="5754" w:type="dxa"/>
            <w:hideMark/>
          </w:tcPr>
          <w:p w14:paraId="72B52784"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World Bank Group </w:t>
            </w:r>
          </w:p>
        </w:tc>
      </w:tr>
      <w:tr w:rsidR="00F836B9" w:rsidRPr="00AD2C0C" w14:paraId="4A1A3388" w14:textId="77777777" w:rsidTr="00F836B9">
        <w:tc>
          <w:tcPr>
            <w:tcW w:w="2268" w:type="dxa"/>
            <w:hideMark/>
          </w:tcPr>
          <w:p w14:paraId="3681E798"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WHO </w:t>
            </w:r>
          </w:p>
        </w:tc>
        <w:tc>
          <w:tcPr>
            <w:tcW w:w="5754" w:type="dxa"/>
            <w:hideMark/>
          </w:tcPr>
          <w:p w14:paraId="309E75CE" w14:textId="77777777" w:rsidR="00F836B9" w:rsidRPr="00AD2C0C" w:rsidRDefault="00F836B9" w:rsidP="0057682E">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World Health Organization </w:t>
            </w:r>
          </w:p>
        </w:tc>
      </w:tr>
      <w:tr w:rsidR="00F836B9" w:rsidRPr="00AD2C0C" w14:paraId="5CE4D35A" w14:textId="77777777" w:rsidTr="00F836B9">
        <w:tc>
          <w:tcPr>
            <w:tcW w:w="2268" w:type="dxa"/>
          </w:tcPr>
          <w:p w14:paraId="6A37BE1F"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WWTP</w:t>
            </w:r>
          </w:p>
        </w:tc>
        <w:tc>
          <w:tcPr>
            <w:tcW w:w="5754" w:type="dxa"/>
          </w:tcPr>
          <w:p w14:paraId="7785A3AB" w14:textId="77777777" w:rsidR="00F836B9" w:rsidRPr="00AD2C0C" w:rsidRDefault="00F836B9" w:rsidP="0057682E">
            <w:pPr>
              <w:spacing w:before="60" w:after="60" w:line="240" w:lineRule="auto"/>
              <w:jc w:val="left"/>
              <w:textAlignment w:val="baseline"/>
              <w:rPr>
                <w:rFonts w:cs="Arial"/>
                <w:szCs w:val="22"/>
                <w:lang w:val="en-GB" w:eastAsia="tr-TR"/>
              </w:rPr>
            </w:pPr>
            <w:r w:rsidRPr="00AD2C0C">
              <w:rPr>
                <w:rFonts w:cs="Arial"/>
                <w:szCs w:val="22"/>
                <w:lang w:val="en-GB" w:eastAsia="tr-TR"/>
              </w:rPr>
              <w:t>Wastewater Treatment Plants</w:t>
            </w:r>
          </w:p>
        </w:tc>
      </w:tr>
      <w:tr w:rsidR="00F836B9" w:rsidRPr="00AD2C0C" w14:paraId="7A078141" w14:textId="77777777" w:rsidTr="00F836B9">
        <w:tc>
          <w:tcPr>
            <w:tcW w:w="2268" w:type="dxa"/>
            <w:hideMark/>
          </w:tcPr>
          <w:p w14:paraId="518D03D4" w14:textId="77777777" w:rsidR="00F836B9" w:rsidRPr="00AD2C0C" w:rsidRDefault="00F836B9" w:rsidP="00F836B9">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YİMER </w:t>
            </w:r>
          </w:p>
        </w:tc>
        <w:tc>
          <w:tcPr>
            <w:tcW w:w="5754" w:type="dxa"/>
            <w:hideMark/>
          </w:tcPr>
          <w:p w14:paraId="29D8B794" w14:textId="77777777" w:rsidR="00F836B9" w:rsidRPr="00AD2C0C" w:rsidRDefault="00F836B9" w:rsidP="00F836B9">
            <w:pPr>
              <w:spacing w:before="60" w:after="60" w:line="240" w:lineRule="auto"/>
              <w:jc w:val="left"/>
              <w:textAlignment w:val="baseline"/>
              <w:rPr>
                <w:rFonts w:ascii="Segoe UI" w:hAnsi="Segoe UI" w:cs="Segoe UI"/>
                <w:szCs w:val="22"/>
                <w:lang w:val="en-GB" w:eastAsia="tr-TR"/>
              </w:rPr>
            </w:pPr>
            <w:r w:rsidRPr="00AD2C0C">
              <w:rPr>
                <w:rFonts w:cs="Arial"/>
                <w:szCs w:val="22"/>
                <w:lang w:val="en-GB" w:eastAsia="tr-TR"/>
              </w:rPr>
              <w:t>Foreigners Communication Centre</w:t>
            </w:r>
          </w:p>
        </w:tc>
      </w:tr>
    </w:tbl>
    <w:p w14:paraId="778E7969" w14:textId="1068D1EF" w:rsidR="00D2103E" w:rsidRPr="00AD2C0C" w:rsidRDefault="00D2103E" w:rsidP="00D50136">
      <w:pPr>
        <w:pStyle w:val="Balk1"/>
        <w:numPr>
          <w:ilvl w:val="0"/>
          <w:numId w:val="0"/>
        </w:numPr>
        <w:ind w:left="432"/>
      </w:pPr>
      <w:bookmarkStart w:id="16" w:name="_Toc199937579"/>
      <w:r w:rsidRPr="00AD2C0C">
        <w:t>EXECUTIVE SUMMARY</w:t>
      </w:r>
      <w:bookmarkEnd w:id="14"/>
      <w:bookmarkEnd w:id="16"/>
    </w:p>
    <w:p w14:paraId="6F6F00FE" w14:textId="77777777" w:rsidR="008254A3" w:rsidRPr="00AD2C0C" w:rsidRDefault="008254A3" w:rsidP="008254A3">
      <w:pPr>
        <w:rPr>
          <w:rFonts w:cs="Arial"/>
          <w:szCs w:val="22"/>
          <w:lang w:val="en-GB"/>
        </w:rPr>
      </w:pPr>
      <w:r w:rsidRPr="00AD2C0C">
        <w:rPr>
          <w:rFonts w:cs="Arial"/>
          <w:szCs w:val="22"/>
          <w:lang w:val="en-GB"/>
        </w:rPr>
        <w:t>This ESMP identifies the potential impacts that may arise during construction and operation phases of the Project and proposed appropriate mitigation measures to effectively address these impacts. In conclusion, the Project can be carried out in an environmentally and socially sustainable manner on full implementation of this ESMP as there are no likely major or irreversible negative impacts.</w:t>
      </w:r>
    </w:p>
    <w:p w14:paraId="2DA4FBD1" w14:textId="767D3B18" w:rsidR="00AA1334" w:rsidRDefault="00E43679" w:rsidP="00AA1334">
      <w:pPr>
        <w:rPr>
          <w:rFonts w:eastAsiaTheme="minorEastAsia" w:cs="Arial"/>
        </w:rPr>
      </w:pPr>
      <w:r w:rsidRPr="00AD2C0C">
        <w:rPr>
          <w:rFonts w:eastAsiaTheme="minorEastAsia" w:cs="Arial"/>
          <w:lang w:val="en-GB"/>
        </w:rPr>
        <w:t xml:space="preserve">ILBANK A.Ş. (ILBANK) receives technical and financial support from the World Bank (WB) and the European Union (EU) to develop planning capacity and access to selected municipal services in participating municipalities and public services. </w:t>
      </w:r>
      <w:r w:rsidR="000C4F48">
        <w:rPr>
          <w:rFonts w:eastAsiaTheme="minorEastAsia" w:cs="Arial"/>
          <w:lang w:val="en-GB"/>
        </w:rPr>
        <w:t xml:space="preserve">The </w:t>
      </w:r>
      <w:r w:rsidR="000C4F48" w:rsidRPr="008A1ACD">
        <w:rPr>
          <w:szCs w:val="22"/>
        </w:rPr>
        <w:t xml:space="preserve">designed </w:t>
      </w:r>
      <w:r w:rsidR="000C4F48">
        <w:rPr>
          <w:szCs w:val="22"/>
        </w:rPr>
        <w:t xml:space="preserve">Project is </w:t>
      </w:r>
      <w:r w:rsidR="000C4F48" w:rsidRPr="008A1ACD">
        <w:rPr>
          <w:szCs w:val="22"/>
        </w:rPr>
        <w:t xml:space="preserve">the Sustainable Cities Project (SCP) </w:t>
      </w:r>
      <w:r w:rsidR="000C4F48">
        <w:rPr>
          <w:szCs w:val="22"/>
        </w:rPr>
        <w:t>constructed</w:t>
      </w:r>
      <w:r w:rsidR="000C4F48" w:rsidRPr="008A1ACD">
        <w:rPr>
          <w:szCs w:val="22"/>
        </w:rPr>
        <w:t xml:space="preserve"> as a Series of Projects and SCP I and II are already in implementation </w:t>
      </w:r>
      <w:r w:rsidR="000C4F48">
        <w:rPr>
          <w:szCs w:val="22"/>
        </w:rPr>
        <w:t xml:space="preserve">whereas </w:t>
      </w:r>
      <w:r w:rsidR="000C4F48" w:rsidRPr="008A1ACD">
        <w:rPr>
          <w:szCs w:val="22"/>
        </w:rPr>
        <w:t>SCP II - Additional Financing (AF) is established as an additional support mechanism for meeting the increasing demand from Municipalities for investments in sustainable urban development that has been ongoing under the SCP.</w:t>
      </w:r>
      <w:r w:rsidR="000C4F48">
        <w:rPr>
          <w:szCs w:val="22"/>
        </w:rPr>
        <w:t xml:space="preserve"> </w:t>
      </w:r>
      <w:r w:rsidR="0029275B" w:rsidRPr="00AD2C0C">
        <w:rPr>
          <w:rFonts w:eastAsiaTheme="minorEastAsia" w:cs="Arial"/>
          <w:lang w:val="en-GB"/>
        </w:rPr>
        <w:t xml:space="preserve">The </w:t>
      </w:r>
      <w:r w:rsidRPr="00AD2C0C">
        <w:rPr>
          <w:rFonts w:eastAsiaTheme="minorEastAsia" w:cs="Arial"/>
          <w:lang w:val="en-GB"/>
        </w:rPr>
        <w:t xml:space="preserve">Construction </w:t>
      </w:r>
      <w:r w:rsidR="00D462A8" w:rsidRPr="00AD2C0C">
        <w:rPr>
          <w:rFonts w:eastAsiaTheme="minorEastAsia" w:cs="Arial"/>
          <w:lang w:val="en-GB"/>
        </w:rPr>
        <w:t>o</w:t>
      </w:r>
      <w:r w:rsidRPr="00AD2C0C">
        <w:rPr>
          <w:rFonts w:eastAsiaTheme="minorEastAsia" w:cs="Arial"/>
          <w:lang w:val="en-GB"/>
        </w:rPr>
        <w:t xml:space="preserve">f Yerköy (Yozgat) Additional Water Supply and Sewerage System Components Project </w:t>
      </w:r>
      <w:r w:rsidR="00DE3CF9">
        <w:rPr>
          <w:rFonts w:eastAsiaTheme="minorEastAsia" w:cs="Arial"/>
          <w:lang w:val="en-GB"/>
        </w:rPr>
        <w:t xml:space="preserve">(hereinafter “the Project”) </w:t>
      </w:r>
      <w:r w:rsidRPr="00AD2C0C">
        <w:rPr>
          <w:rFonts w:eastAsiaTheme="minorEastAsia" w:cs="Arial"/>
          <w:lang w:val="en-GB"/>
        </w:rPr>
        <w:t>is financed within the scope of SCP-II AF</w:t>
      </w:r>
      <w:bookmarkStart w:id="17" w:name="_Hlk128579709"/>
      <w:r w:rsidR="009102C5">
        <w:rPr>
          <w:rFonts w:eastAsiaTheme="minorEastAsia" w:cs="Arial"/>
          <w:lang w:val="en-GB"/>
        </w:rPr>
        <w:t>.</w:t>
      </w:r>
      <w:r w:rsidR="00AA1334" w:rsidRPr="00AA1334">
        <w:rPr>
          <w:rFonts w:eastAsiaTheme="minorEastAsia" w:cs="Arial"/>
        </w:rPr>
        <w:t xml:space="preserve"> </w:t>
      </w:r>
    </w:p>
    <w:bookmarkEnd w:id="17"/>
    <w:p w14:paraId="61B385AD" w14:textId="1F7B5A1A" w:rsidR="00DE3CF9" w:rsidRDefault="008A2477" w:rsidP="00405008">
      <w:pPr>
        <w:rPr>
          <w:rFonts w:eastAsiaTheme="minorEastAsia" w:cs="Arial"/>
          <w:lang w:val="en-GB"/>
        </w:rPr>
      </w:pPr>
      <w:r w:rsidRPr="00AD2C0C">
        <w:rPr>
          <w:rFonts w:eastAsiaTheme="minorEastAsia" w:cs="Arial"/>
          <w:lang w:val="en-GB"/>
        </w:rPr>
        <w:t>The Project is designed to provide capacity increase of water supply and sewerage systems of Yerköy District</w:t>
      </w:r>
      <w:r w:rsidR="000C4F48" w:rsidRPr="000C4F48">
        <w:rPr>
          <w:rFonts w:eastAsiaTheme="minorEastAsia" w:cs="Arial"/>
          <w:lang w:val="en-GB"/>
        </w:rPr>
        <w:t xml:space="preserve"> </w:t>
      </w:r>
      <w:r w:rsidR="000C4F48" w:rsidRPr="00AD2C0C">
        <w:rPr>
          <w:rFonts w:cs="Arial"/>
          <w:szCs w:val="22"/>
          <w:lang w:val="en-GB"/>
        </w:rPr>
        <w:t>of Yozgat Province</w:t>
      </w:r>
      <w:r w:rsidR="001666CC">
        <w:rPr>
          <w:rFonts w:eastAsiaTheme="minorEastAsia" w:cs="Arial"/>
          <w:lang w:val="en-GB"/>
        </w:rPr>
        <w:t>. Sewerage renewal</w:t>
      </w:r>
      <w:r w:rsidRPr="00AD2C0C" w:rsidDel="008F0749">
        <w:rPr>
          <w:rFonts w:eastAsiaTheme="minorEastAsia" w:cs="Arial"/>
          <w:lang w:val="en-GB"/>
        </w:rPr>
        <w:t xml:space="preserve"> will include Hüyük, </w:t>
      </w:r>
      <w:r w:rsidR="00405008" w:rsidRPr="00AD2C0C" w:rsidDel="008F0749">
        <w:rPr>
          <w:rFonts w:eastAsiaTheme="minorEastAsia" w:cs="Arial"/>
          <w:lang w:val="en-GB"/>
        </w:rPr>
        <w:t>neighbourhood</w:t>
      </w:r>
      <w:r w:rsidR="001666CC">
        <w:rPr>
          <w:rFonts w:eastAsiaTheme="minorEastAsia" w:cs="Arial"/>
          <w:lang w:val="en-GB"/>
        </w:rPr>
        <w:t xml:space="preserve"> and water supply renewal will include Hüyük, Selçuk, Ayanoğlu,</w:t>
      </w:r>
      <w:r w:rsidR="000C4F48" w:rsidDel="008F0749">
        <w:rPr>
          <w:rFonts w:eastAsiaTheme="minorEastAsia" w:cs="Arial"/>
          <w:lang w:val="en-GB"/>
        </w:rPr>
        <w:t xml:space="preserve"> </w:t>
      </w:r>
      <w:r w:rsidR="001666CC">
        <w:rPr>
          <w:rFonts w:eastAsiaTheme="minorEastAsia" w:cs="Arial"/>
          <w:lang w:val="en-GB"/>
        </w:rPr>
        <w:t xml:space="preserve">Karacaşar, Erzurum and Kale neighbourhoods </w:t>
      </w:r>
      <w:r w:rsidR="00940FE2">
        <w:rPr>
          <w:rFonts w:eastAsiaTheme="minorEastAsia" w:cs="Arial"/>
          <w:lang w:val="en-GB"/>
        </w:rPr>
        <w:t>of</w:t>
      </w:r>
      <w:r w:rsidRPr="00AD2C0C" w:rsidDel="008F0749">
        <w:rPr>
          <w:rFonts w:eastAsiaTheme="minorEastAsia" w:cs="Arial"/>
          <w:lang w:val="en-GB"/>
        </w:rPr>
        <w:t xml:space="preserve"> Yerköy Municipality</w:t>
      </w:r>
      <w:r w:rsidR="00940FE2">
        <w:rPr>
          <w:rFonts w:eastAsiaTheme="minorEastAsia" w:cs="Arial"/>
          <w:lang w:val="en-GB"/>
        </w:rPr>
        <w:t>, who is the Project Owner</w:t>
      </w:r>
      <w:r w:rsidRPr="00AD2C0C" w:rsidDel="008F0749">
        <w:rPr>
          <w:rFonts w:eastAsiaTheme="minorEastAsia" w:cs="Arial"/>
          <w:lang w:val="en-GB"/>
        </w:rPr>
        <w:t xml:space="preserve">. </w:t>
      </w:r>
    </w:p>
    <w:p w14:paraId="0FCA364E" w14:textId="7C142946" w:rsidR="005925AE" w:rsidRDefault="000C4F48" w:rsidP="00405008">
      <w:pPr>
        <w:rPr>
          <w:rFonts w:eastAsiaTheme="minorEastAsia" w:cs="Arial"/>
          <w:lang w:val="en-GB"/>
        </w:rPr>
      </w:pPr>
      <w:r>
        <w:rPr>
          <w:rFonts w:eastAsiaTheme="minorEastAsia" w:cs="Arial"/>
          <w:lang w:val="en-GB"/>
        </w:rPr>
        <w:t>The</w:t>
      </w:r>
      <w:r w:rsidR="00E305B6" w:rsidRPr="00AD2C0C">
        <w:rPr>
          <w:rFonts w:eastAsiaTheme="minorEastAsia" w:cs="Arial"/>
          <w:lang w:val="en-GB"/>
        </w:rPr>
        <w:t xml:space="preserve"> existing sewerage network and collector line </w:t>
      </w:r>
      <w:r>
        <w:rPr>
          <w:rFonts w:eastAsiaTheme="minorEastAsia" w:cs="Arial"/>
          <w:lang w:val="en-GB"/>
        </w:rPr>
        <w:t>were</w:t>
      </w:r>
      <w:r w:rsidR="00E305B6" w:rsidRPr="00AD2C0C">
        <w:rPr>
          <w:rFonts w:eastAsiaTheme="minorEastAsia" w:cs="Arial"/>
          <w:lang w:val="en-GB"/>
        </w:rPr>
        <w:t xml:space="preserve"> tendered by </w:t>
      </w:r>
      <w:r w:rsidRPr="00AD2C0C">
        <w:rPr>
          <w:rFonts w:eastAsiaTheme="minorEastAsia" w:cs="Arial"/>
          <w:lang w:val="en-GB"/>
        </w:rPr>
        <w:t xml:space="preserve">ILBANK </w:t>
      </w:r>
      <w:r w:rsidR="00E305B6" w:rsidRPr="00AD2C0C">
        <w:rPr>
          <w:rFonts w:eastAsiaTheme="minorEastAsia" w:cs="Arial"/>
          <w:lang w:val="en-GB"/>
        </w:rPr>
        <w:t>in 1974 and completed in 1978. In addition to this network, which covers 60% of the residential areas</w:t>
      </w:r>
      <w:r>
        <w:rPr>
          <w:rFonts w:eastAsiaTheme="minorEastAsia" w:cs="Arial"/>
          <w:lang w:val="en-GB"/>
        </w:rPr>
        <w:t>,</w:t>
      </w:r>
      <w:r w:rsidR="00E305B6" w:rsidRPr="00AD2C0C">
        <w:rPr>
          <w:rFonts w:eastAsiaTheme="minorEastAsia" w:cs="Arial"/>
          <w:lang w:val="en-GB"/>
        </w:rPr>
        <w:t xml:space="preserve"> </w:t>
      </w:r>
      <w:r>
        <w:rPr>
          <w:rFonts w:eastAsiaTheme="minorEastAsia" w:cs="Arial"/>
          <w:lang w:val="en-GB"/>
        </w:rPr>
        <w:t xml:space="preserve">the </w:t>
      </w:r>
      <w:r w:rsidR="00E305B6" w:rsidRPr="00AD2C0C">
        <w:rPr>
          <w:rFonts w:eastAsiaTheme="minorEastAsia" w:cs="Arial"/>
          <w:lang w:val="en-GB"/>
        </w:rPr>
        <w:t>construction of additional lines was started by Yerköy Municipality in 1990. In line with the demand arising from the growth of the district in the following years, Haşim Kılıç and Ayanoğlu Neighbourhoods and some of the sewerage lines were renewed by Yerköy Municipality in 2011-2012.</w:t>
      </w:r>
      <w:r w:rsidR="006B46F5">
        <w:rPr>
          <w:rFonts w:eastAsiaTheme="minorEastAsia" w:cs="Arial"/>
          <w:lang w:val="en-GB"/>
        </w:rPr>
        <w:t xml:space="preserve"> </w:t>
      </w:r>
      <w:r w:rsidR="006B46F5" w:rsidRPr="006B46F5">
        <w:rPr>
          <w:rFonts w:eastAsiaTheme="minorEastAsia" w:cs="Arial"/>
          <w:lang w:val="en-GB"/>
        </w:rPr>
        <w:t xml:space="preserve">As a result of the inadequacy of periodic renewal and extension works to the sewerage network line and drinking water network, it has become necessary to plan the related </w:t>
      </w:r>
      <w:r w:rsidR="006B46F5">
        <w:rPr>
          <w:rFonts w:eastAsiaTheme="minorEastAsia" w:cs="Arial"/>
          <w:lang w:val="en-GB"/>
        </w:rPr>
        <w:t>P</w:t>
      </w:r>
      <w:r w:rsidR="006B46F5" w:rsidRPr="006B46F5">
        <w:rPr>
          <w:rFonts w:eastAsiaTheme="minorEastAsia" w:cs="Arial"/>
          <w:lang w:val="en-GB"/>
        </w:rPr>
        <w:t>roject.</w:t>
      </w:r>
    </w:p>
    <w:p w14:paraId="602D6ABA" w14:textId="77777777" w:rsidR="00F8015F" w:rsidRPr="00AD2C0C" w:rsidRDefault="00F8015F" w:rsidP="00F8015F">
      <w:pPr>
        <w:spacing w:line="360" w:lineRule="auto"/>
        <w:rPr>
          <w:rFonts w:cs="Arial"/>
          <w:szCs w:val="22"/>
          <w:lang w:val="en-GB"/>
        </w:rPr>
      </w:pPr>
      <w:r w:rsidRPr="00AD2C0C">
        <w:rPr>
          <w:rFonts w:cs="Arial"/>
          <w:szCs w:val="22"/>
          <w:lang w:val="en-GB"/>
        </w:rPr>
        <w:t>The components of the Project are as follows:</w:t>
      </w:r>
    </w:p>
    <w:p w14:paraId="49645DCD" w14:textId="5674CD02" w:rsidR="00F8015F" w:rsidRPr="00F836B9" w:rsidRDefault="00F8015F" w:rsidP="001851C5">
      <w:pPr>
        <w:pStyle w:val="ListeParagraf"/>
        <w:numPr>
          <w:ilvl w:val="0"/>
          <w:numId w:val="57"/>
        </w:numPr>
        <w:spacing w:after="240" w:line="360" w:lineRule="auto"/>
        <w:rPr>
          <w:noProof w:val="0"/>
          <w:lang w:val="en-GB"/>
        </w:rPr>
      </w:pPr>
      <w:r w:rsidRPr="00F11F25">
        <w:rPr>
          <w:b/>
          <w:bCs/>
          <w:noProof w:val="0"/>
          <w:lang w:val="en-GB"/>
        </w:rPr>
        <w:t>Additional Drinking Water Supply System</w:t>
      </w:r>
      <w:r w:rsidR="00940FE2">
        <w:rPr>
          <w:b/>
          <w:bCs/>
          <w:noProof w:val="0"/>
          <w:lang w:val="en-GB"/>
        </w:rPr>
        <w:t>,</w:t>
      </w:r>
      <w:r w:rsidR="00F11F25">
        <w:rPr>
          <w:noProof w:val="0"/>
          <w:lang w:val="en-GB"/>
        </w:rPr>
        <w:t xml:space="preserve"> </w:t>
      </w:r>
      <w:r w:rsidR="00F11F25" w:rsidRPr="00F836B9">
        <w:rPr>
          <w:noProof w:val="0"/>
          <w:lang w:val="en-GB"/>
        </w:rPr>
        <w:t xml:space="preserve">which </w:t>
      </w:r>
      <w:r w:rsidRPr="00F836B9">
        <w:rPr>
          <w:noProof w:val="0"/>
          <w:lang w:val="en-GB"/>
        </w:rPr>
        <w:t xml:space="preserve">includes the renewal of </w:t>
      </w:r>
      <w:r w:rsidR="002E6CDE">
        <w:rPr>
          <w:noProof w:val="0"/>
          <w:lang w:val="en-GB"/>
        </w:rPr>
        <w:t>6,291</w:t>
      </w:r>
      <w:r w:rsidR="004B3619">
        <w:rPr>
          <w:noProof w:val="0"/>
          <w:lang w:val="en-GB"/>
        </w:rPr>
        <w:t xml:space="preserve"> </w:t>
      </w:r>
      <w:r w:rsidRPr="00F836B9">
        <w:rPr>
          <w:noProof w:val="0"/>
          <w:lang w:val="en-GB"/>
        </w:rPr>
        <w:t>m drinking water network lines (including house connections, valves, hydrants)</w:t>
      </w:r>
      <w:r w:rsidR="00830117">
        <w:rPr>
          <w:noProof w:val="0"/>
          <w:lang w:val="en-GB"/>
        </w:rPr>
        <w:t xml:space="preserve"> in</w:t>
      </w:r>
      <w:r w:rsidR="004B3619">
        <w:rPr>
          <w:noProof w:val="0"/>
          <w:lang w:val="en-GB"/>
        </w:rPr>
        <w:t xml:space="preserve"> </w:t>
      </w:r>
      <w:r w:rsidR="004C770D">
        <w:rPr>
          <w:rFonts w:eastAsiaTheme="minorEastAsia"/>
          <w:lang w:val="en-GB"/>
        </w:rPr>
        <w:t>Hüyük, Selçuk, Ayanoğlu,</w:t>
      </w:r>
      <w:r w:rsidR="004C770D" w:rsidDel="008F0749">
        <w:rPr>
          <w:rFonts w:eastAsiaTheme="minorEastAsia"/>
          <w:lang w:val="en-GB"/>
        </w:rPr>
        <w:t xml:space="preserve"> </w:t>
      </w:r>
      <w:r w:rsidR="004C770D">
        <w:rPr>
          <w:rFonts w:eastAsiaTheme="minorEastAsia"/>
          <w:lang w:val="en-GB"/>
        </w:rPr>
        <w:t>Karacaşar, Erzurum and Kale neighbourhoods</w:t>
      </w:r>
      <w:r w:rsidR="00830117">
        <w:rPr>
          <w:noProof w:val="0"/>
          <w:lang w:val="en-GB"/>
        </w:rPr>
        <w:t>,</w:t>
      </w:r>
    </w:p>
    <w:p w14:paraId="243B3E4F" w14:textId="242F8463" w:rsidR="00F8015F" w:rsidRPr="00AD2C0C" w:rsidRDefault="00F8015F" w:rsidP="001851C5">
      <w:pPr>
        <w:pStyle w:val="ListeParagraf"/>
        <w:numPr>
          <w:ilvl w:val="0"/>
          <w:numId w:val="57"/>
        </w:numPr>
        <w:spacing w:after="240" w:line="360" w:lineRule="auto"/>
        <w:rPr>
          <w:noProof w:val="0"/>
          <w:lang w:val="en-GB"/>
        </w:rPr>
      </w:pPr>
      <w:r w:rsidRPr="00F836B9">
        <w:rPr>
          <w:b/>
          <w:bCs/>
          <w:noProof w:val="0"/>
          <w:lang w:val="en-GB"/>
        </w:rPr>
        <w:t>Additional Sewerage System</w:t>
      </w:r>
      <w:r w:rsidR="00940FE2" w:rsidRPr="00F836B9">
        <w:rPr>
          <w:b/>
          <w:bCs/>
          <w:noProof w:val="0"/>
          <w:lang w:val="en-GB"/>
        </w:rPr>
        <w:t>,</w:t>
      </w:r>
      <w:r w:rsidR="00F11F25" w:rsidRPr="00F836B9">
        <w:rPr>
          <w:noProof w:val="0"/>
          <w:lang w:val="en-GB"/>
        </w:rPr>
        <w:t xml:space="preserve"> which </w:t>
      </w:r>
      <w:r w:rsidRPr="00F836B9">
        <w:rPr>
          <w:noProof w:val="0"/>
          <w:lang w:val="en-GB"/>
        </w:rPr>
        <w:t xml:space="preserve">includes the renewal of  </w:t>
      </w:r>
      <w:r w:rsidR="002E6CDE">
        <w:rPr>
          <w:noProof w:val="0"/>
          <w:lang w:val="en-GB"/>
        </w:rPr>
        <w:t>8,965</w:t>
      </w:r>
      <w:r w:rsidR="004B3619">
        <w:rPr>
          <w:noProof w:val="0"/>
          <w:lang w:val="en-GB"/>
        </w:rPr>
        <w:t xml:space="preserve"> </w:t>
      </w:r>
      <w:r w:rsidRPr="00F836B9">
        <w:rPr>
          <w:noProof w:val="0"/>
          <w:lang w:val="en-GB"/>
        </w:rPr>
        <w:t>m sewerage</w:t>
      </w:r>
      <w:r w:rsidRPr="00AD2C0C">
        <w:rPr>
          <w:noProof w:val="0"/>
          <w:lang w:val="en-GB"/>
        </w:rPr>
        <w:t xml:space="preserve"> network lines (including auxiliary structures like control manholes, parcel manholes and connections) to serve</w:t>
      </w:r>
      <w:r w:rsidR="004C770D">
        <w:rPr>
          <w:noProof w:val="0"/>
          <w:lang w:val="en-GB"/>
        </w:rPr>
        <w:t xml:space="preserve"> Hüyük neighbourhood</w:t>
      </w:r>
      <w:r w:rsidRPr="00AD2C0C">
        <w:rPr>
          <w:noProof w:val="0"/>
          <w:lang w:val="en-GB"/>
        </w:rPr>
        <w:t xml:space="preserve">. </w:t>
      </w:r>
    </w:p>
    <w:p w14:paraId="3AA2CC55" w14:textId="0F770F90" w:rsidR="008F0749" w:rsidRDefault="00E43679" w:rsidP="00E43679">
      <w:pPr>
        <w:rPr>
          <w:rFonts w:cs="Arial"/>
          <w:szCs w:val="22"/>
          <w:lang w:val="en-GB"/>
        </w:rPr>
      </w:pPr>
      <w:r w:rsidRPr="00AD2C0C">
        <w:rPr>
          <w:rFonts w:eastAsiaTheme="minorEastAsia" w:cs="Arial"/>
          <w:lang w:val="en-GB"/>
        </w:rPr>
        <w:t>Since the project includes networks</w:t>
      </w:r>
      <w:r w:rsidR="00405008">
        <w:rPr>
          <w:rFonts w:eastAsiaTheme="minorEastAsia" w:cs="Arial"/>
          <w:lang w:val="en-GB"/>
        </w:rPr>
        <w:t>,</w:t>
      </w:r>
      <w:r w:rsidRPr="00AD2C0C">
        <w:rPr>
          <w:rFonts w:eastAsiaTheme="minorEastAsia" w:cs="Arial"/>
          <w:lang w:val="en-GB"/>
        </w:rPr>
        <w:t xml:space="preserve"> which go under the main roads of the Yerköy District, there will be no need for land acquisition.</w:t>
      </w:r>
    </w:p>
    <w:p w14:paraId="21A72D14" w14:textId="4DF67E6A" w:rsidR="00E43679" w:rsidRPr="00AD2C0C" w:rsidRDefault="008F0749" w:rsidP="00E43679">
      <w:pPr>
        <w:rPr>
          <w:rFonts w:eastAsiaTheme="minorEastAsia" w:cs="Arial"/>
          <w:lang w:val="en-GB"/>
        </w:rPr>
      </w:pPr>
      <w:r w:rsidRPr="00AD2C0C">
        <w:rPr>
          <w:rFonts w:cs="Arial"/>
          <w:szCs w:val="22"/>
          <w:lang w:val="en-GB"/>
        </w:rPr>
        <w:t xml:space="preserve">It is expected that the construction phase will start in </w:t>
      </w:r>
      <w:r w:rsidR="006C5FA5">
        <w:rPr>
          <w:rFonts w:cs="Arial"/>
          <w:szCs w:val="22"/>
          <w:lang w:val="en-GB"/>
        </w:rPr>
        <w:t>spring 2025</w:t>
      </w:r>
      <w:r w:rsidR="00E347F1">
        <w:rPr>
          <w:rFonts w:cs="Arial"/>
          <w:szCs w:val="22"/>
          <w:lang w:val="en-GB"/>
        </w:rPr>
        <w:t xml:space="preserve"> (see </w:t>
      </w:r>
      <w:r w:rsidR="00E347F1">
        <w:rPr>
          <w:rFonts w:cs="Arial"/>
          <w:szCs w:val="22"/>
          <w:lang w:val="en-GB"/>
        </w:rPr>
        <w:fldChar w:fldCharType="begin"/>
      </w:r>
      <w:r w:rsidR="00E347F1">
        <w:rPr>
          <w:rFonts w:cs="Arial"/>
          <w:szCs w:val="22"/>
          <w:lang w:val="en-GB"/>
        </w:rPr>
        <w:instrText xml:space="preserve"> REF _Ref129076499 \h </w:instrText>
      </w:r>
      <w:r w:rsidR="00E347F1">
        <w:rPr>
          <w:rFonts w:cs="Arial"/>
          <w:szCs w:val="22"/>
          <w:lang w:val="en-GB"/>
        </w:rPr>
      </w:r>
      <w:r w:rsidR="00E347F1">
        <w:rPr>
          <w:rFonts w:cs="Arial"/>
          <w:szCs w:val="22"/>
          <w:lang w:val="en-GB"/>
        </w:rPr>
        <w:fldChar w:fldCharType="separate"/>
      </w:r>
      <w:r w:rsidR="00E347F1" w:rsidRPr="00AD2C0C">
        <w:rPr>
          <w:lang w:val="en-GB"/>
        </w:rPr>
        <w:t xml:space="preserve">Table </w:t>
      </w:r>
      <w:r w:rsidR="00E347F1">
        <w:rPr>
          <w:lang w:val="en-GB"/>
        </w:rPr>
        <w:t>2</w:t>
      </w:r>
      <w:r w:rsidR="00E347F1">
        <w:rPr>
          <w:lang w:val="en-GB"/>
        </w:rPr>
        <w:noBreakHyphen/>
        <w:t>2</w:t>
      </w:r>
      <w:r w:rsidR="00E347F1">
        <w:rPr>
          <w:rFonts w:cs="Arial"/>
          <w:szCs w:val="22"/>
          <w:lang w:val="en-GB"/>
        </w:rPr>
        <w:fldChar w:fldCharType="end"/>
      </w:r>
      <w:r w:rsidR="00E347F1">
        <w:rPr>
          <w:rFonts w:cs="Arial"/>
          <w:szCs w:val="22"/>
          <w:lang w:val="en-GB"/>
        </w:rPr>
        <w:t>)</w:t>
      </w:r>
      <w:r w:rsidR="00E347F1" w:rsidRPr="00AD2C0C">
        <w:rPr>
          <w:rFonts w:cs="Arial"/>
          <w:szCs w:val="22"/>
          <w:lang w:val="en-GB"/>
        </w:rPr>
        <w:t xml:space="preserve"> </w:t>
      </w:r>
      <w:r w:rsidRPr="00AD2C0C">
        <w:rPr>
          <w:rFonts w:cs="Arial"/>
          <w:szCs w:val="22"/>
          <w:lang w:val="en-GB"/>
        </w:rPr>
        <w:t>and continue for 18 months.</w:t>
      </w:r>
      <w:r>
        <w:rPr>
          <w:rFonts w:cs="Arial"/>
          <w:szCs w:val="22"/>
          <w:lang w:val="en-GB"/>
        </w:rPr>
        <w:t xml:space="preserve"> </w:t>
      </w:r>
      <w:r w:rsidRPr="00011EEB">
        <w:rPr>
          <w:rFonts w:eastAsiaTheme="minorEastAsia" w:cs="Arial"/>
        </w:rPr>
        <w:t>It is anticipated that the project will serve the public for 50 years.</w:t>
      </w:r>
    </w:p>
    <w:p w14:paraId="25792F7C" w14:textId="494B32C2" w:rsidR="00E43679" w:rsidRDefault="00A5210E" w:rsidP="00E43679">
      <w:pPr>
        <w:rPr>
          <w:rFonts w:eastAsiaTheme="minorEastAsia" w:cs="Arial"/>
          <w:lang w:val="en-GB"/>
        </w:rPr>
      </w:pPr>
      <w:r w:rsidRPr="00AD2C0C">
        <w:rPr>
          <w:rFonts w:eastAsiaTheme="minorEastAsia" w:cs="Arial"/>
          <w:lang w:val="en-GB"/>
        </w:rPr>
        <w:t>Yerköy Municipality requested the evaluation</w:t>
      </w:r>
      <w:r w:rsidR="00943325" w:rsidRPr="00AD2C0C">
        <w:rPr>
          <w:rFonts w:eastAsiaTheme="minorEastAsia" w:cs="Arial"/>
          <w:lang w:val="en-GB"/>
        </w:rPr>
        <w:t xml:space="preserve"> of the Project from the Provincial Di</w:t>
      </w:r>
      <w:r w:rsidR="004B0310" w:rsidRPr="00AD2C0C">
        <w:rPr>
          <w:rFonts w:eastAsiaTheme="minorEastAsia" w:cs="Arial"/>
          <w:lang w:val="en-GB"/>
        </w:rPr>
        <w:t>rectorate Environment, Urbanization and Climate</w:t>
      </w:r>
      <w:r w:rsidR="009E573C" w:rsidRPr="00AD2C0C">
        <w:rPr>
          <w:rFonts w:eastAsiaTheme="minorEastAsia" w:cs="Arial"/>
          <w:lang w:val="en-GB"/>
        </w:rPr>
        <w:t xml:space="preserve"> Change within the scope of the repealed EIA Regulation published in the Of</w:t>
      </w:r>
      <w:r w:rsidR="00134487" w:rsidRPr="00AD2C0C">
        <w:rPr>
          <w:rFonts w:eastAsiaTheme="minorEastAsia" w:cs="Arial"/>
          <w:lang w:val="en-GB"/>
        </w:rPr>
        <w:t>ficial Gazette dated 25.11.2014 and numbered 2918</w:t>
      </w:r>
      <w:r w:rsidR="00343686" w:rsidRPr="00AD2C0C">
        <w:rPr>
          <w:rFonts w:eastAsiaTheme="minorEastAsia" w:cs="Arial"/>
          <w:lang w:val="en-GB"/>
        </w:rPr>
        <w:t xml:space="preserve">6 and </w:t>
      </w:r>
      <w:r w:rsidR="000C62A5">
        <w:rPr>
          <w:rFonts w:eastAsiaTheme="minorEastAsia" w:cs="Arial"/>
          <w:lang w:val="en-GB"/>
        </w:rPr>
        <w:t xml:space="preserve">since </w:t>
      </w:r>
      <w:r w:rsidR="00343686" w:rsidRPr="00AD2C0C">
        <w:rPr>
          <w:rFonts w:eastAsiaTheme="minorEastAsia" w:cs="Arial"/>
          <w:lang w:val="en-GB"/>
        </w:rPr>
        <w:t>the activities under this Project are not included in Appendix-I and Appendix II of the repealed</w:t>
      </w:r>
      <w:r w:rsidR="00851658" w:rsidRPr="00AD2C0C">
        <w:rPr>
          <w:rFonts w:eastAsiaTheme="minorEastAsia" w:cs="Arial"/>
          <w:lang w:val="en-GB"/>
        </w:rPr>
        <w:t xml:space="preserve"> EIA Regulation, the Project was evalu</w:t>
      </w:r>
      <w:r w:rsidR="006C17A3" w:rsidRPr="00AD2C0C">
        <w:rPr>
          <w:rFonts w:eastAsiaTheme="minorEastAsia" w:cs="Arial"/>
          <w:lang w:val="en-GB"/>
        </w:rPr>
        <w:t>ated as out of scope</w:t>
      </w:r>
      <w:r w:rsidR="00E070D6">
        <w:rPr>
          <w:rFonts w:eastAsiaTheme="minorEastAsia" w:cs="Arial"/>
          <w:lang w:val="en-GB"/>
        </w:rPr>
        <w:t>.</w:t>
      </w:r>
      <w:r w:rsidR="006C17A3" w:rsidRPr="00AD2C0C">
        <w:rPr>
          <w:rFonts w:eastAsiaTheme="minorEastAsia" w:cs="Arial"/>
          <w:lang w:val="en-GB"/>
        </w:rPr>
        <w:t xml:space="preserve"> </w:t>
      </w:r>
      <w:r w:rsidR="00E070D6" w:rsidRPr="00AD2C0C">
        <w:rPr>
          <w:rFonts w:eastAsiaTheme="minorEastAsia" w:cs="Arial"/>
          <w:lang w:val="en-GB"/>
        </w:rPr>
        <w:t xml:space="preserve">The </w:t>
      </w:r>
      <w:r w:rsidR="006C17A3" w:rsidRPr="00AD2C0C">
        <w:rPr>
          <w:rFonts w:eastAsiaTheme="minorEastAsia" w:cs="Arial"/>
          <w:lang w:val="en-GB"/>
        </w:rPr>
        <w:t>related Exclusion</w:t>
      </w:r>
      <w:r w:rsidR="00083841" w:rsidRPr="00AD2C0C">
        <w:rPr>
          <w:rFonts w:eastAsiaTheme="minorEastAsia" w:cs="Arial"/>
          <w:lang w:val="en-GB"/>
        </w:rPr>
        <w:t xml:space="preserve"> Letter granted by the Provincial Directorate Environment</w:t>
      </w:r>
      <w:r w:rsidR="00F435B6" w:rsidRPr="00AD2C0C">
        <w:rPr>
          <w:rFonts w:eastAsiaTheme="minorEastAsia" w:cs="Arial"/>
          <w:lang w:val="en-GB"/>
        </w:rPr>
        <w:t>, Urbanization and Climate Change is presented in Appendix-</w:t>
      </w:r>
      <w:r w:rsidR="00D767C7">
        <w:rPr>
          <w:rFonts w:eastAsiaTheme="minorEastAsia" w:cs="Arial"/>
          <w:lang w:val="en-GB"/>
        </w:rPr>
        <w:t>A</w:t>
      </w:r>
      <w:r w:rsidR="00E070D6">
        <w:rPr>
          <w:rFonts w:eastAsiaTheme="minorEastAsia" w:cs="Arial"/>
          <w:lang w:val="en-GB"/>
        </w:rPr>
        <w:t xml:space="preserve"> and still valid as per the new EIA Regulation </w:t>
      </w:r>
      <w:r w:rsidR="00E070D6" w:rsidRPr="00AD2C0C">
        <w:rPr>
          <w:rFonts w:eastAsiaTheme="minorEastAsia" w:cs="Arial"/>
          <w:lang w:val="en-GB"/>
        </w:rPr>
        <w:t xml:space="preserve">published in the Official Gazette dated </w:t>
      </w:r>
      <w:r w:rsidR="00E070D6" w:rsidRPr="00E070D6">
        <w:rPr>
          <w:rFonts w:eastAsiaTheme="minorEastAsia" w:cs="Arial"/>
          <w:lang w:val="en-GB"/>
        </w:rPr>
        <w:t>29.07.2022</w:t>
      </w:r>
      <w:r w:rsidR="00E070D6">
        <w:rPr>
          <w:rFonts w:eastAsiaTheme="minorEastAsia" w:cs="Arial"/>
          <w:lang w:val="en-GB"/>
        </w:rPr>
        <w:t xml:space="preserve"> </w:t>
      </w:r>
      <w:r w:rsidR="00E070D6" w:rsidRPr="00AD2C0C">
        <w:rPr>
          <w:rFonts w:eastAsiaTheme="minorEastAsia" w:cs="Arial"/>
          <w:lang w:val="en-GB"/>
        </w:rPr>
        <w:t xml:space="preserve">and numbered </w:t>
      </w:r>
      <w:r w:rsidR="00E070D6" w:rsidRPr="00E070D6">
        <w:rPr>
          <w:rFonts w:eastAsiaTheme="minorEastAsia" w:cs="Arial"/>
          <w:lang w:val="en-GB"/>
        </w:rPr>
        <w:t>31907</w:t>
      </w:r>
      <w:r w:rsidR="00F435B6" w:rsidRPr="00AD2C0C">
        <w:rPr>
          <w:rFonts w:eastAsiaTheme="minorEastAsia" w:cs="Arial"/>
          <w:lang w:val="en-GB"/>
        </w:rPr>
        <w:t>.</w:t>
      </w:r>
    </w:p>
    <w:p w14:paraId="7108C6CF" w14:textId="045C880C" w:rsidR="001426B7" w:rsidRPr="00AD2C0C" w:rsidRDefault="001426B7" w:rsidP="001426B7">
      <w:pPr>
        <w:rPr>
          <w:rFonts w:eastAsiaTheme="minorEastAsia" w:cs="Arial"/>
          <w:lang w:val="en-GB"/>
        </w:rPr>
      </w:pPr>
      <w:r w:rsidRPr="00AD2C0C">
        <w:rPr>
          <w:rFonts w:eastAsiaTheme="minorEastAsia" w:cs="Arial"/>
          <w:lang w:val="en-GB"/>
        </w:rPr>
        <w:t>As per WB Operational Policy (OP) 4.01</w:t>
      </w:r>
      <w:r w:rsidR="00B53144" w:rsidRPr="00AD2C0C">
        <w:rPr>
          <w:rFonts w:eastAsiaTheme="minorEastAsia" w:cs="Arial"/>
          <w:lang w:val="en-GB"/>
        </w:rPr>
        <w:t>-</w:t>
      </w:r>
      <w:r w:rsidR="00B53144" w:rsidRPr="00AD2C0C">
        <w:rPr>
          <w:rFonts w:eastAsia="MS Mincho" w:cs="Arial"/>
          <w:lang w:val="en-GB"/>
        </w:rPr>
        <w:t xml:space="preserve"> Environmental Assessment</w:t>
      </w:r>
      <w:r w:rsidRPr="00AD2C0C">
        <w:rPr>
          <w:rFonts w:eastAsiaTheme="minorEastAsia" w:cs="Arial"/>
          <w:lang w:val="en-GB"/>
        </w:rPr>
        <w:t xml:space="preserve">, projects are classified in categories A, B or C depending on the severity of their potential impacts on the environment. The Project is </w:t>
      </w:r>
      <w:r w:rsidR="008F6C0A">
        <w:rPr>
          <w:rFonts w:eastAsiaTheme="minorEastAsia" w:cs="Arial"/>
          <w:lang w:val="en-GB"/>
        </w:rPr>
        <w:t>classified</w:t>
      </w:r>
      <w:r w:rsidR="00234C8D" w:rsidRPr="00AD2C0C">
        <w:rPr>
          <w:rFonts w:eastAsiaTheme="minorEastAsia" w:cs="Arial"/>
          <w:lang w:val="en-GB"/>
        </w:rPr>
        <w:t xml:space="preserve"> </w:t>
      </w:r>
      <w:r w:rsidRPr="00AD2C0C">
        <w:rPr>
          <w:rFonts w:eastAsiaTheme="minorEastAsia" w:cs="Arial"/>
          <w:lang w:val="en-GB"/>
        </w:rPr>
        <w:t>as Category B Project</w:t>
      </w:r>
      <w:r w:rsidR="00B70004">
        <w:rPr>
          <w:rFonts w:eastAsiaTheme="minorEastAsia" w:cs="Arial"/>
          <w:lang w:val="en-GB"/>
        </w:rPr>
        <w:t>,</w:t>
      </w:r>
      <w:r w:rsidR="002E7B67" w:rsidRPr="00AD2C0C">
        <w:rPr>
          <w:rFonts w:eastAsiaTheme="minorEastAsia" w:cs="Arial"/>
          <w:lang w:val="en-GB"/>
        </w:rPr>
        <w:t xml:space="preserve"> </w:t>
      </w:r>
      <w:r w:rsidR="002E7B67" w:rsidRPr="00AD2C0C">
        <w:rPr>
          <w:rFonts w:cs="Arial"/>
          <w:szCs w:val="22"/>
          <w:lang w:val="en-GB"/>
        </w:rPr>
        <w:t>which results in environmental and/or social impacts that are specific to the location of the facility and/or with impacts/risks that could be</w:t>
      </w:r>
      <w:r w:rsidRPr="00AD2C0C">
        <w:rPr>
          <w:rFonts w:eastAsiaTheme="minorEastAsia" w:cs="Arial"/>
          <w:lang w:val="en-GB"/>
        </w:rPr>
        <w:t xml:space="preserve"> easily identified</w:t>
      </w:r>
      <w:r w:rsidR="00B70004">
        <w:rPr>
          <w:rFonts w:eastAsiaTheme="minorEastAsia" w:cs="Arial"/>
          <w:lang w:val="en-GB"/>
        </w:rPr>
        <w:t xml:space="preserve"> </w:t>
      </w:r>
      <w:r w:rsidRPr="00AD2C0C">
        <w:rPr>
          <w:rFonts w:eastAsiaTheme="minorEastAsia" w:cs="Arial"/>
          <w:lang w:val="en-GB"/>
        </w:rPr>
        <w:t>and prevented.</w:t>
      </w:r>
    </w:p>
    <w:p w14:paraId="117F58E7" w14:textId="1A4C8375" w:rsidR="00E43679" w:rsidRPr="00AD2C0C" w:rsidRDefault="00E43679" w:rsidP="00E43679">
      <w:pPr>
        <w:rPr>
          <w:rFonts w:eastAsiaTheme="minorEastAsia" w:cs="Arial"/>
          <w:lang w:val="en-GB"/>
        </w:rPr>
      </w:pPr>
      <w:r w:rsidRPr="00AD2C0C">
        <w:rPr>
          <w:rFonts w:eastAsiaTheme="minorEastAsia" w:cs="Arial"/>
          <w:lang w:val="en-GB"/>
        </w:rPr>
        <w:t xml:space="preserve">Within the scope of SCP II-AF, </w:t>
      </w:r>
      <w:r w:rsidR="00F309D6" w:rsidRPr="00AD2C0C">
        <w:rPr>
          <w:rFonts w:eastAsiaTheme="minorEastAsia" w:cs="Arial"/>
          <w:lang w:val="en-GB"/>
        </w:rPr>
        <w:t xml:space="preserve">WB </w:t>
      </w:r>
      <w:r w:rsidRPr="00AD2C0C">
        <w:rPr>
          <w:rFonts w:eastAsiaTheme="minorEastAsia" w:cs="Arial"/>
          <w:lang w:val="en-GB"/>
        </w:rPr>
        <w:t>OP 4.01</w:t>
      </w:r>
      <w:r w:rsidR="00B87AE6">
        <w:rPr>
          <w:rFonts w:eastAsiaTheme="minorEastAsia" w:cs="Arial"/>
          <w:lang w:val="en-GB"/>
        </w:rPr>
        <w:t xml:space="preserve"> Environmental Assessment</w:t>
      </w:r>
      <w:r w:rsidRPr="00AD2C0C">
        <w:rPr>
          <w:rFonts w:eastAsiaTheme="minorEastAsia" w:cs="Arial"/>
          <w:lang w:val="en-GB"/>
        </w:rPr>
        <w:t>, 4.04</w:t>
      </w:r>
      <w:r w:rsidR="00B87AE6">
        <w:rPr>
          <w:rFonts w:eastAsiaTheme="minorEastAsia" w:cs="Arial"/>
          <w:lang w:val="en-GB"/>
        </w:rPr>
        <w:t xml:space="preserve"> Natural Habitats</w:t>
      </w:r>
      <w:r w:rsidRPr="00AD2C0C">
        <w:rPr>
          <w:rFonts w:eastAsiaTheme="minorEastAsia" w:cs="Arial"/>
          <w:lang w:val="en-GB"/>
        </w:rPr>
        <w:t>, 4.11</w:t>
      </w:r>
      <w:r w:rsidR="00B87AE6">
        <w:rPr>
          <w:rFonts w:eastAsiaTheme="minorEastAsia" w:cs="Arial"/>
          <w:lang w:val="en-GB"/>
        </w:rPr>
        <w:t xml:space="preserve"> Physical Cultural Resources</w:t>
      </w:r>
      <w:r w:rsidRPr="00AD2C0C">
        <w:rPr>
          <w:rFonts w:eastAsiaTheme="minorEastAsia" w:cs="Arial"/>
          <w:lang w:val="en-GB"/>
        </w:rPr>
        <w:t xml:space="preserve">, </w:t>
      </w:r>
      <w:r w:rsidR="00B87AE6">
        <w:rPr>
          <w:rFonts w:eastAsiaTheme="minorEastAsia" w:cs="Arial"/>
          <w:lang w:val="en-GB"/>
        </w:rPr>
        <w:t xml:space="preserve">and </w:t>
      </w:r>
      <w:r w:rsidRPr="00AD2C0C">
        <w:rPr>
          <w:rFonts w:eastAsiaTheme="minorEastAsia" w:cs="Arial"/>
          <w:lang w:val="en-GB"/>
        </w:rPr>
        <w:t>4.12</w:t>
      </w:r>
      <w:r w:rsidR="00B87AE6">
        <w:rPr>
          <w:rFonts w:eastAsiaTheme="minorEastAsia" w:cs="Arial"/>
          <w:lang w:val="en-GB"/>
        </w:rPr>
        <w:t xml:space="preserve"> Involuntary Resettlement</w:t>
      </w:r>
      <w:r w:rsidRPr="00AD2C0C">
        <w:rPr>
          <w:rFonts w:eastAsiaTheme="minorEastAsia" w:cs="Arial"/>
          <w:lang w:val="en-GB"/>
        </w:rPr>
        <w:t xml:space="preserve"> are taken into consideration. The critical and natural habitats are examined within the scope of the </w:t>
      </w:r>
      <w:r w:rsidR="00F309D6" w:rsidRPr="00AD2C0C">
        <w:rPr>
          <w:rFonts w:eastAsiaTheme="minorEastAsia" w:cs="Arial"/>
          <w:lang w:val="en-GB"/>
        </w:rPr>
        <w:t xml:space="preserve">WB </w:t>
      </w:r>
      <w:r w:rsidRPr="00AD2C0C">
        <w:rPr>
          <w:rFonts w:eastAsiaTheme="minorEastAsia" w:cs="Arial"/>
          <w:lang w:val="en-GB"/>
        </w:rPr>
        <w:t xml:space="preserve">OP 4.04 on </w:t>
      </w:r>
      <w:r w:rsidR="00B87AE6">
        <w:rPr>
          <w:rFonts w:eastAsiaTheme="minorEastAsia" w:cs="Arial"/>
          <w:lang w:val="en-GB"/>
        </w:rPr>
        <w:t>N</w:t>
      </w:r>
      <w:r w:rsidR="00B87AE6" w:rsidRPr="00AD2C0C">
        <w:rPr>
          <w:rFonts w:eastAsiaTheme="minorEastAsia" w:cs="Arial"/>
          <w:lang w:val="en-GB"/>
        </w:rPr>
        <w:t xml:space="preserve">atural </w:t>
      </w:r>
      <w:r w:rsidR="00B87AE6">
        <w:rPr>
          <w:rFonts w:eastAsiaTheme="minorEastAsia" w:cs="Arial"/>
          <w:lang w:val="en-GB"/>
        </w:rPr>
        <w:t>H</w:t>
      </w:r>
      <w:r w:rsidRPr="00AD2C0C">
        <w:rPr>
          <w:rFonts w:eastAsiaTheme="minorEastAsia" w:cs="Arial"/>
          <w:lang w:val="en-GB"/>
        </w:rPr>
        <w:t xml:space="preserve">abitats and there is no critical and natural habitat within the immediate surroundings of the project area. </w:t>
      </w:r>
      <w:r w:rsidR="00BE750E" w:rsidRPr="00AD2C0C">
        <w:rPr>
          <w:rFonts w:cs="Arial"/>
          <w:szCs w:val="22"/>
          <w:lang w:val="en-GB"/>
        </w:rPr>
        <w:t xml:space="preserve">There </w:t>
      </w:r>
      <w:r w:rsidR="00E02DAD">
        <w:rPr>
          <w:rFonts w:cs="Arial"/>
          <w:szCs w:val="22"/>
          <w:lang w:val="en-GB"/>
        </w:rPr>
        <w:t>are</w:t>
      </w:r>
      <w:r w:rsidR="00E02DAD" w:rsidRPr="00AD2C0C">
        <w:rPr>
          <w:rFonts w:cs="Arial"/>
          <w:szCs w:val="22"/>
          <w:lang w:val="en-GB"/>
        </w:rPr>
        <w:t xml:space="preserve"> </w:t>
      </w:r>
      <w:r w:rsidR="00BE750E" w:rsidRPr="00AD2C0C">
        <w:rPr>
          <w:rFonts w:cs="Arial"/>
          <w:szCs w:val="22"/>
          <w:lang w:val="en-GB"/>
        </w:rPr>
        <w:t xml:space="preserve">also no environmental protection zones in the </w:t>
      </w:r>
      <w:r w:rsidR="00B70004" w:rsidRPr="00AD2C0C">
        <w:rPr>
          <w:rFonts w:cs="Arial"/>
          <w:szCs w:val="22"/>
          <w:lang w:val="en-GB"/>
        </w:rPr>
        <w:t>project area</w:t>
      </w:r>
      <w:r w:rsidR="00BE750E" w:rsidRPr="00AD2C0C">
        <w:rPr>
          <w:rFonts w:cs="Arial"/>
          <w:szCs w:val="22"/>
          <w:lang w:val="en-GB"/>
        </w:rPr>
        <w:t xml:space="preserve">. </w:t>
      </w:r>
      <w:r w:rsidRPr="00AD2C0C">
        <w:rPr>
          <w:rFonts w:eastAsiaTheme="minorEastAsia" w:cs="Arial"/>
          <w:lang w:val="en-GB"/>
        </w:rPr>
        <w:t>.</w:t>
      </w:r>
      <w:r w:rsidR="00AB3F7E">
        <w:rPr>
          <w:rFonts w:eastAsiaTheme="minorEastAsia" w:cs="Arial"/>
          <w:lang w:val="en-GB"/>
        </w:rPr>
        <w:t xml:space="preserve"> </w:t>
      </w:r>
      <w:r w:rsidR="000D3BD9">
        <w:rPr>
          <w:rFonts w:eastAsiaTheme="minorEastAsia" w:cs="Arial"/>
          <w:lang w:val="en-GB"/>
        </w:rPr>
        <w:t>Although there is not any cultural heritage assest in and around the project site, t</w:t>
      </w:r>
      <w:r w:rsidR="00AB3F7E">
        <w:rPr>
          <w:rFonts w:eastAsiaTheme="minorEastAsia" w:cs="Arial"/>
          <w:lang w:val="en-GB"/>
        </w:rPr>
        <w:t xml:space="preserve">he construction </w:t>
      </w:r>
      <w:r w:rsidR="000D3BD9">
        <w:rPr>
          <w:rFonts w:eastAsiaTheme="minorEastAsia" w:cs="Arial"/>
          <w:lang w:val="en-GB"/>
        </w:rPr>
        <w:t>phase of the project needs to take OP 4.11 on Physical Cultural Resources into account since there will be earthworks, which may be subject of chance finds.</w:t>
      </w:r>
      <w:r w:rsidR="0091022A">
        <w:rPr>
          <w:rFonts w:eastAsiaTheme="minorEastAsia" w:cs="Arial"/>
          <w:lang w:val="en-GB"/>
        </w:rPr>
        <w:t xml:space="preserve"> </w:t>
      </w:r>
      <w:r w:rsidRPr="00AD2C0C">
        <w:rPr>
          <w:rFonts w:eastAsiaTheme="minorEastAsia" w:cs="Arial"/>
          <w:lang w:val="en-GB"/>
        </w:rPr>
        <w:t xml:space="preserve">WB OP 4.12 Involuntary Resettlement does not apply to this project as there is no land acquisition, </w:t>
      </w:r>
      <w:r w:rsidR="001426B7" w:rsidRPr="00AD2C0C">
        <w:rPr>
          <w:rFonts w:eastAsiaTheme="minorEastAsia" w:cs="Arial"/>
          <w:lang w:val="en-GB"/>
        </w:rPr>
        <w:t xml:space="preserve">involuntary resettlement, </w:t>
      </w:r>
      <w:r w:rsidR="0091022A" w:rsidRPr="00AD2C0C">
        <w:rPr>
          <w:rFonts w:eastAsiaTheme="minorEastAsia" w:cs="Arial"/>
          <w:lang w:val="en-GB"/>
        </w:rPr>
        <w:t>and restriction</w:t>
      </w:r>
      <w:r w:rsidRPr="00AD2C0C">
        <w:rPr>
          <w:rFonts w:eastAsiaTheme="minorEastAsia" w:cs="Arial"/>
          <w:lang w:val="en-GB"/>
        </w:rPr>
        <w:t xml:space="preserve"> on land use or access to land or natural resources.</w:t>
      </w:r>
    </w:p>
    <w:p w14:paraId="574661CB" w14:textId="369EE78A" w:rsidR="0091022A" w:rsidRDefault="00E43679" w:rsidP="008B2E6E">
      <w:pPr>
        <w:rPr>
          <w:rFonts w:eastAsiaTheme="minorEastAsia" w:cs="Arial"/>
          <w:lang w:val="en-GB"/>
        </w:rPr>
      </w:pPr>
      <w:r w:rsidRPr="00AD2C0C">
        <w:rPr>
          <w:rFonts w:eastAsiaTheme="minorEastAsia" w:cs="Arial"/>
          <w:lang w:val="en-GB"/>
        </w:rPr>
        <w:t xml:space="preserve">Within the scope of the project, there is no associated facility, road, etc. </w:t>
      </w:r>
      <w:r w:rsidR="007D7D6B">
        <w:rPr>
          <w:rFonts w:eastAsiaTheme="minorEastAsia" w:cs="Arial"/>
          <w:lang w:val="en-GB"/>
        </w:rPr>
        <w:t>However, there will be large amount of earthworks. Thus,  there may be risks and</w:t>
      </w:r>
      <w:r w:rsidR="00A37440" w:rsidRPr="00AD2C0C">
        <w:rPr>
          <w:rFonts w:eastAsiaTheme="minorEastAsia" w:cs="Arial"/>
          <w:lang w:val="en-GB"/>
        </w:rPr>
        <w:t xml:space="preserve"> impact</w:t>
      </w:r>
      <w:r w:rsidR="007D7D6B">
        <w:rPr>
          <w:rFonts w:eastAsiaTheme="minorEastAsia" w:cs="Arial"/>
          <w:lang w:val="en-GB"/>
        </w:rPr>
        <w:t>s</w:t>
      </w:r>
      <w:r w:rsidR="00A37440" w:rsidRPr="00AD2C0C">
        <w:rPr>
          <w:rFonts w:eastAsiaTheme="minorEastAsia" w:cs="Arial"/>
          <w:lang w:val="en-GB"/>
        </w:rPr>
        <w:t xml:space="preserve"> </w:t>
      </w:r>
      <w:r w:rsidR="008254A3">
        <w:rPr>
          <w:rFonts w:eastAsiaTheme="minorEastAsia" w:cs="Arial"/>
          <w:lang w:val="en-GB"/>
        </w:rPr>
        <w:t xml:space="preserve"> related </w:t>
      </w:r>
      <w:r w:rsidR="007D7D6B">
        <w:rPr>
          <w:rFonts w:eastAsiaTheme="minorEastAsia" w:cs="Arial"/>
          <w:lang w:val="en-GB"/>
        </w:rPr>
        <w:t>to</w:t>
      </w:r>
      <w:r w:rsidR="00FC734C" w:rsidRPr="00AD2C0C">
        <w:rPr>
          <w:rFonts w:eastAsiaTheme="minorEastAsia" w:cs="Arial"/>
          <w:lang w:val="en-GB"/>
        </w:rPr>
        <w:t xml:space="preserve"> dust</w:t>
      </w:r>
      <w:r w:rsidR="007D7D6B">
        <w:rPr>
          <w:rFonts w:eastAsiaTheme="minorEastAsia" w:cs="Arial"/>
          <w:lang w:val="en-GB"/>
        </w:rPr>
        <w:t>, noise, OHS, community safety</w:t>
      </w:r>
      <w:r w:rsidR="00FC734C" w:rsidRPr="00AD2C0C">
        <w:rPr>
          <w:rFonts w:eastAsiaTheme="minorEastAsia" w:cs="Arial"/>
          <w:lang w:val="en-GB"/>
        </w:rPr>
        <w:t xml:space="preserve"> and traffic </w:t>
      </w:r>
      <w:r w:rsidR="0091022A">
        <w:rPr>
          <w:rFonts w:eastAsiaTheme="minorEastAsia" w:cs="Arial"/>
          <w:lang w:val="en-GB"/>
        </w:rPr>
        <w:t>load</w:t>
      </w:r>
      <w:r w:rsidR="0091022A" w:rsidRPr="00AD2C0C">
        <w:rPr>
          <w:rFonts w:eastAsiaTheme="minorEastAsia" w:cs="Arial"/>
          <w:lang w:val="en-GB"/>
        </w:rPr>
        <w:t xml:space="preserve"> </w:t>
      </w:r>
      <w:r w:rsidR="00FC734C" w:rsidRPr="00AD2C0C">
        <w:rPr>
          <w:rFonts w:eastAsiaTheme="minorEastAsia" w:cs="Arial"/>
          <w:lang w:val="en-GB"/>
        </w:rPr>
        <w:t>incre</w:t>
      </w:r>
      <w:r w:rsidR="00EF30F0" w:rsidRPr="00AD2C0C">
        <w:rPr>
          <w:rFonts w:eastAsiaTheme="minorEastAsia" w:cs="Arial"/>
          <w:lang w:val="en-GB"/>
        </w:rPr>
        <w:t xml:space="preserve">ment during the </w:t>
      </w:r>
      <w:r w:rsidR="008967E1" w:rsidRPr="00AD2C0C">
        <w:rPr>
          <w:rFonts w:eastAsiaTheme="minorEastAsia" w:cs="Arial"/>
          <w:lang w:val="en-GB"/>
        </w:rPr>
        <w:t>construction</w:t>
      </w:r>
      <w:r w:rsidR="00EF30F0" w:rsidRPr="00AD2C0C">
        <w:rPr>
          <w:rFonts w:eastAsiaTheme="minorEastAsia" w:cs="Arial"/>
          <w:lang w:val="en-GB"/>
        </w:rPr>
        <w:t xml:space="preserve"> phase.</w:t>
      </w:r>
      <w:r w:rsidR="009328E4" w:rsidRPr="00AD2C0C">
        <w:rPr>
          <w:rFonts w:eastAsiaTheme="minorEastAsia" w:cs="Arial"/>
          <w:lang w:val="en-GB"/>
        </w:rPr>
        <w:t xml:space="preserve"> In addition to this, in operation phase, if it is necessary</w:t>
      </w:r>
      <w:r w:rsidR="0091022A">
        <w:rPr>
          <w:rFonts w:eastAsiaTheme="minorEastAsia" w:cs="Arial"/>
          <w:lang w:val="en-GB"/>
        </w:rPr>
        <w:t>,</w:t>
      </w:r>
      <w:r w:rsidR="009328E4" w:rsidRPr="00AD2C0C">
        <w:rPr>
          <w:rFonts w:eastAsiaTheme="minorEastAsia" w:cs="Arial"/>
          <w:lang w:val="en-GB"/>
        </w:rPr>
        <w:t xml:space="preserve"> there will be main</w:t>
      </w:r>
      <w:r w:rsidR="0060051A" w:rsidRPr="00AD2C0C">
        <w:rPr>
          <w:rFonts w:eastAsiaTheme="minorEastAsia" w:cs="Arial"/>
          <w:lang w:val="en-GB"/>
        </w:rPr>
        <w:t xml:space="preserve">tenance and repair works in </w:t>
      </w:r>
      <w:r w:rsidR="00795058">
        <w:rPr>
          <w:rFonts w:eastAsiaTheme="minorEastAsia" w:cs="Arial"/>
          <w:lang w:val="en-GB"/>
        </w:rPr>
        <w:t>a</w:t>
      </w:r>
      <w:r w:rsidR="00795058" w:rsidRPr="00AD2C0C">
        <w:rPr>
          <w:rFonts w:eastAsiaTheme="minorEastAsia" w:cs="Arial"/>
          <w:lang w:val="en-GB"/>
        </w:rPr>
        <w:t xml:space="preserve">dditional </w:t>
      </w:r>
      <w:r w:rsidR="00795058">
        <w:rPr>
          <w:rFonts w:eastAsiaTheme="minorEastAsia" w:cs="Arial"/>
          <w:lang w:val="en-GB"/>
        </w:rPr>
        <w:t>drinking w</w:t>
      </w:r>
      <w:r w:rsidR="00795058" w:rsidRPr="00AD2C0C">
        <w:rPr>
          <w:rFonts w:eastAsiaTheme="minorEastAsia" w:cs="Arial"/>
          <w:lang w:val="en-GB"/>
        </w:rPr>
        <w:t xml:space="preserve">ater </w:t>
      </w:r>
      <w:r w:rsidR="00795058">
        <w:rPr>
          <w:rFonts w:eastAsiaTheme="minorEastAsia" w:cs="Arial"/>
          <w:lang w:val="en-GB"/>
        </w:rPr>
        <w:t>s</w:t>
      </w:r>
      <w:r w:rsidR="00795058" w:rsidRPr="00AD2C0C">
        <w:rPr>
          <w:rFonts w:eastAsiaTheme="minorEastAsia" w:cs="Arial"/>
          <w:lang w:val="en-GB"/>
        </w:rPr>
        <w:t xml:space="preserve">upply </w:t>
      </w:r>
      <w:r w:rsidR="0060051A" w:rsidRPr="00AD2C0C">
        <w:rPr>
          <w:rFonts w:eastAsiaTheme="minorEastAsia" w:cs="Arial"/>
          <w:lang w:val="en-GB"/>
        </w:rPr>
        <w:t xml:space="preserve">and </w:t>
      </w:r>
      <w:r w:rsidR="00795058">
        <w:rPr>
          <w:rFonts w:eastAsiaTheme="minorEastAsia" w:cs="Arial"/>
          <w:lang w:val="en-GB"/>
        </w:rPr>
        <w:t>additional s</w:t>
      </w:r>
      <w:r w:rsidR="00795058" w:rsidRPr="00AD2C0C">
        <w:rPr>
          <w:rFonts w:eastAsiaTheme="minorEastAsia" w:cs="Arial"/>
          <w:lang w:val="en-GB"/>
        </w:rPr>
        <w:t xml:space="preserve">ewerage </w:t>
      </w:r>
      <w:r w:rsidR="00795058">
        <w:rPr>
          <w:rFonts w:eastAsiaTheme="minorEastAsia" w:cs="Arial"/>
          <w:lang w:val="en-GB"/>
        </w:rPr>
        <w:t>s</w:t>
      </w:r>
      <w:r w:rsidR="00795058" w:rsidRPr="00AD2C0C">
        <w:rPr>
          <w:rFonts w:eastAsiaTheme="minorEastAsia" w:cs="Arial"/>
          <w:lang w:val="en-GB"/>
        </w:rPr>
        <w:t>ystem</w:t>
      </w:r>
      <w:r w:rsidR="005F263F" w:rsidRPr="00AD2C0C">
        <w:rPr>
          <w:rFonts w:eastAsiaTheme="minorEastAsia" w:cs="Arial"/>
          <w:lang w:val="en-GB"/>
        </w:rPr>
        <w:t>.</w:t>
      </w:r>
      <w:r w:rsidR="0091022A">
        <w:rPr>
          <w:rFonts w:eastAsiaTheme="minorEastAsia" w:cs="Arial"/>
          <w:lang w:val="en-GB"/>
        </w:rPr>
        <w:t xml:space="preserve"> </w:t>
      </w:r>
      <w:r w:rsidR="00F93015" w:rsidRPr="00AD2C0C">
        <w:rPr>
          <w:rFonts w:eastAsiaTheme="minorEastAsia" w:cs="Arial"/>
          <w:lang w:val="en-GB"/>
        </w:rPr>
        <w:t xml:space="preserve"> </w:t>
      </w:r>
    </w:p>
    <w:p w14:paraId="5430E6BB" w14:textId="25379A33" w:rsidR="009F20A0" w:rsidRDefault="00846758" w:rsidP="008B2E6E">
      <w:pPr>
        <w:rPr>
          <w:rFonts w:eastAsiaTheme="minorEastAsia" w:cs="Arial"/>
          <w:lang w:val="en-GB"/>
        </w:rPr>
      </w:pPr>
      <w:r w:rsidRPr="00846758">
        <w:rPr>
          <w:rFonts w:eastAsiaTheme="minorEastAsia" w:cs="Arial"/>
          <w:lang w:val="en-GB"/>
        </w:rPr>
        <w:t xml:space="preserve">At the construction phase, approximately 50 workers will be </w:t>
      </w:r>
      <w:r w:rsidR="00C07182" w:rsidRPr="00846758">
        <w:rPr>
          <w:rFonts w:eastAsiaTheme="minorEastAsia" w:cs="Arial"/>
          <w:lang w:val="en-GB"/>
        </w:rPr>
        <w:t>employed</w:t>
      </w:r>
      <w:r w:rsidR="00E0191D" w:rsidRPr="00E0191D">
        <w:rPr>
          <w:rFonts w:eastAsiaTheme="minorEastAsia" w:cs="Arial"/>
          <w:lang w:val="en-GB"/>
        </w:rPr>
        <w:t>.</w:t>
      </w:r>
      <w:r w:rsidR="00F93015" w:rsidRPr="00AD2C0C">
        <w:rPr>
          <w:rFonts w:eastAsiaTheme="minorEastAsia" w:cs="Arial"/>
          <w:lang w:val="en-GB"/>
        </w:rPr>
        <w:t xml:space="preserve"> Besides, </w:t>
      </w:r>
      <w:r w:rsidR="00C24403">
        <w:rPr>
          <w:rFonts w:eastAsiaTheme="minorEastAsia" w:cs="Arial"/>
          <w:lang w:val="en-GB"/>
        </w:rPr>
        <w:t xml:space="preserve">for the </w:t>
      </w:r>
      <w:r w:rsidR="00C24403" w:rsidRPr="00AD2C0C">
        <w:rPr>
          <w:rFonts w:eastAsiaTheme="minorEastAsia" w:cs="Arial"/>
          <w:lang w:val="en-GB"/>
        </w:rPr>
        <w:t>repair and maintenance of the entire system</w:t>
      </w:r>
      <w:r w:rsidR="00C24403">
        <w:rPr>
          <w:rFonts w:eastAsiaTheme="minorEastAsia" w:cs="Arial"/>
          <w:lang w:val="en-GB"/>
        </w:rPr>
        <w:t xml:space="preserve"> </w:t>
      </w:r>
      <w:r w:rsidR="00CA3AFF">
        <w:rPr>
          <w:rFonts w:eastAsiaTheme="minorEastAsia" w:cs="Arial"/>
          <w:lang w:val="en-GB"/>
        </w:rPr>
        <w:t>during the operation phase,</w:t>
      </w:r>
      <w:r w:rsidR="00CA3AFF" w:rsidRPr="00AD2C0C">
        <w:rPr>
          <w:rFonts w:eastAsiaTheme="minorEastAsia" w:cs="Arial"/>
          <w:lang w:val="en-GB"/>
        </w:rPr>
        <w:t xml:space="preserve"> </w:t>
      </w:r>
      <w:r w:rsidR="00F93015" w:rsidRPr="00AD2C0C">
        <w:rPr>
          <w:rFonts w:eastAsiaTheme="minorEastAsia" w:cs="Arial"/>
          <w:lang w:val="en-GB"/>
        </w:rPr>
        <w:t>employees will be provided by Yerköy Municipality.</w:t>
      </w:r>
      <w:r w:rsidR="0091022A">
        <w:rPr>
          <w:rFonts w:eastAsiaTheme="minorEastAsia" w:cs="Arial"/>
          <w:lang w:val="en-GB"/>
        </w:rPr>
        <w:t xml:space="preserve"> </w:t>
      </w:r>
      <w:r w:rsidR="00E43679" w:rsidRPr="00AD2C0C">
        <w:rPr>
          <w:rFonts w:eastAsiaTheme="minorEastAsia" w:cs="Arial"/>
          <w:lang w:val="en-GB"/>
        </w:rPr>
        <w:t xml:space="preserve">Since the construction works for the Project will be carried out in </w:t>
      </w:r>
      <w:r w:rsidR="00BC1E79">
        <w:t xml:space="preserve">the </w:t>
      </w:r>
      <w:r w:rsidR="00B23314" w:rsidRPr="00B23314">
        <w:rPr>
          <w:rFonts w:eastAsiaTheme="minorEastAsia" w:cs="Arial"/>
          <w:lang w:val="en-GB"/>
        </w:rPr>
        <w:t xml:space="preserve">city </w:t>
      </w:r>
      <w:r w:rsidR="00C24403" w:rsidRPr="00B23314">
        <w:rPr>
          <w:rFonts w:eastAsiaTheme="minorEastAsia" w:cs="Arial"/>
          <w:lang w:val="en-GB"/>
        </w:rPr>
        <w:t>centre</w:t>
      </w:r>
      <w:r w:rsidR="00B23314">
        <w:rPr>
          <w:rFonts w:eastAsiaTheme="minorEastAsia" w:cs="Arial"/>
          <w:lang w:val="en-GB"/>
        </w:rPr>
        <w:t>,</w:t>
      </w:r>
      <w:r w:rsidR="00C24403">
        <w:rPr>
          <w:rFonts w:eastAsiaTheme="minorEastAsia" w:cs="Arial"/>
          <w:lang w:val="en-GB"/>
        </w:rPr>
        <w:t xml:space="preserve"> in </w:t>
      </w:r>
      <w:r w:rsidR="00830117">
        <w:rPr>
          <w:rFonts w:eastAsiaTheme="minorEastAsia" w:cs="Arial"/>
          <w:lang w:val="en-GB"/>
        </w:rPr>
        <w:t>Hüyük, Selçuk, Ayanoğlu,</w:t>
      </w:r>
      <w:r w:rsidR="00830117" w:rsidDel="008F0749">
        <w:rPr>
          <w:rFonts w:eastAsiaTheme="minorEastAsia" w:cs="Arial"/>
          <w:lang w:val="en-GB"/>
        </w:rPr>
        <w:t xml:space="preserve"> </w:t>
      </w:r>
      <w:r w:rsidR="00830117">
        <w:rPr>
          <w:rFonts w:eastAsiaTheme="minorEastAsia" w:cs="Arial"/>
          <w:lang w:val="en-GB"/>
        </w:rPr>
        <w:t>Karacaşar, Erzurum and Kale neighbourhoods</w:t>
      </w:r>
      <w:r w:rsidR="00C24403">
        <w:rPr>
          <w:rFonts w:eastAsiaTheme="minorEastAsia" w:cs="Arial"/>
          <w:lang w:val="en-GB"/>
        </w:rPr>
        <w:t xml:space="preserve"> and the workers will be selected from the staff of the municipality</w:t>
      </w:r>
      <w:r w:rsidR="00E43679" w:rsidRPr="00AD2C0C">
        <w:rPr>
          <w:rFonts w:eastAsiaTheme="minorEastAsia" w:cs="Arial"/>
          <w:lang w:val="en-GB"/>
        </w:rPr>
        <w:t xml:space="preserve">, it is foreseen that no </w:t>
      </w:r>
      <w:r w:rsidR="001426B7" w:rsidRPr="00AD2C0C">
        <w:rPr>
          <w:rFonts w:cs="Arial"/>
          <w:szCs w:val="22"/>
          <w:lang w:val="en-GB"/>
        </w:rPr>
        <w:t xml:space="preserve">construction </w:t>
      </w:r>
      <w:r w:rsidR="00E43679" w:rsidRPr="00AD2C0C">
        <w:rPr>
          <w:rFonts w:eastAsiaTheme="minorEastAsia" w:cs="Arial"/>
          <w:lang w:val="en-GB"/>
        </w:rPr>
        <w:t xml:space="preserve">camp site </w:t>
      </w:r>
      <w:r w:rsidR="00B53144" w:rsidRPr="00AD2C0C">
        <w:rPr>
          <w:rFonts w:cs="Arial"/>
          <w:szCs w:val="22"/>
          <w:lang w:val="en-GB"/>
        </w:rPr>
        <w:t xml:space="preserve">with accommodation </w:t>
      </w:r>
      <w:r w:rsidR="00E43679" w:rsidRPr="00AD2C0C">
        <w:rPr>
          <w:rFonts w:eastAsiaTheme="minorEastAsia" w:cs="Arial"/>
          <w:lang w:val="en-GB"/>
        </w:rPr>
        <w:t>will be established.</w:t>
      </w:r>
      <w:r w:rsidR="00C24403">
        <w:rPr>
          <w:rFonts w:eastAsiaTheme="minorEastAsia" w:cs="Arial"/>
          <w:lang w:val="en-GB"/>
        </w:rPr>
        <w:t xml:space="preserve"> </w:t>
      </w:r>
      <w:r w:rsidR="00E43679" w:rsidRPr="00AD2C0C">
        <w:rPr>
          <w:rFonts w:eastAsiaTheme="minorEastAsia" w:cs="Arial"/>
          <w:lang w:val="en-GB"/>
        </w:rPr>
        <w:t xml:space="preserve">However, containers </w:t>
      </w:r>
      <w:r w:rsidR="00830117">
        <w:rPr>
          <w:rFonts w:eastAsiaTheme="minorEastAsia" w:cs="Arial"/>
          <w:lang w:val="en-GB"/>
        </w:rPr>
        <w:t>may</w:t>
      </w:r>
      <w:r w:rsidR="00830117" w:rsidRPr="00AD2C0C">
        <w:rPr>
          <w:rFonts w:eastAsiaTheme="minorEastAsia" w:cs="Arial"/>
          <w:lang w:val="en-GB"/>
        </w:rPr>
        <w:t xml:space="preserve"> </w:t>
      </w:r>
      <w:r w:rsidR="00E43679" w:rsidRPr="00AD2C0C">
        <w:rPr>
          <w:rFonts w:eastAsiaTheme="minorEastAsia" w:cs="Arial"/>
          <w:lang w:val="en-GB"/>
        </w:rPr>
        <w:t xml:space="preserve">be placed on the project site for those who will work on the project to rest </w:t>
      </w:r>
      <w:r w:rsidR="00830117">
        <w:rPr>
          <w:rFonts w:eastAsiaTheme="minorEastAsia" w:cs="Arial"/>
          <w:lang w:val="en-GB"/>
        </w:rPr>
        <w:t xml:space="preserve">and </w:t>
      </w:r>
      <w:r w:rsidR="00E43679" w:rsidRPr="00AD2C0C">
        <w:rPr>
          <w:rFonts w:eastAsiaTheme="minorEastAsia" w:cs="Arial"/>
          <w:lang w:val="en-GB"/>
        </w:rPr>
        <w:t>eat.</w:t>
      </w:r>
      <w:r w:rsidR="00FC6B63" w:rsidRPr="00AD2C0C">
        <w:rPr>
          <w:rFonts w:eastAsiaTheme="minorEastAsia" w:cs="Arial"/>
          <w:lang w:val="en-GB"/>
        </w:rPr>
        <w:t xml:space="preserve"> </w:t>
      </w:r>
      <w:r w:rsidR="008B2E6E" w:rsidRPr="00AD2C0C">
        <w:rPr>
          <w:rFonts w:eastAsiaTheme="minorEastAsia" w:cs="Arial"/>
          <w:lang w:val="en-GB"/>
        </w:rPr>
        <w:t xml:space="preserve">Although not foreseen, if to be established, the </w:t>
      </w:r>
      <w:r w:rsidR="008B2E6E" w:rsidRPr="00AD2C0C">
        <w:rPr>
          <w:rFonts w:cs="Arial"/>
          <w:szCs w:val="22"/>
          <w:lang w:val="en-GB"/>
        </w:rPr>
        <w:t xml:space="preserve">construction </w:t>
      </w:r>
      <w:r w:rsidR="008B2E6E" w:rsidRPr="00AD2C0C">
        <w:rPr>
          <w:rFonts w:eastAsiaTheme="minorEastAsia" w:cs="Arial"/>
          <w:lang w:val="en-GB"/>
        </w:rPr>
        <w:t xml:space="preserve">camp site </w:t>
      </w:r>
      <w:r w:rsidR="00E43679" w:rsidRPr="00AD2C0C">
        <w:rPr>
          <w:rFonts w:eastAsiaTheme="minorEastAsia" w:cs="Arial"/>
          <w:lang w:val="en-GB"/>
        </w:rPr>
        <w:t xml:space="preserve">will provide the worker accommodation conditions prepared by </w:t>
      </w:r>
      <w:r w:rsidR="00B53144" w:rsidRPr="00AD2C0C">
        <w:rPr>
          <w:rFonts w:eastAsiaTheme="minorEastAsia" w:cs="Arial"/>
          <w:lang w:val="en-GB"/>
        </w:rPr>
        <w:t xml:space="preserve">the </w:t>
      </w:r>
      <w:r w:rsidR="00E43679" w:rsidRPr="00AD2C0C">
        <w:rPr>
          <w:rFonts w:eastAsiaTheme="minorEastAsia" w:cs="Arial"/>
          <w:lang w:val="en-GB"/>
        </w:rPr>
        <w:t xml:space="preserve">International Finance Corporation (IFC) and </w:t>
      </w:r>
      <w:r w:rsidR="00B53144" w:rsidRPr="00AD2C0C">
        <w:rPr>
          <w:rFonts w:eastAsiaTheme="minorEastAsia" w:cs="Arial"/>
          <w:lang w:val="en-GB"/>
        </w:rPr>
        <w:t xml:space="preserve">the </w:t>
      </w:r>
      <w:r w:rsidR="00E43679" w:rsidRPr="00AD2C0C">
        <w:rPr>
          <w:rFonts w:eastAsiaTheme="minorEastAsia" w:cs="Arial"/>
          <w:lang w:val="en-GB"/>
        </w:rPr>
        <w:t>European Bank for Reconstruction and Development (EBRD) and approved by the WB</w:t>
      </w:r>
      <w:r w:rsidR="00FC6B63" w:rsidRPr="00AD2C0C">
        <w:rPr>
          <w:vertAlign w:val="superscript"/>
          <w:lang w:val="en-GB"/>
        </w:rPr>
        <w:footnoteReference w:id="2"/>
      </w:r>
      <w:r w:rsidR="00E43679" w:rsidRPr="00AD2C0C">
        <w:rPr>
          <w:rFonts w:eastAsiaTheme="minorEastAsia" w:cs="Arial"/>
          <w:lang w:val="en-GB"/>
        </w:rPr>
        <w:t>.</w:t>
      </w:r>
    </w:p>
    <w:p w14:paraId="2F916BDA" w14:textId="59321547" w:rsidR="008254A3" w:rsidRPr="00AD2C0C" w:rsidRDefault="008254A3" w:rsidP="008254A3">
      <w:pPr>
        <w:rPr>
          <w:rFonts w:eastAsiaTheme="minorEastAsia" w:cs="Arial"/>
          <w:lang w:val="en-GB"/>
        </w:rPr>
      </w:pPr>
    </w:p>
    <w:p w14:paraId="452A9133" w14:textId="77777777" w:rsidR="00F13761" w:rsidRPr="00AD2C0C" w:rsidRDefault="00F13761" w:rsidP="00E43679">
      <w:pPr>
        <w:rPr>
          <w:rFonts w:eastAsiaTheme="minorEastAsia" w:cs="Arial"/>
          <w:lang w:val="en-GB"/>
        </w:rPr>
      </w:pPr>
    </w:p>
    <w:p w14:paraId="7159E210" w14:textId="43554174" w:rsidR="004339AC" w:rsidRPr="00AD2C0C" w:rsidRDefault="004339AC" w:rsidP="00D50136">
      <w:pPr>
        <w:pStyle w:val="Balk1"/>
        <w:rPr>
          <w:caps/>
        </w:rPr>
      </w:pPr>
      <w:bookmarkStart w:id="18" w:name="_Toc199937580"/>
      <w:r w:rsidRPr="00D50136">
        <w:t>INTRODUCTION</w:t>
      </w:r>
      <w:bookmarkEnd w:id="15"/>
      <w:bookmarkEnd w:id="18"/>
    </w:p>
    <w:p w14:paraId="0CF42C7F" w14:textId="6F596C07" w:rsidR="00E43679" w:rsidRPr="00AD2C0C" w:rsidRDefault="00E43679" w:rsidP="00E43679">
      <w:pPr>
        <w:rPr>
          <w:lang w:val="en-GB"/>
        </w:rPr>
      </w:pPr>
      <w:r w:rsidRPr="00AD2C0C">
        <w:rPr>
          <w:lang w:val="en-GB"/>
        </w:rPr>
        <w:t xml:space="preserve">This plan presents the Environmental and Social Management Plan (ESMP) for </w:t>
      </w:r>
      <w:r w:rsidR="00FC6B63" w:rsidRPr="00AD2C0C">
        <w:rPr>
          <w:lang w:val="en-GB"/>
        </w:rPr>
        <w:t xml:space="preserve">the </w:t>
      </w:r>
      <w:r w:rsidRPr="00AD2C0C">
        <w:rPr>
          <w:lang w:val="en-GB"/>
        </w:rPr>
        <w:t>‘</w:t>
      </w:r>
      <w:r w:rsidRPr="00AD2C0C">
        <w:rPr>
          <w:i/>
          <w:lang w:val="en-GB"/>
        </w:rPr>
        <w:t>Construction of Yerköy (Yozgat) Additional Water Supply and Sewerage System Components Project</w:t>
      </w:r>
      <w:r w:rsidRPr="00AD2C0C">
        <w:rPr>
          <w:lang w:val="en-GB"/>
        </w:rPr>
        <w:t>’ (hereinafter referred to as '</w:t>
      </w:r>
      <w:r w:rsidR="00264257" w:rsidRPr="00AD2C0C">
        <w:rPr>
          <w:lang w:val="en-GB"/>
        </w:rPr>
        <w:t xml:space="preserve">the </w:t>
      </w:r>
      <w:r w:rsidRPr="00AD2C0C">
        <w:rPr>
          <w:lang w:val="en-GB"/>
        </w:rPr>
        <w:t>Project') and has been prepared by 2U1K Muhendislik ve Danismanlik A.S.</w:t>
      </w:r>
      <w:r w:rsidR="00264257" w:rsidRPr="00AD2C0C">
        <w:rPr>
          <w:lang w:val="en-GB"/>
        </w:rPr>
        <w:t xml:space="preserve"> (herein after referred as “2U1K”)</w:t>
      </w:r>
      <w:r w:rsidRPr="00AD2C0C">
        <w:rPr>
          <w:lang w:val="en-GB"/>
        </w:rPr>
        <w:t xml:space="preserve"> for "Yerköy Municipality" (hereinafter referred as </w:t>
      </w:r>
      <w:r w:rsidR="003A34CA">
        <w:rPr>
          <w:lang w:val="en-GB"/>
        </w:rPr>
        <w:t>'</w:t>
      </w:r>
      <w:r w:rsidRPr="00AD2C0C">
        <w:rPr>
          <w:lang w:val="en-GB"/>
        </w:rPr>
        <w:t xml:space="preserve">Project Owner'). </w:t>
      </w:r>
    </w:p>
    <w:p w14:paraId="6F5A9EC6" w14:textId="70A18EDC" w:rsidR="00612E7E" w:rsidRPr="00AD2C0C" w:rsidRDefault="00612E7E" w:rsidP="00612E7E">
      <w:pPr>
        <w:rPr>
          <w:lang w:val="en-GB"/>
        </w:rPr>
      </w:pPr>
      <w:r w:rsidRPr="00AD2C0C">
        <w:rPr>
          <w:lang w:val="en-GB"/>
        </w:rPr>
        <w:t>The Project aims to meet infrastructural needs of Yerköy Cen</w:t>
      </w:r>
      <w:r w:rsidR="00382CCF" w:rsidRPr="00AD2C0C">
        <w:rPr>
          <w:lang w:val="en-GB"/>
        </w:rPr>
        <w:t xml:space="preserve">tral </w:t>
      </w:r>
      <w:r w:rsidRPr="00AD2C0C">
        <w:rPr>
          <w:lang w:val="en-GB"/>
        </w:rPr>
        <w:t xml:space="preserve">District in terms of water supply and sewerage systems: </w:t>
      </w:r>
    </w:p>
    <w:p w14:paraId="0289F61D" w14:textId="027F7AB6" w:rsidR="00612E7E" w:rsidRPr="00AD2C0C" w:rsidRDefault="00612E7E" w:rsidP="003A34CA">
      <w:pPr>
        <w:ind w:left="426"/>
        <w:rPr>
          <w:lang w:val="en-GB"/>
        </w:rPr>
      </w:pPr>
      <w:r w:rsidRPr="00AD2C0C">
        <w:rPr>
          <w:lang w:val="en-GB"/>
        </w:rPr>
        <w:t>1)</w:t>
      </w:r>
      <w:r w:rsidRPr="00AD2C0C">
        <w:rPr>
          <w:lang w:val="en-GB"/>
        </w:rPr>
        <w:tab/>
        <w:t xml:space="preserve">Component 1 - Yerköy (Yozgat) Additional Drinking Water Supply System Components Project - it includes the renewal of </w:t>
      </w:r>
      <w:r w:rsidR="002E6CDE">
        <w:rPr>
          <w:lang w:val="en-GB"/>
        </w:rPr>
        <w:t>6,291</w:t>
      </w:r>
      <w:r w:rsidR="004C770D">
        <w:rPr>
          <w:lang w:val="en-GB"/>
        </w:rPr>
        <w:t xml:space="preserve"> </w:t>
      </w:r>
      <w:r w:rsidRPr="00AD2C0C">
        <w:rPr>
          <w:lang w:val="en-GB"/>
        </w:rPr>
        <w:t>m drinking water network lines (including house connections, valves, hydrants)</w:t>
      </w:r>
      <w:r w:rsidR="004C770D">
        <w:rPr>
          <w:lang w:val="en-GB"/>
        </w:rPr>
        <w:t xml:space="preserve"> in </w:t>
      </w:r>
      <w:r w:rsidR="004C770D">
        <w:rPr>
          <w:rFonts w:eastAsiaTheme="minorEastAsia" w:cs="Arial"/>
          <w:lang w:val="en-GB"/>
        </w:rPr>
        <w:t>Hüyük, Selçuk, Ayanoğlu,</w:t>
      </w:r>
      <w:r w:rsidR="004C770D" w:rsidDel="008F0749">
        <w:rPr>
          <w:rFonts w:eastAsiaTheme="minorEastAsia" w:cs="Arial"/>
          <w:lang w:val="en-GB"/>
        </w:rPr>
        <w:t xml:space="preserve"> </w:t>
      </w:r>
      <w:r w:rsidR="004C770D">
        <w:rPr>
          <w:rFonts w:eastAsiaTheme="minorEastAsia" w:cs="Arial"/>
          <w:lang w:val="en-GB"/>
        </w:rPr>
        <w:t>Karacaşar, Erzurum and Kale neighbourhoods</w:t>
      </w:r>
      <w:r w:rsidR="004C770D">
        <w:rPr>
          <w:lang w:val="en-GB"/>
        </w:rPr>
        <w:t>, and</w:t>
      </w:r>
    </w:p>
    <w:p w14:paraId="78233A5B" w14:textId="07995E00" w:rsidR="00612E7E" w:rsidRPr="00AD2C0C" w:rsidRDefault="00612E7E" w:rsidP="003A34CA">
      <w:pPr>
        <w:ind w:left="426"/>
        <w:rPr>
          <w:lang w:val="en-GB"/>
        </w:rPr>
      </w:pPr>
      <w:r w:rsidRPr="00AD2C0C">
        <w:rPr>
          <w:lang w:val="en-GB"/>
        </w:rPr>
        <w:t>2)</w:t>
      </w:r>
      <w:r w:rsidRPr="00AD2C0C">
        <w:rPr>
          <w:lang w:val="en-GB"/>
        </w:rPr>
        <w:tab/>
        <w:t xml:space="preserve">Component 2 - Yerköy (Yozgat) Additional Sewerage System Components Project - it includes the renewal of </w:t>
      </w:r>
      <w:r w:rsidR="002E6CDE">
        <w:rPr>
          <w:lang w:val="en-GB"/>
        </w:rPr>
        <w:t>8,965</w:t>
      </w:r>
      <w:r w:rsidRPr="00AD2C0C">
        <w:rPr>
          <w:lang w:val="en-GB"/>
        </w:rPr>
        <w:t xml:space="preserve"> m sewerage network lines (including auxiliary structures like control manholes, parcel manholes and connections) to serve Hüyük</w:t>
      </w:r>
      <w:r w:rsidR="004C770D">
        <w:rPr>
          <w:lang w:val="en-GB"/>
        </w:rPr>
        <w:t xml:space="preserve"> </w:t>
      </w:r>
      <w:r w:rsidRPr="00AD2C0C">
        <w:rPr>
          <w:lang w:val="en-GB"/>
        </w:rPr>
        <w:t>neighbourhood.</w:t>
      </w:r>
    </w:p>
    <w:p w14:paraId="73747C47" w14:textId="5CFBB40E" w:rsidR="00EF76BC" w:rsidRPr="00AD2C0C" w:rsidRDefault="00E43679" w:rsidP="00E43679">
      <w:pPr>
        <w:rPr>
          <w:lang w:val="en-GB"/>
        </w:rPr>
      </w:pPr>
      <w:r w:rsidRPr="00AD2C0C">
        <w:rPr>
          <w:lang w:val="en-GB"/>
        </w:rPr>
        <w:t xml:space="preserve">A loan application was lodged to ILBANK </w:t>
      </w:r>
      <w:r w:rsidR="00AF4F8A">
        <w:rPr>
          <w:lang w:val="en-GB"/>
        </w:rPr>
        <w:t>in the scope of SCP</w:t>
      </w:r>
      <w:r w:rsidR="00AF4F8A" w:rsidRPr="00AD2C0C">
        <w:rPr>
          <w:lang w:val="en-GB"/>
        </w:rPr>
        <w:t>-II</w:t>
      </w:r>
      <w:r w:rsidR="00AF4F8A">
        <w:rPr>
          <w:lang w:val="en-GB"/>
        </w:rPr>
        <w:t xml:space="preserve"> AF</w:t>
      </w:r>
      <w:r w:rsidR="00AF4F8A" w:rsidRPr="00AD2C0C">
        <w:rPr>
          <w:lang w:val="en-GB"/>
        </w:rPr>
        <w:t xml:space="preserve"> </w:t>
      </w:r>
      <w:r w:rsidRPr="00AD2C0C">
        <w:rPr>
          <w:lang w:val="en-GB"/>
        </w:rPr>
        <w:t>to put the project into practice. The World Bank</w:t>
      </w:r>
      <w:r w:rsidR="00D24AEE" w:rsidRPr="00AD2C0C">
        <w:rPr>
          <w:lang w:val="en-GB"/>
        </w:rPr>
        <w:t xml:space="preserve"> (WB)</w:t>
      </w:r>
      <w:r w:rsidRPr="00AD2C0C">
        <w:rPr>
          <w:lang w:val="en-GB"/>
        </w:rPr>
        <w:t xml:space="preserve">, acting as the </w:t>
      </w:r>
      <w:r w:rsidR="00D24AEE" w:rsidRPr="00AD2C0C">
        <w:rPr>
          <w:lang w:val="en-GB"/>
        </w:rPr>
        <w:t xml:space="preserve">Project </w:t>
      </w:r>
      <w:r w:rsidRPr="00AD2C0C">
        <w:rPr>
          <w:lang w:val="en-GB"/>
        </w:rPr>
        <w:t xml:space="preserve">financer, authorized ILBANK as the </w:t>
      </w:r>
      <w:r w:rsidR="00AF4F8A" w:rsidRPr="00AD2C0C">
        <w:rPr>
          <w:lang w:val="en-GB"/>
        </w:rPr>
        <w:t>implementing agency</w:t>
      </w:r>
      <w:r w:rsidR="00AF4F8A" w:rsidRPr="00AF4F8A">
        <w:rPr>
          <w:lang w:val="en-GB"/>
        </w:rPr>
        <w:t xml:space="preserve"> </w:t>
      </w:r>
      <w:r w:rsidR="00AF4F8A" w:rsidRPr="00AD2C0C">
        <w:rPr>
          <w:lang w:val="en-GB"/>
        </w:rPr>
        <w:t>of the project, acting as a financial intermediary (Borrower)</w:t>
      </w:r>
      <w:r w:rsidRPr="00AD2C0C">
        <w:rPr>
          <w:lang w:val="en-GB"/>
        </w:rPr>
        <w:t>.</w:t>
      </w:r>
      <w:r w:rsidR="00D24AEE" w:rsidRPr="00AD2C0C">
        <w:rPr>
          <w:lang w:val="en-GB"/>
        </w:rPr>
        <w:t xml:space="preserve"> </w:t>
      </w:r>
      <w:r w:rsidR="00EF76BC" w:rsidRPr="00AD2C0C">
        <w:rPr>
          <w:lang w:val="en-GB"/>
        </w:rPr>
        <w:t xml:space="preserve">Subsequent </w:t>
      </w:r>
      <w:r w:rsidR="00D24AEE" w:rsidRPr="00AD2C0C">
        <w:rPr>
          <w:lang w:val="en-GB"/>
        </w:rPr>
        <w:t xml:space="preserve">to the tender process held by ILBANK, 2U1K </w:t>
      </w:r>
      <w:r w:rsidR="00AF4F8A" w:rsidRPr="00AD2C0C">
        <w:rPr>
          <w:lang w:val="en-GB"/>
        </w:rPr>
        <w:t xml:space="preserve">Mühendislik ve Danışmanlık A.Ş. (2U1K) </w:t>
      </w:r>
      <w:r w:rsidR="00D24AEE" w:rsidRPr="00AD2C0C">
        <w:rPr>
          <w:lang w:val="en-GB"/>
        </w:rPr>
        <w:t>was commissioned</w:t>
      </w:r>
      <w:r w:rsidR="00AF4F8A">
        <w:rPr>
          <w:lang w:val="en-GB"/>
        </w:rPr>
        <w:t xml:space="preserve"> as</w:t>
      </w:r>
      <w:r w:rsidR="00D24AEE" w:rsidRPr="00AD2C0C">
        <w:rPr>
          <w:lang w:val="en-GB"/>
        </w:rPr>
        <w:t xml:space="preserve"> </w:t>
      </w:r>
      <w:r w:rsidR="00AF4F8A" w:rsidRPr="00AD2C0C">
        <w:rPr>
          <w:lang w:val="en-GB"/>
        </w:rPr>
        <w:t xml:space="preserve">Environmental and Social (E&amp;S) Consultant </w:t>
      </w:r>
      <w:r w:rsidR="00D24AEE" w:rsidRPr="00AD2C0C">
        <w:rPr>
          <w:lang w:val="en-GB"/>
        </w:rPr>
        <w:t xml:space="preserve">for the </w:t>
      </w:r>
      <w:r w:rsidR="00EF76BC" w:rsidRPr="00AD2C0C">
        <w:rPr>
          <w:lang w:val="en-GB"/>
        </w:rPr>
        <w:t xml:space="preserve">environmental and social </w:t>
      </w:r>
      <w:r w:rsidR="00A95D12" w:rsidRPr="00AD2C0C">
        <w:rPr>
          <w:lang w:val="en-GB"/>
        </w:rPr>
        <w:t xml:space="preserve">(E&amp;S) </w:t>
      </w:r>
      <w:r w:rsidR="00EF76BC" w:rsidRPr="00AD2C0C">
        <w:rPr>
          <w:lang w:val="en-GB"/>
        </w:rPr>
        <w:t xml:space="preserve">impact and risk assessment studies </w:t>
      </w:r>
      <w:r w:rsidR="00155A2B">
        <w:rPr>
          <w:lang w:val="en-GB"/>
        </w:rPr>
        <w:t xml:space="preserve">to be conducted </w:t>
      </w:r>
      <w:r w:rsidR="00D24AEE" w:rsidRPr="00AD2C0C">
        <w:rPr>
          <w:lang w:val="en-GB"/>
        </w:rPr>
        <w:t>for this Project</w:t>
      </w:r>
      <w:r w:rsidR="00AF4F8A" w:rsidRPr="00AF4F8A">
        <w:rPr>
          <w:lang w:val="en-GB"/>
        </w:rPr>
        <w:t xml:space="preserve"> </w:t>
      </w:r>
      <w:r w:rsidR="00155A2B" w:rsidRPr="00AD2C0C">
        <w:rPr>
          <w:lang w:val="en-GB"/>
        </w:rPr>
        <w:t>on behalf of Yerköy Municipality</w:t>
      </w:r>
      <w:r w:rsidR="00155A2B">
        <w:rPr>
          <w:lang w:val="en-GB"/>
        </w:rPr>
        <w:t>,</w:t>
      </w:r>
      <w:r w:rsidR="00155A2B" w:rsidRPr="00AD2C0C">
        <w:rPr>
          <w:lang w:val="en-GB"/>
        </w:rPr>
        <w:t xml:space="preserve"> </w:t>
      </w:r>
      <w:r w:rsidR="00155A2B">
        <w:rPr>
          <w:lang w:val="en-GB"/>
        </w:rPr>
        <w:t xml:space="preserve">the </w:t>
      </w:r>
      <w:r w:rsidR="00155A2B" w:rsidRPr="00AD2C0C">
        <w:rPr>
          <w:lang w:val="en-GB"/>
        </w:rPr>
        <w:t>Project Owner</w:t>
      </w:r>
      <w:r w:rsidR="00155A2B">
        <w:rPr>
          <w:lang w:val="en-GB"/>
        </w:rPr>
        <w:t xml:space="preserve">, </w:t>
      </w:r>
      <w:r w:rsidRPr="00AD2C0C">
        <w:rPr>
          <w:lang w:val="en-GB"/>
        </w:rPr>
        <w:t>which will be run as part of the SCP-II</w:t>
      </w:r>
      <w:r w:rsidR="00D24AEE" w:rsidRPr="00AD2C0C">
        <w:rPr>
          <w:lang w:val="en-GB"/>
        </w:rPr>
        <w:t xml:space="preserve"> AF</w:t>
      </w:r>
      <w:r w:rsidR="008405F4">
        <w:rPr>
          <w:lang w:val="en-GB"/>
        </w:rPr>
        <w:t>.</w:t>
      </w:r>
      <w:r w:rsidRPr="00AD2C0C">
        <w:rPr>
          <w:lang w:val="en-GB"/>
        </w:rPr>
        <w:t xml:space="preserve"> </w:t>
      </w:r>
      <w:r w:rsidR="00155A2B">
        <w:rPr>
          <w:lang w:val="en-GB"/>
        </w:rPr>
        <w:t>I</w:t>
      </w:r>
      <w:r w:rsidR="00155A2B" w:rsidRPr="00AD2C0C">
        <w:rPr>
          <w:lang w:val="en-GB"/>
        </w:rPr>
        <w:t xml:space="preserve">n </w:t>
      </w:r>
      <w:r w:rsidR="00951016" w:rsidRPr="00AD2C0C">
        <w:rPr>
          <w:lang w:val="en-GB"/>
        </w:rPr>
        <w:t xml:space="preserve">this respect, an Environmental and Social Management Plan (ESMP) and Stakeholder Engagement Plan (SEP) </w:t>
      </w:r>
      <w:r w:rsidR="00D50136">
        <w:rPr>
          <w:lang w:val="en-GB"/>
        </w:rPr>
        <w:t>have been</w:t>
      </w:r>
      <w:r w:rsidR="00D50136" w:rsidRPr="00AD2C0C">
        <w:rPr>
          <w:lang w:val="en-GB"/>
        </w:rPr>
        <w:t xml:space="preserve"> </w:t>
      </w:r>
      <w:r w:rsidR="00951016" w:rsidRPr="00AD2C0C">
        <w:rPr>
          <w:lang w:val="en-GB"/>
        </w:rPr>
        <w:t xml:space="preserve">prepared </w:t>
      </w:r>
      <w:r w:rsidRPr="00AD2C0C">
        <w:rPr>
          <w:lang w:val="en-GB"/>
        </w:rPr>
        <w:t xml:space="preserve">in accordance with the Turkish </w:t>
      </w:r>
      <w:r w:rsidR="00D24AEE" w:rsidRPr="00AD2C0C">
        <w:rPr>
          <w:lang w:val="en-GB"/>
        </w:rPr>
        <w:t>legislation</w:t>
      </w:r>
      <w:r w:rsidRPr="00AD2C0C">
        <w:rPr>
          <w:lang w:val="en-GB"/>
        </w:rPr>
        <w:t xml:space="preserve"> and </w:t>
      </w:r>
      <w:r w:rsidR="00D24AEE" w:rsidRPr="00AD2C0C">
        <w:rPr>
          <w:lang w:val="en-GB"/>
        </w:rPr>
        <w:t xml:space="preserve">WB </w:t>
      </w:r>
      <w:r w:rsidRPr="00AD2C0C">
        <w:rPr>
          <w:lang w:val="en-GB"/>
        </w:rPr>
        <w:t>Safeguard Policies</w:t>
      </w:r>
      <w:r w:rsidR="00D24AEE" w:rsidRPr="00AD2C0C">
        <w:rPr>
          <w:lang w:val="en-GB"/>
        </w:rPr>
        <w:t xml:space="preserve">, </w:t>
      </w:r>
      <w:r w:rsidR="00D24AEE" w:rsidRPr="00AD2C0C">
        <w:rPr>
          <w:rFonts w:cs="Arial"/>
          <w:lang w:val="en-GB"/>
        </w:rPr>
        <w:t>including the Operational Policies (O</w:t>
      </w:r>
      <w:r w:rsidR="000043DE" w:rsidRPr="00AD2C0C">
        <w:rPr>
          <w:rFonts w:cs="Arial"/>
          <w:lang w:val="en-GB"/>
        </w:rPr>
        <w:t>p</w:t>
      </w:r>
      <w:r w:rsidR="00D24AEE" w:rsidRPr="00AD2C0C">
        <w:rPr>
          <w:rFonts w:cs="Arial"/>
          <w:lang w:val="en-GB"/>
        </w:rPr>
        <w:t>s)</w:t>
      </w:r>
      <w:r w:rsidR="00D50136">
        <w:rPr>
          <w:rFonts w:cs="Arial"/>
          <w:lang w:val="en-GB"/>
        </w:rPr>
        <w:t>,</w:t>
      </w:r>
      <w:r w:rsidR="00D50136" w:rsidRPr="00D50136">
        <w:t xml:space="preserve"> </w:t>
      </w:r>
      <w:r w:rsidR="00D50136" w:rsidRPr="00D50136">
        <w:rPr>
          <w:rFonts w:cs="Arial"/>
          <w:lang w:val="en-GB"/>
        </w:rPr>
        <w:t>the Environmental and Social Management Framework (ESMF)</w:t>
      </w:r>
      <w:r w:rsidR="00D50136" w:rsidRPr="00AD2C0C">
        <w:rPr>
          <w:rStyle w:val="DipnotBavurusu"/>
          <w:rFonts w:cs="Arial"/>
          <w:lang w:val="en-GB"/>
        </w:rPr>
        <w:footnoteReference w:id="3"/>
      </w:r>
      <w:r w:rsidR="00D50136" w:rsidRPr="00AD2C0C">
        <w:rPr>
          <w:lang w:val="en-GB"/>
        </w:rPr>
        <w:t xml:space="preserve"> </w:t>
      </w:r>
      <w:r w:rsidR="00D50136" w:rsidRPr="00D50136">
        <w:rPr>
          <w:rFonts w:cs="Arial"/>
          <w:lang w:val="en-GB"/>
        </w:rPr>
        <w:t>prepared by ILBANK for the SCP-II AF</w:t>
      </w:r>
      <w:r w:rsidR="00D50136">
        <w:rPr>
          <w:rFonts w:cs="Arial"/>
          <w:lang w:val="en-GB"/>
        </w:rPr>
        <w:t>,</w:t>
      </w:r>
      <w:r w:rsidR="00D50136" w:rsidRPr="00D50136">
        <w:rPr>
          <w:rFonts w:cs="Arial"/>
          <w:lang w:val="en-GB"/>
        </w:rPr>
        <w:t xml:space="preserve"> the final version of which was published in April 2019, and the World Bank Group (WBG) General </w:t>
      </w:r>
      <w:r w:rsidR="00287DF4">
        <w:rPr>
          <w:rFonts w:cs="Arial"/>
          <w:lang w:val="en-GB"/>
        </w:rPr>
        <w:t xml:space="preserve">and Sector-specific </w:t>
      </w:r>
      <w:r w:rsidR="00D50136" w:rsidRPr="00D50136">
        <w:rPr>
          <w:rFonts w:cs="Arial"/>
          <w:lang w:val="en-GB"/>
        </w:rPr>
        <w:t>Environment Health and Safety (EHS) Guidelines</w:t>
      </w:r>
      <w:r w:rsidRPr="00AD2C0C">
        <w:rPr>
          <w:lang w:val="en-GB"/>
        </w:rPr>
        <w:t xml:space="preserve">. </w:t>
      </w:r>
    </w:p>
    <w:p w14:paraId="612C48D2" w14:textId="2E14CD89" w:rsidR="00E43679" w:rsidRPr="00AD2C0C" w:rsidRDefault="00E43679" w:rsidP="00E43679">
      <w:pPr>
        <w:rPr>
          <w:lang w:val="en-GB"/>
        </w:rPr>
      </w:pPr>
      <w:r w:rsidRPr="00AD2C0C">
        <w:rPr>
          <w:lang w:val="en-GB"/>
        </w:rPr>
        <w:t>In addition, in May 2022, PROLIMA and SEDES Engineering Joint Ventur</w:t>
      </w:r>
      <w:r w:rsidR="00A54ACA" w:rsidRPr="00AD2C0C">
        <w:rPr>
          <w:lang w:val="en-GB"/>
        </w:rPr>
        <w:t>e</w:t>
      </w:r>
      <w:r w:rsidRPr="00AD2C0C">
        <w:rPr>
          <w:lang w:val="en-GB"/>
        </w:rPr>
        <w:t xml:space="preserve"> (JV) has started “Preparation of Technical Feasibility Studies under SCP-II</w:t>
      </w:r>
      <w:r w:rsidR="00D24AEE" w:rsidRPr="00AD2C0C">
        <w:rPr>
          <w:lang w:val="en-GB"/>
        </w:rPr>
        <w:t xml:space="preserve"> </w:t>
      </w:r>
      <w:r w:rsidRPr="00AD2C0C">
        <w:rPr>
          <w:lang w:val="en-GB"/>
        </w:rPr>
        <w:t xml:space="preserve">AF </w:t>
      </w:r>
      <w:r w:rsidR="007F0467" w:rsidRPr="00AD2C0C">
        <w:rPr>
          <w:lang w:val="en-GB"/>
        </w:rPr>
        <w:t>Program</w:t>
      </w:r>
      <w:r w:rsidRPr="00AD2C0C">
        <w:rPr>
          <w:lang w:val="en-GB"/>
        </w:rPr>
        <w:t xml:space="preserve"> – Group 5 (IB A2.C5/PID5)” which also includes preparation of the “Project Identification </w:t>
      </w:r>
      <w:r w:rsidR="00576D42" w:rsidRPr="00AD2C0C">
        <w:rPr>
          <w:lang w:val="en-GB"/>
        </w:rPr>
        <w:t>Document</w:t>
      </w:r>
      <w:r w:rsidRPr="00AD2C0C">
        <w:rPr>
          <w:lang w:val="en-GB"/>
        </w:rPr>
        <w:t>” (PID) for “Yerköy (Yozgat) Additional Water Supply and Sewerage System Components Project” that is proposed to be financed under “SCP-II</w:t>
      </w:r>
      <w:r w:rsidR="002E7B67" w:rsidRPr="00AD2C0C">
        <w:rPr>
          <w:lang w:val="en-GB"/>
        </w:rPr>
        <w:t xml:space="preserve"> </w:t>
      </w:r>
      <w:r w:rsidRPr="00AD2C0C">
        <w:rPr>
          <w:lang w:val="en-GB"/>
        </w:rPr>
        <w:t xml:space="preserve">AF Programme” of </w:t>
      </w:r>
      <w:r w:rsidR="002E7B67" w:rsidRPr="00AD2C0C">
        <w:rPr>
          <w:lang w:val="en-GB"/>
        </w:rPr>
        <w:t>WB</w:t>
      </w:r>
      <w:r w:rsidRPr="00AD2C0C">
        <w:rPr>
          <w:lang w:val="en-GB"/>
        </w:rPr>
        <w:t>. That report was also used while preparing th</w:t>
      </w:r>
      <w:r w:rsidR="002E7B67" w:rsidRPr="00AD2C0C">
        <w:rPr>
          <w:lang w:val="en-GB"/>
        </w:rPr>
        <w:t>is</w:t>
      </w:r>
      <w:r w:rsidRPr="00AD2C0C">
        <w:rPr>
          <w:lang w:val="en-GB"/>
        </w:rPr>
        <w:t xml:space="preserve"> ESMP.</w:t>
      </w:r>
    </w:p>
    <w:p w14:paraId="68C6C65B" w14:textId="1D5B397D" w:rsidR="004339AC" w:rsidRPr="00AD2C0C" w:rsidRDefault="004339AC" w:rsidP="00E01683">
      <w:pPr>
        <w:pStyle w:val="Balk2"/>
      </w:pPr>
      <w:bookmarkStart w:id="19" w:name="_Toc199937581"/>
      <w:r w:rsidRPr="00AD2C0C">
        <w:t>Purpose of Environmental and Social Management Plan</w:t>
      </w:r>
      <w:bookmarkEnd w:id="19"/>
    </w:p>
    <w:p w14:paraId="2735BD19" w14:textId="6BE31F15" w:rsidR="00E43679" w:rsidRPr="00AD2C0C" w:rsidRDefault="00E43679" w:rsidP="00E43679">
      <w:pPr>
        <w:spacing w:before="0"/>
        <w:rPr>
          <w:rFonts w:cs="Arial"/>
          <w:szCs w:val="22"/>
          <w:lang w:val="en-GB"/>
        </w:rPr>
      </w:pPr>
      <w:r w:rsidRPr="00AD2C0C">
        <w:rPr>
          <w:rFonts w:cs="Arial"/>
          <w:szCs w:val="22"/>
          <w:lang w:val="en-GB"/>
        </w:rPr>
        <w:t>The ESMP document aims to determine the social and environmental impacts</w:t>
      </w:r>
      <w:r w:rsidR="00284C42" w:rsidRPr="00AD2C0C">
        <w:rPr>
          <w:rFonts w:cs="Arial"/>
          <w:szCs w:val="22"/>
          <w:lang w:val="en-GB"/>
        </w:rPr>
        <w:t xml:space="preserve"> and risks</w:t>
      </w:r>
      <w:r w:rsidRPr="00AD2C0C">
        <w:rPr>
          <w:rFonts w:cs="Arial"/>
          <w:szCs w:val="22"/>
          <w:lang w:val="en-GB"/>
        </w:rPr>
        <w:t xml:space="preserve"> that are likely to occur during </w:t>
      </w:r>
      <w:r w:rsidR="00795BDA" w:rsidRPr="00AD2C0C">
        <w:rPr>
          <w:rFonts w:cs="Arial"/>
          <w:szCs w:val="22"/>
          <w:lang w:val="en-GB"/>
        </w:rPr>
        <w:t>both</w:t>
      </w:r>
      <w:r w:rsidRPr="00AD2C0C">
        <w:rPr>
          <w:rFonts w:cs="Arial"/>
          <w:szCs w:val="22"/>
          <w:lang w:val="en-GB"/>
        </w:rPr>
        <w:t xml:space="preserve"> construction and operation phases</w:t>
      </w:r>
      <w:r w:rsidR="00284C42" w:rsidRPr="00AD2C0C">
        <w:rPr>
          <w:rFonts w:cs="Arial"/>
          <w:szCs w:val="22"/>
          <w:lang w:val="en-GB"/>
        </w:rPr>
        <w:t xml:space="preserve"> of the Project, and</w:t>
      </w:r>
      <w:r w:rsidRPr="00AD2C0C">
        <w:rPr>
          <w:rFonts w:cs="Arial"/>
          <w:szCs w:val="22"/>
          <w:lang w:val="en-GB"/>
        </w:rPr>
        <w:t>, to evaluate these impacts</w:t>
      </w:r>
      <w:r w:rsidR="00284C42" w:rsidRPr="00AD2C0C">
        <w:rPr>
          <w:rFonts w:cs="Arial"/>
          <w:szCs w:val="22"/>
          <w:lang w:val="en-GB"/>
        </w:rPr>
        <w:t>/risks</w:t>
      </w:r>
      <w:r w:rsidRPr="00AD2C0C">
        <w:rPr>
          <w:rFonts w:cs="Arial"/>
          <w:szCs w:val="22"/>
          <w:lang w:val="en-GB"/>
        </w:rPr>
        <w:t>, and to take actions to mitigate and/or prevent negative impacts</w:t>
      </w:r>
      <w:r w:rsidR="008405F4" w:rsidRPr="008405F4">
        <w:rPr>
          <w:rFonts w:cs="Arial"/>
          <w:szCs w:val="22"/>
          <w:lang w:val="en-GB"/>
        </w:rPr>
        <w:t xml:space="preserve"> </w:t>
      </w:r>
      <w:r w:rsidR="008405F4" w:rsidRPr="00AD2C0C">
        <w:rPr>
          <w:rFonts w:cs="Arial"/>
          <w:szCs w:val="22"/>
          <w:lang w:val="en-GB"/>
        </w:rPr>
        <w:t>as well as to allow for meaningful and inclusive multi-stakeholder consultations and engagement throughout the lifecycle of the program</w:t>
      </w:r>
      <w:r w:rsidRPr="00AD2C0C">
        <w:rPr>
          <w:rFonts w:cs="Arial"/>
          <w:szCs w:val="22"/>
          <w:lang w:val="en-GB"/>
        </w:rPr>
        <w:t>.</w:t>
      </w:r>
    </w:p>
    <w:p w14:paraId="78DF21A6" w14:textId="77777777" w:rsidR="008405F4" w:rsidRDefault="00E43679" w:rsidP="00E43679">
      <w:pPr>
        <w:spacing w:before="0"/>
        <w:rPr>
          <w:rFonts w:cs="Arial"/>
          <w:szCs w:val="22"/>
          <w:lang w:val="en-GB"/>
        </w:rPr>
      </w:pPr>
      <w:r w:rsidRPr="00AD2C0C">
        <w:rPr>
          <w:rFonts w:cs="Arial"/>
          <w:szCs w:val="22"/>
          <w:lang w:val="en-GB"/>
        </w:rPr>
        <w:t xml:space="preserve">Within the scope of the </w:t>
      </w:r>
      <w:r w:rsidR="005A5FDA" w:rsidRPr="00AD2C0C">
        <w:rPr>
          <w:rFonts w:cs="Arial"/>
          <w:szCs w:val="22"/>
          <w:lang w:val="en-GB"/>
        </w:rPr>
        <w:t>ESMP</w:t>
      </w:r>
      <w:r w:rsidRPr="00AD2C0C">
        <w:rPr>
          <w:rFonts w:cs="Arial"/>
          <w:szCs w:val="22"/>
          <w:lang w:val="en-GB"/>
        </w:rPr>
        <w:t xml:space="preserve">, information was provided regarding the work items planned to be fulfilled in the contract packages, the methodologies to be applied and the working areas, the </w:t>
      </w:r>
      <w:r w:rsidR="005A5FDA" w:rsidRPr="00AD2C0C">
        <w:rPr>
          <w:rFonts w:cs="Arial"/>
          <w:szCs w:val="22"/>
          <w:lang w:val="en-GB"/>
        </w:rPr>
        <w:t xml:space="preserve">potential </w:t>
      </w:r>
      <w:r w:rsidRPr="00AD2C0C">
        <w:rPr>
          <w:rFonts w:cs="Arial"/>
          <w:szCs w:val="22"/>
          <w:lang w:val="en-GB"/>
        </w:rPr>
        <w:t>social and environmental impacts</w:t>
      </w:r>
      <w:r w:rsidR="005A5FDA" w:rsidRPr="00AD2C0C">
        <w:rPr>
          <w:rFonts w:cs="Arial"/>
          <w:szCs w:val="22"/>
          <w:lang w:val="en-GB"/>
        </w:rPr>
        <w:t>/risks</w:t>
      </w:r>
      <w:r w:rsidRPr="00AD2C0C">
        <w:rPr>
          <w:rFonts w:cs="Arial"/>
          <w:szCs w:val="22"/>
          <w:lang w:val="en-GB"/>
        </w:rPr>
        <w:t xml:space="preserve"> that are likely to occur during both construction and operation</w:t>
      </w:r>
      <w:r w:rsidR="005A5FDA" w:rsidRPr="00AD2C0C">
        <w:rPr>
          <w:rFonts w:cs="Arial"/>
          <w:szCs w:val="22"/>
          <w:lang w:val="en-GB"/>
        </w:rPr>
        <w:t xml:space="preserve"> phases</w:t>
      </w:r>
      <w:r w:rsidR="00D50136">
        <w:rPr>
          <w:rFonts w:cs="Arial"/>
          <w:szCs w:val="22"/>
          <w:lang w:val="en-GB"/>
        </w:rPr>
        <w:t xml:space="preserve"> and</w:t>
      </w:r>
      <w:r w:rsidR="00D50136" w:rsidRPr="00AD2C0C">
        <w:rPr>
          <w:rFonts w:cs="Arial"/>
          <w:szCs w:val="22"/>
          <w:lang w:val="en-GB"/>
        </w:rPr>
        <w:t xml:space="preserve"> </w:t>
      </w:r>
      <w:r w:rsidR="00D50136">
        <w:rPr>
          <w:rFonts w:cs="Arial"/>
          <w:szCs w:val="22"/>
          <w:lang w:val="en-GB"/>
        </w:rPr>
        <w:t>the m</w:t>
      </w:r>
      <w:r w:rsidR="00D50136" w:rsidRPr="00AD2C0C">
        <w:rPr>
          <w:rFonts w:cs="Arial"/>
          <w:szCs w:val="22"/>
          <w:lang w:val="en-GB"/>
        </w:rPr>
        <w:t xml:space="preserve">easures </w:t>
      </w:r>
      <w:r w:rsidRPr="00AD2C0C">
        <w:rPr>
          <w:rFonts w:cs="Arial"/>
          <w:szCs w:val="22"/>
          <w:lang w:val="en-GB"/>
        </w:rPr>
        <w:t>to prevent impacts and/or minimize negative impacts</w:t>
      </w:r>
      <w:r w:rsidR="002E5774">
        <w:rPr>
          <w:rFonts w:cs="Arial"/>
          <w:szCs w:val="22"/>
          <w:lang w:val="en-GB"/>
        </w:rPr>
        <w:t xml:space="preserve"> and </w:t>
      </w:r>
      <w:r w:rsidR="00C25D43">
        <w:rPr>
          <w:rFonts w:cs="Arial"/>
          <w:szCs w:val="22"/>
          <w:lang w:val="en-GB"/>
        </w:rPr>
        <w:t>developing</w:t>
      </w:r>
      <w:r w:rsidR="002E5774">
        <w:rPr>
          <w:rFonts w:cs="Arial"/>
          <w:szCs w:val="22"/>
          <w:lang w:val="en-GB"/>
        </w:rPr>
        <w:t xml:space="preserve"> responses to potential negative impacts</w:t>
      </w:r>
      <w:r w:rsidRPr="00AD2C0C">
        <w:rPr>
          <w:rFonts w:cs="Arial"/>
          <w:szCs w:val="22"/>
          <w:lang w:val="en-GB"/>
        </w:rPr>
        <w:t xml:space="preserve">. </w:t>
      </w:r>
      <w:r w:rsidR="00142774" w:rsidRPr="00142774">
        <w:rPr>
          <w:rFonts w:cs="Arial"/>
          <w:szCs w:val="22"/>
          <w:lang w:val="en-GB"/>
        </w:rPr>
        <w:t>Project stakeholders who are expected to be exposed to future project-related impacts have been identified and mitigation and prevention of potential impacts have been planned.</w:t>
      </w:r>
      <w:r w:rsidR="00C25D43">
        <w:rPr>
          <w:rFonts w:cs="Arial"/>
          <w:szCs w:val="22"/>
          <w:lang w:val="en-GB"/>
        </w:rPr>
        <w:t xml:space="preserve"> Therefore,</w:t>
      </w:r>
      <w:r w:rsidRPr="00AD2C0C">
        <w:rPr>
          <w:rFonts w:cs="Arial"/>
          <w:szCs w:val="22"/>
          <w:lang w:val="en-GB"/>
        </w:rPr>
        <w:t xml:space="preserve"> it was intended to monitor and control </w:t>
      </w:r>
      <w:r w:rsidR="00C25D43">
        <w:rPr>
          <w:rFonts w:cs="Arial"/>
          <w:szCs w:val="22"/>
          <w:lang w:val="en-GB"/>
        </w:rPr>
        <w:t>environmental and social processes</w:t>
      </w:r>
      <w:r w:rsidRPr="00AD2C0C">
        <w:rPr>
          <w:rFonts w:cs="Arial"/>
          <w:szCs w:val="22"/>
          <w:lang w:val="en-GB"/>
        </w:rPr>
        <w:t xml:space="preserve"> determined in ESMP during the implementation of the project.</w:t>
      </w:r>
      <w:r w:rsidR="00D3050D">
        <w:rPr>
          <w:rFonts w:cs="Arial"/>
          <w:szCs w:val="22"/>
          <w:lang w:val="en-GB"/>
        </w:rPr>
        <w:t xml:space="preserve"> </w:t>
      </w:r>
    </w:p>
    <w:p w14:paraId="7B3F008B" w14:textId="2B487DF1" w:rsidR="00275C54" w:rsidRPr="00AD2C0C" w:rsidRDefault="00275C54" w:rsidP="00E43679">
      <w:pPr>
        <w:spacing w:before="0"/>
        <w:rPr>
          <w:rFonts w:cs="Arial"/>
          <w:szCs w:val="22"/>
          <w:lang w:val="en-GB"/>
        </w:rPr>
      </w:pPr>
      <w:r w:rsidRPr="00AD2C0C">
        <w:rPr>
          <w:rFonts w:cs="Arial"/>
          <w:szCs w:val="22"/>
          <w:lang w:val="en-GB"/>
        </w:rPr>
        <w:t xml:space="preserve">During the preparation of this ESMP, besides for the Turkish legislation and WB Safeguard Policies, the Environmental and Social Management Framework (ESMF) prepared by ILBANK for the SCP-II AF the final version of which was published in April 2019, and the World Bank Group (WBG) General </w:t>
      </w:r>
      <w:r w:rsidR="00291123">
        <w:rPr>
          <w:rFonts w:cs="Arial"/>
          <w:szCs w:val="22"/>
          <w:lang w:val="en-GB"/>
        </w:rPr>
        <w:t xml:space="preserve">and Sector-specific </w:t>
      </w:r>
      <w:r w:rsidRPr="00AD2C0C">
        <w:rPr>
          <w:rFonts w:cs="Arial"/>
          <w:szCs w:val="22"/>
          <w:lang w:val="en-GB"/>
        </w:rPr>
        <w:t>Environment Health and Safety (EHS) Guidelines were also considered.</w:t>
      </w:r>
    </w:p>
    <w:p w14:paraId="5AC4C2FB" w14:textId="4C1C7098" w:rsidR="00E43679" w:rsidRPr="00AD2C0C" w:rsidRDefault="00164A57" w:rsidP="00E43679">
      <w:pPr>
        <w:spacing w:before="0"/>
        <w:rPr>
          <w:rFonts w:cs="Arial"/>
          <w:szCs w:val="22"/>
          <w:lang w:val="en-GB"/>
        </w:rPr>
      </w:pPr>
      <w:r>
        <w:rPr>
          <w:rFonts w:cs="Arial"/>
          <w:szCs w:val="22"/>
          <w:lang w:val="en-GB"/>
        </w:rPr>
        <w:t>Mitigation measures</w:t>
      </w:r>
      <w:r w:rsidR="00D646A1">
        <w:rPr>
          <w:rFonts w:cs="Arial"/>
          <w:szCs w:val="22"/>
          <w:lang w:val="en-GB"/>
        </w:rPr>
        <w:t xml:space="preserve"> (</w:t>
      </w:r>
      <w:r w:rsidR="00302668">
        <w:rPr>
          <w:rFonts w:cs="Arial"/>
          <w:szCs w:val="22"/>
          <w:lang w:val="en-GB"/>
        </w:rPr>
        <w:t>see Section 8.1 and 8.2)</w:t>
      </w:r>
      <w:r w:rsidR="00F44BED">
        <w:rPr>
          <w:rFonts w:cs="Arial"/>
          <w:szCs w:val="22"/>
          <w:lang w:val="en-GB"/>
        </w:rPr>
        <w:t xml:space="preserve"> </w:t>
      </w:r>
      <w:r>
        <w:rPr>
          <w:rFonts w:cs="Arial"/>
          <w:szCs w:val="22"/>
          <w:lang w:val="en-GB"/>
        </w:rPr>
        <w:t xml:space="preserve">will be </w:t>
      </w:r>
      <w:r w:rsidR="00E43679" w:rsidRPr="00AD2C0C">
        <w:rPr>
          <w:rFonts w:cs="Arial"/>
          <w:szCs w:val="22"/>
          <w:lang w:val="en-GB"/>
        </w:rPr>
        <w:t>adopted on site and the cases encountered will be submitted to the Project Owner</w:t>
      </w:r>
      <w:r w:rsidR="00D111AD">
        <w:rPr>
          <w:rFonts w:cs="Arial"/>
          <w:szCs w:val="22"/>
          <w:lang w:val="en-GB"/>
        </w:rPr>
        <w:t xml:space="preserve"> </w:t>
      </w:r>
      <w:r w:rsidR="00284C42" w:rsidRPr="00AD2C0C">
        <w:rPr>
          <w:rFonts w:cs="Arial"/>
          <w:szCs w:val="22"/>
          <w:lang w:val="en-GB"/>
        </w:rPr>
        <w:t>- the municipality-</w:t>
      </w:r>
      <w:r w:rsidR="00E43679" w:rsidRPr="00AD2C0C">
        <w:rPr>
          <w:rFonts w:cs="Arial"/>
          <w:szCs w:val="22"/>
          <w:lang w:val="en-GB"/>
        </w:rPr>
        <w:t xml:space="preserve"> in a monthly </w:t>
      </w:r>
      <w:r w:rsidR="00284C42" w:rsidRPr="00AD2C0C">
        <w:rPr>
          <w:rFonts w:cs="Arial"/>
          <w:szCs w:val="22"/>
          <w:lang w:val="en-GB"/>
        </w:rPr>
        <w:t xml:space="preserve">Environmental and Social Monitoring Report (ESMR) </w:t>
      </w:r>
      <w:r w:rsidR="00E43679" w:rsidRPr="00AD2C0C">
        <w:rPr>
          <w:rFonts w:cs="Arial"/>
          <w:szCs w:val="22"/>
          <w:lang w:val="en-GB"/>
        </w:rPr>
        <w:t xml:space="preserve">by </w:t>
      </w:r>
      <w:r w:rsidR="00284C42" w:rsidRPr="00AD2C0C">
        <w:rPr>
          <w:rFonts w:cs="Arial"/>
          <w:szCs w:val="22"/>
          <w:lang w:val="en-GB"/>
        </w:rPr>
        <w:t xml:space="preserve">the </w:t>
      </w:r>
      <w:r w:rsidR="00E43679" w:rsidRPr="00AD2C0C">
        <w:rPr>
          <w:rFonts w:cs="Arial"/>
          <w:szCs w:val="22"/>
          <w:lang w:val="en-GB"/>
        </w:rPr>
        <w:t xml:space="preserve">contractor during the construction </w:t>
      </w:r>
      <w:r w:rsidR="00284C42" w:rsidRPr="00AD2C0C">
        <w:rPr>
          <w:rFonts w:cs="Arial"/>
          <w:szCs w:val="22"/>
          <w:lang w:val="en-GB"/>
        </w:rPr>
        <w:t>phase</w:t>
      </w:r>
      <w:r w:rsidR="00E43679" w:rsidRPr="00AD2C0C">
        <w:rPr>
          <w:rFonts w:cs="Arial"/>
          <w:szCs w:val="22"/>
          <w:lang w:val="en-GB"/>
        </w:rPr>
        <w:t xml:space="preserve">. These </w:t>
      </w:r>
      <w:r w:rsidR="00284C42" w:rsidRPr="00AD2C0C">
        <w:rPr>
          <w:rFonts w:cs="Arial"/>
          <w:szCs w:val="22"/>
          <w:lang w:val="en-GB"/>
        </w:rPr>
        <w:t xml:space="preserve">ESMRs </w:t>
      </w:r>
      <w:r w:rsidR="00E43679" w:rsidRPr="00AD2C0C">
        <w:rPr>
          <w:rFonts w:cs="Arial"/>
          <w:szCs w:val="22"/>
          <w:lang w:val="en-GB"/>
        </w:rPr>
        <w:t xml:space="preserve">will be reviewed by the Project Owner, considering the works carried out on site, </w:t>
      </w:r>
      <w:r w:rsidR="009C725E" w:rsidRPr="00AD2C0C">
        <w:rPr>
          <w:rFonts w:cs="Arial"/>
          <w:szCs w:val="22"/>
          <w:lang w:val="en-GB"/>
        </w:rPr>
        <w:t>and will</w:t>
      </w:r>
      <w:r w:rsidR="00E43679" w:rsidRPr="00AD2C0C">
        <w:rPr>
          <w:rFonts w:cs="Arial"/>
          <w:szCs w:val="22"/>
          <w:lang w:val="en-GB"/>
        </w:rPr>
        <w:t xml:space="preserve"> be submitted to the ILBANK quarterly. ILBANK, on the other hand, will compile these </w:t>
      </w:r>
      <w:r w:rsidR="00284C42" w:rsidRPr="00AD2C0C">
        <w:rPr>
          <w:rFonts w:cs="Arial"/>
          <w:szCs w:val="22"/>
          <w:lang w:val="en-GB"/>
        </w:rPr>
        <w:t>ESMRs</w:t>
      </w:r>
      <w:r w:rsidR="00E43679" w:rsidRPr="00AD2C0C">
        <w:rPr>
          <w:rFonts w:cs="Arial"/>
          <w:szCs w:val="22"/>
          <w:lang w:val="en-GB"/>
        </w:rPr>
        <w:t xml:space="preserve"> and submit them to the </w:t>
      </w:r>
      <w:r w:rsidR="00284C42" w:rsidRPr="00AD2C0C">
        <w:rPr>
          <w:rFonts w:cs="Arial"/>
          <w:szCs w:val="22"/>
          <w:lang w:val="en-GB"/>
        </w:rPr>
        <w:t>WB</w:t>
      </w:r>
      <w:r w:rsidR="00E43679" w:rsidRPr="00AD2C0C">
        <w:rPr>
          <w:rFonts w:cs="Arial"/>
          <w:szCs w:val="22"/>
          <w:lang w:val="en-GB"/>
        </w:rPr>
        <w:t xml:space="preserve"> </w:t>
      </w:r>
      <w:r w:rsidR="002947F8" w:rsidRPr="002947F8">
        <w:rPr>
          <w:rFonts w:cs="Arial"/>
          <w:szCs w:val="22"/>
          <w:lang w:val="en-GB"/>
        </w:rPr>
        <w:t>every 6 months</w:t>
      </w:r>
      <w:r w:rsidR="002947F8">
        <w:rPr>
          <w:rFonts w:cs="Arial"/>
          <w:szCs w:val="22"/>
          <w:lang w:val="en-GB"/>
        </w:rPr>
        <w:t xml:space="preserve"> </w:t>
      </w:r>
      <w:r w:rsidR="00284C42" w:rsidRPr="00AD2C0C">
        <w:rPr>
          <w:rFonts w:cs="Arial"/>
          <w:szCs w:val="22"/>
          <w:lang w:val="en-GB"/>
        </w:rPr>
        <w:t>together with</w:t>
      </w:r>
      <w:r w:rsidR="00E43679" w:rsidRPr="00AD2C0C">
        <w:rPr>
          <w:rFonts w:cs="Arial"/>
          <w:szCs w:val="22"/>
          <w:lang w:val="en-GB"/>
        </w:rPr>
        <w:t xml:space="preserve"> </w:t>
      </w:r>
      <w:r w:rsidR="00284C42" w:rsidRPr="00AD2C0C">
        <w:rPr>
          <w:lang w:val="en-GB"/>
        </w:rPr>
        <w:t>Project Progress Reports</w:t>
      </w:r>
      <w:r w:rsidR="00E43679" w:rsidRPr="00AD2C0C">
        <w:rPr>
          <w:rFonts w:cs="Arial"/>
          <w:szCs w:val="22"/>
          <w:lang w:val="en-GB"/>
        </w:rPr>
        <w:t>. During the operation phase, the social and environmental impacts</w:t>
      </w:r>
      <w:r w:rsidR="00284C42" w:rsidRPr="00AD2C0C">
        <w:rPr>
          <w:rFonts w:cs="Arial"/>
          <w:szCs w:val="22"/>
          <w:lang w:val="en-GB"/>
        </w:rPr>
        <w:t>/risks</w:t>
      </w:r>
      <w:r w:rsidR="00E43679" w:rsidRPr="00AD2C0C">
        <w:rPr>
          <w:rFonts w:cs="Arial"/>
          <w:szCs w:val="22"/>
          <w:lang w:val="en-GB"/>
        </w:rPr>
        <w:t xml:space="preserve">, if any, will be evaluated and presented to the </w:t>
      </w:r>
      <w:r w:rsidR="00284C42" w:rsidRPr="00AD2C0C">
        <w:rPr>
          <w:rFonts w:cs="Arial"/>
          <w:szCs w:val="22"/>
          <w:lang w:val="en-GB"/>
        </w:rPr>
        <w:t>WB</w:t>
      </w:r>
      <w:r w:rsidR="00E43679" w:rsidRPr="00AD2C0C">
        <w:rPr>
          <w:rFonts w:cs="Arial"/>
          <w:szCs w:val="22"/>
          <w:lang w:val="en-GB"/>
        </w:rPr>
        <w:t xml:space="preserve"> and ILBANK.</w:t>
      </w:r>
    </w:p>
    <w:p w14:paraId="0ABD21B5" w14:textId="790B77DD" w:rsidR="00430C4A" w:rsidRPr="00AD2C0C" w:rsidRDefault="00E43679" w:rsidP="00E43679">
      <w:pPr>
        <w:spacing w:before="0"/>
        <w:rPr>
          <w:rFonts w:cs="Arial"/>
          <w:szCs w:val="22"/>
          <w:lang w:val="en-GB"/>
        </w:rPr>
      </w:pPr>
      <w:r w:rsidRPr="00AD2C0C">
        <w:rPr>
          <w:rFonts w:cs="Arial"/>
          <w:szCs w:val="22"/>
          <w:lang w:val="en-GB"/>
        </w:rPr>
        <w:t xml:space="preserve">In addition, the final version of this ESMP approved by ILBANK and the </w:t>
      </w:r>
      <w:r w:rsidR="00284C42" w:rsidRPr="00AD2C0C">
        <w:rPr>
          <w:rFonts w:cs="Arial"/>
          <w:szCs w:val="22"/>
          <w:lang w:val="en-GB"/>
        </w:rPr>
        <w:t>WB</w:t>
      </w:r>
      <w:r w:rsidRPr="00AD2C0C">
        <w:rPr>
          <w:rFonts w:cs="Arial"/>
          <w:szCs w:val="22"/>
          <w:lang w:val="en-GB"/>
        </w:rPr>
        <w:t xml:space="preserve"> will be shared with the local community at a public consultation meeting, followed by the conclusion of inputs/feedback from all stakeholders. For this reason, ESMP and Stakeholder Engagement Plan (SEP), that is another document outlining the engagement process with the stakeholders of this Project and is requested by ILBANK as one of the E&amp;S documents required as a condition of the Project finance, should be updated and then finalized, if consultations result in changes/updates to any documents.</w:t>
      </w:r>
    </w:p>
    <w:p w14:paraId="14C2E5E3" w14:textId="56573D54" w:rsidR="004339AC" w:rsidRPr="00AD2C0C" w:rsidRDefault="00E7760B" w:rsidP="00E01683">
      <w:pPr>
        <w:pStyle w:val="Balk2"/>
      </w:pPr>
      <w:bookmarkStart w:id="20" w:name="_Toc82779389"/>
      <w:bookmarkStart w:id="21" w:name="_Toc82704765"/>
      <w:bookmarkStart w:id="22" w:name="_Toc199937582"/>
      <w:bookmarkStart w:id="23" w:name="_Toc80633513"/>
      <w:bookmarkEnd w:id="20"/>
      <w:bookmarkEnd w:id="21"/>
      <w:r w:rsidRPr="00AD2C0C">
        <w:t>Review of ESMP</w:t>
      </w:r>
      <w:bookmarkEnd w:id="22"/>
      <w:r w:rsidRPr="00AD2C0C">
        <w:t xml:space="preserve"> </w:t>
      </w:r>
      <w:bookmarkEnd w:id="23"/>
    </w:p>
    <w:p w14:paraId="6FFF283C" w14:textId="7CCA8A12" w:rsidR="002D1FE5" w:rsidRPr="00AD2C0C" w:rsidRDefault="009F0FC9" w:rsidP="004339AC">
      <w:pPr>
        <w:rPr>
          <w:rFonts w:cs="Arial"/>
          <w:szCs w:val="22"/>
          <w:lang w:val="en-GB"/>
        </w:rPr>
      </w:pPr>
      <w:r w:rsidRPr="00AD2C0C">
        <w:rPr>
          <w:rFonts w:cs="Arial"/>
          <w:szCs w:val="22"/>
          <w:lang w:val="en-GB"/>
        </w:rPr>
        <w:t xml:space="preserve">The </w:t>
      </w:r>
      <w:r w:rsidR="004339AC" w:rsidRPr="00AD2C0C">
        <w:rPr>
          <w:rFonts w:cs="Arial"/>
          <w:szCs w:val="22"/>
          <w:lang w:val="en-GB"/>
        </w:rPr>
        <w:t xml:space="preserve">ESMP will be </w:t>
      </w:r>
      <w:r w:rsidRPr="00AD2C0C">
        <w:rPr>
          <w:rFonts w:cs="Arial"/>
          <w:szCs w:val="22"/>
          <w:lang w:val="en-GB"/>
        </w:rPr>
        <w:t xml:space="preserve">reviewed </w:t>
      </w:r>
      <w:r w:rsidR="00220558">
        <w:rPr>
          <w:rFonts w:cs="Arial"/>
          <w:szCs w:val="22"/>
          <w:lang w:val="en-GB"/>
        </w:rPr>
        <w:t xml:space="preserve">and updated when required </w:t>
      </w:r>
      <w:r w:rsidR="004339AC" w:rsidRPr="00AD2C0C">
        <w:rPr>
          <w:rFonts w:cs="Arial"/>
          <w:szCs w:val="22"/>
          <w:lang w:val="en-GB"/>
        </w:rPr>
        <w:t xml:space="preserve">to address </w:t>
      </w:r>
      <w:r w:rsidR="00284C42" w:rsidRPr="00AD2C0C">
        <w:rPr>
          <w:rFonts w:cs="Arial"/>
          <w:szCs w:val="22"/>
          <w:lang w:val="en-GB"/>
        </w:rPr>
        <w:t xml:space="preserve">the </w:t>
      </w:r>
      <w:r w:rsidR="004339AC" w:rsidRPr="00AD2C0C">
        <w:rPr>
          <w:rFonts w:cs="Arial"/>
          <w:szCs w:val="22"/>
          <w:lang w:val="en-GB"/>
        </w:rPr>
        <w:t xml:space="preserve">changes in the responsible parties’ organization, </w:t>
      </w:r>
      <w:r w:rsidR="00284C42" w:rsidRPr="00AD2C0C">
        <w:rPr>
          <w:rFonts w:cs="Arial"/>
          <w:szCs w:val="22"/>
          <w:lang w:val="en-GB"/>
        </w:rPr>
        <w:t xml:space="preserve">the </w:t>
      </w:r>
      <w:r w:rsidR="00696389" w:rsidRPr="00AD2C0C">
        <w:rPr>
          <w:rFonts w:cs="Arial"/>
          <w:szCs w:val="22"/>
          <w:lang w:val="en-GB"/>
        </w:rPr>
        <w:t>process,</w:t>
      </w:r>
      <w:r w:rsidR="004339AC" w:rsidRPr="00AD2C0C">
        <w:rPr>
          <w:rFonts w:cs="Arial"/>
          <w:szCs w:val="22"/>
          <w:lang w:val="en-GB"/>
        </w:rPr>
        <w:t xml:space="preserve"> or regulatory requirements.</w:t>
      </w:r>
    </w:p>
    <w:p w14:paraId="7A96AC96" w14:textId="66040F38" w:rsidR="00C460C2" w:rsidRPr="00AD2C0C" w:rsidRDefault="00AC490B" w:rsidP="004339AC">
      <w:pPr>
        <w:rPr>
          <w:rFonts w:cs="Arial"/>
          <w:szCs w:val="22"/>
          <w:lang w:val="en-GB"/>
        </w:rPr>
      </w:pPr>
      <w:r w:rsidRPr="00AD2C0C">
        <w:rPr>
          <w:rFonts w:cs="Arial"/>
          <w:szCs w:val="22"/>
          <w:lang w:val="en-GB"/>
        </w:rPr>
        <w:t xml:space="preserve">The Project </w:t>
      </w:r>
      <w:r w:rsidR="00F82EDC">
        <w:rPr>
          <w:rFonts w:cs="Arial"/>
          <w:szCs w:val="22"/>
          <w:lang w:val="en-GB"/>
        </w:rPr>
        <w:t>Implementation</w:t>
      </w:r>
      <w:r w:rsidR="00F82EDC" w:rsidRPr="00AD2C0C">
        <w:rPr>
          <w:rFonts w:cs="Arial"/>
          <w:szCs w:val="22"/>
          <w:lang w:val="en-GB"/>
        </w:rPr>
        <w:t xml:space="preserve"> </w:t>
      </w:r>
      <w:r w:rsidRPr="00AD2C0C">
        <w:rPr>
          <w:rFonts w:cs="Arial"/>
          <w:szCs w:val="22"/>
          <w:lang w:val="en-GB"/>
        </w:rPr>
        <w:t>Unit</w:t>
      </w:r>
      <w:r w:rsidR="009F0FC9" w:rsidRPr="00AD2C0C">
        <w:rPr>
          <w:rFonts w:cs="Arial"/>
          <w:szCs w:val="22"/>
          <w:lang w:val="en-GB"/>
        </w:rPr>
        <w:t xml:space="preserve"> (</w:t>
      </w:r>
      <w:r w:rsidR="00F82EDC" w:rsidRPr="00AD2C0C">
        <w:rPr>
          <w:rFonts w:cs="Arial"/>
          <w:szCs w:val="22"/>
          <w:lang w:val="en-GB"/>
        </w:rPr>
        <w:t>P</w:t>
      </w:r>
      <w:r w:rsidR="00F82EDC">
        <w:rPr>
          <w:rFonts w:cs="Arial"/>
          <w:szCs w:val="22"/>
          <w:lang w:val="en-GB"/>
        </w:rPr>
        <w:t>I</w:t>
      </w:r>
      <w:r w:rsidR="00F82EDC" w:rsidRPr="00AD2C0C">
        <w:rPr>
          <w:rFonts w:cs="Arial"/>
          <w:szCs w:val="22"/>
          <w:lang w:val="en-GB"/>
        </w:rPr>
        <w:t>U</w:t>
      </w:r>
      <w:r w:rsidR="009F0FC9" w:rsidRPr="00AD2C0C">
        <w:rPr>
          <w:rFonts w:cs="Arial"/>
          <w:szCs w:val="22"/>
          <w:lang w:val="en-GB"/>
        </w:rPr>
        <w:t>)</w:t>
      </w:r>
      <w:r w:rsidRPr="00AD2C0C">
        <w:rPr>
          <w:rFonts w:cs="Arial"/>
          <w:szCs w:val="22"/>
          <w:lang w:val="en-GB"/>
        </w:rPr>
        <w:t>, which will be formed by the Project Owner and detailed in</w:t>
      </w:r>
      <w:r w:rsidR="00FA39D3">
        <w:rPr>
          <w:rFonts w:cs="Arial"/>
          <w:szCs w:val="22"/>
          <w:lang w:val="en-GB"/>
        </w:rPr>
        <w:t xml:space="preserve"> </w:t>
      </w:r>
      <w:r w:rsidR="00FA39D3">
        <w:rPr>
          <w:rFonts w:cs="Arial"/>
          <w:szCs w:val="22"/>
          <w:lang w:val="en-GB"/>
        </w:rPr>
        <w:fldChar w:fldCharType="begin"/>
      </w:r>
      <w:r w:rsidR="00FA39D3">
        <w:rPr>
          <w:rFonts w:cs="Arial"/>
          <w:szCs w:val="22"/>
          <w:lang w:val="en-GB"/>
        </w:rPr>
        <w:instrText xml:space="preserve"> REF _Ref129076499 \h </w:instrText>
      </w:r>
      <w:r w:rsidR="00FA39D3">
        <w:rPr>
          <w:rFonts w:cs="Arial"/>
          <w:szCs w:val="22"/>
          <w:lang w:val="en-GB"/>
        </w:rPr>
      </w:r>
      <w:r w:rsidR="00FA39D3">
        <w:rPr>
          <w:rFonts w:cs="Arial"/>
          <w:szCs w:val="22"/>
          <w:lang w:val="en-GB"/>
        </w:rPr>
        <w:fldChar w:fldCharType="separate"/>
      </w:r>
      <w:r w:rsidR="00FA39D3" w:rsidRPr="00AD2C0C">
        <w:rPr>
          <w:lang w:val="en-GB"/>
        </w:rPr>
        <w:t>Table 2</w:t>
      </w:r>
      <w:r w:rsidR="00FA39D3" w:rsidRPr="00AD2C0C">
        <w:rPr>
          <w:lang w:val="en-GB"/>
        </w:rPr>
        <w:noBreakHyphen/>
        <w:t>1</w:t>
      </w:r>
      <w:r w:rsidR="00FA39D3">
        <w:rPr>
          <w:rFonts w:cs="Arial"/>
          <w:szCs w:val="22"/>
          <w:lang w:val="en-GB"/>
        </w:rPr>
        <w:fldChar w:fldCharType="end"/>
      </w:r>
      <w:r w:rsidRPr="00AD2C0C">
        <w:rPr>
          <w:rFonts w:cs="Arial"/>
          <w:szCs w:val="22"/>
          <w:lang w:val="en-GB"/>
        </w:rPr>
        <w:t>, will be responsible for the implementation of this ESMP and SEP.</w:t>
      </w:r>
      <w:r w:rsidR="002E33C5" w:rsidRPr="00AD2C0C">
        <w:rPr>
          <w:rFonts w:cs="Arial"/>
          <w:szCs w:val="22"/>
          <w:lang w:val="en-GB"/>
        </w:rPr>
        <w:t xml:space="preserve"> ILBANK International Relations Department </w:t>
      </w:r>
      <w:r w:rsidR="00C460C2">
        <w:rPr>
          <w:rFonts w:cs="Arial"/>
          <w:szCs w:val="22"/>
          <w:lang w:val="en-GB"/>
        </w:rPr>
        <w:t>PMU</w:t>
      </w:r>
      <w:r w:rsidR="002E33C5" w:rsidRPr="00AD2C0C">
        <w:rPr>
          <w:rFonts w:cs="Arial"/>
          <w:szCs w:val="22"/>
          <w:lang w:val="en-GB"/>
        </w:rPr>
        <w:t xml:space="preserve"> will continue to have existing environmental experts</w:t>
      </w:r>
      <w:r w:rsidR="006C0783" w:rsidRPr="00AD2C0C">
        <w:rPr>
          <w:rFonts w:cs="Arial"/>
          <w:szCs w:val="22"/>
          <w:lang w:val="en-GB"/>
        </w:rPr>
        <w:t>,</w:t>
      </w:r>
      <w:r w:rsidR="00A6547F" w:rsidRPr="00AD2C0C">
        <w:rPr>
          <w:rFonts w:cs="Arial"/>
          <w:szCs w:val="22"/>
          <w:lang w:val="en-GB"/>
        </w:rPr>
        <w:t xml:space="preserve"> OHS expert/specialist</w:t>
      </w:r>
      <w:r w:rsidR="002E33C5" w:rsidRPr="00AD2C0C">
        <w:rPr>
          <w:rFonts w:cs="Arial"/>
          <w:szCs w:val="22"/>
          <w:lang w:val="en-GB"/>
        </w:rPr>
        <w:t xml:space="preserve"> and social experts to be responsible for coordinating the implementation of the Environmental and Social </w:t>
      </w:r>
      <w:r w:rsidR="00C460C2">
        <w:rPr>
          <w:rFonts w:cs="Arial"/>
          <w:szCs w:val="22"/>
          <w:lang w:val="en-GB"/>
        </w:rPr>
        <w:t xml:space="preserve">Management </w:t>
      </w:r>
      <w:r w:rsidR="002E33C5" w:rsidRPr="00AD2C0C">
        <w:rPr>
          <w:rFonts w:cs="Arial"/>
          <w:szCs w:val="22"/>
          <w:lang w:val="en-GB"/>
        </w:rPr>
        <w:t>Framework</w:t>
      </w:r>
      <w:r w:rsidR="00C460C2">
        <w:rPr>
          <w:rFonts w:cs="Arial"/>
          <w:szCs w:val="22"/>
          <w:lang w:val="en-GB"/>
        </w:rPr>
        <w:t xml:space="preserve"> (ESMF) prepared by ILBANK for SCP II AF</w:t>
      </w:r>
      <w:r w:rsidR="002E33C5" w:rsidRPr="00AD2C0C">
        <w:rPr>
          <w:rFonts w:cs="Arial"/>
          <w:szCs w:val="22"/>
          <w:lang w:val="en-GB"/>
        </w:rPr>
        <w:t>.</w:t>
      </w:r>
      <w:r w:rsidR="00B85B6D" w:rsidRPr="00AD2C0C">
        <w:rPr>
          <w:rFonts w:cs="Arial"/>
          <w:szCs w:val="22"/>
          <w:lang w:val="en-GB"/>
        </w:rPr>
        <w:t xml:space="preserve"> Environmental</w:t>
      </w:r>
      <w:r w:rsidR="006C0783" w:rsidRPr="00AD2C0C">
        <w:rPr>
          <w:rFonts w:cs="Arial"/>
          <w:szCs w:val="22"/>
          <w:lang w:val="en-GB"/>
        </w:rPr>
        <w:t>,</w:t>
      </w:r>
      <w:r w:rsidR="009F0FC9" w:rsidRPr="00AD2C0C">
        <w:rPr>
          <w:rFonts w:cs="Arial"/>
          <w:szCs w:val="22"/>
          <w:lang w:val="en-GB"/>
        </w:rPr>
        <w:t xml:space="preserve"> </w:t>
      </w:r>
      <w:r w:rsidR="00A6547F" w:rsidRPr="00AD2C0C">
        <w:rPr>
          <w:rFonts w:cs="Arial"/>
          <w:szCs w:val="22"/>
          <w:lang w:val="en-GB"/>
        </w:rPr>
        <w:t>OHS expert/specialist</w:t>
      </w:r>
      <w:r w:rsidR="00B85B6D" w:rsidRPr="00AD2C0C">
        <w:rPr>
          <w:rFonts w:cs="Arial"/>
          <w:szCs w:val="22"/>
          <w:lang w:val="en-GB"/>
        </w:rPr>
        <w:t xml:space="preserve"> and social experts will supervise the Project Owner on WB safeguard requirements, provide consultancy for the implementation of </w:t>
      </w:r>
      <w:r w:rsidR="00A95D12" w:rsidRPr="00AD2C0C">
        <w:rPr>
          <w:rFonts w:cs="Arial"/>
          <w:szCs w:val="22"/>
          <w:lang w:val="en-GB"/>
        </w:rPr>
        <w:t xml:space="preserve">this </w:t>
      </w:r>
      <w:r w:rsidR="00B85B6D" w:rsidRPr="00AD2C0C">
        <w:rPr>
          <w:rFonts w:cs="Arial"/>
          <w:szCs w:val="22"/>
          <w:lang w:val="en-GB"/>
        </w:rPr>
        <w:t xml:space="preserve">ESMP, and monitor the </w:t>
      </w:r>
      <w:r w:rsidR="008A1C32" w:rsidRPr="00AD2C0C">
        <w:rPr>
          <w:rFonts w:cs="Arial"/>
          <w:szCs w:val="22"/>
          <w:lang w:val="en-GB"/>
        </w:rPr>
        <w:t xml:space="preserve">implementation of </w:t>
      </w:r>
      <w:r w:rsidR="00FC51C5" w:rsidRPr="00AD2C0C">
        <w:rPr>
          <w:rFonts w:cs="Arial"/>
          <w:szCs w:val="22"/>
          <w:lang w:val="en-GB"/>
        </w:rPr>
        <w:t>ESMP</w:t>
      </w:r>
      <w:r w:rsidR="008A1C32" w:rsidRPr="00AD2C0C">
        <w:rPr>
          <w:rFonts w:cs="Arial"/>
          <w:szCs w:val="22"/>
          <w:lang w:val="en-GB"/>
        </w:rPr>
        <w:t xml:space="preserve"> </w:t>
      </w:r>
      <w:r w:rsidR="00883442" w:rsidRPr="00AD2C0C">
        <w:rPr>
          <w:rFonts w:cs="Arial"/>
          <w:szCs w:val="22"/>
          <w:lang w:val="en-GB"/>
        </w:rPr>
        <w:t xml:space="preserve">and SEP </w:t>
      </w:r>
      <w:r w:rsidR="008A1C32" w:rsidRPr="00AD2C0C">
        <w:rPr>
          <w:rFonts w:cs="Arial"/>
          <w:szCs w:val="22"/>
          <w:lang w:val="en-GB"/>
        </w:rPr>
        <w:t xml:space="preserve">together with the </w:t>
      </w:r>
      <w:r w:rsidR="00B85B6D" w:rsidRPr="00AD2C0C">
        <w:rPr>
          <w:rFonts w:cs="Arial"/>
          <w:szCs w:val="22"/>
          <w:lang w:val="en-GB"/>
        </w:rPr>
        <w:t xml:space="preserve">opinion and </w:t>
      </w:r>
      <w:r w:rsidR="00751C4B">
        <w:rPr>
          <w:rFonts w:cs="Arial"/>
          <w:szCs w:val="22"/>
          <w:lang w:val="en-GB"/>
        </w:rPr>
        <w:t>grievance</w:t>
      </w:r>
      <w:r w:rsidR="000A4CF2" w:rsidRPr="00AD2C0C">
        <w:rPr>
          <w:rFonts w:cs="Arial"/>
          <w:szCs w:val="22"/>
          <w:lang w:val="en-GB"/>
        </w:rPr>
        <w:t xml:space="preserve"> </w:t>
      </w:r>
      <w:r w:rsidR="00B85B6D" w:rsidRPr="00AD2C0C">
        <w:rPr>
          <w:rFonts w:cs="Arial"/>
          <w:szCs w:val="22"/>
          <w:lang w:val="en-GB"/>
        </w:rPr>
        <w:t>mechanism for affected groups.</w:t>
      </w:r>
    </w:p>
    <w:p w14:paraId="77082499" w14:textId="217926CE" w:rsidR="004339AC" w:rsidRPr="00AD2C0C" w:rsidRDefault="004339AC" w:rsidP="004339AC">
      <w:pPr>
        <w:rPr>
          <w:rFonts w:cs="Arial"/>
          <w:szCs w:val="22"/>
          <w:lang w:val="en-GB"/>
        </w:rPr>
      </w:pPr>
      <w:r w:rsidRPr="00AD2C0C">
        <w:rPr>
          <w:rFonts w:cs="Arial"/>
          <w:szCs w:val="22"/>
          <w:lang w:val="en-GB"/>
        </w:rPr>
        <w:t xml:space="preserve">Following any reviews, the Project Owner will provide coordination through </w:t>
      </w:r>
      <w:r w:rsidR="00A95D12" w:rsidRPr="00AD2C0C">
        <w:rPr>
          <w:rFonts w:cs="Arial"/>
          <w:szCs w:val="22"/>
          <w:lang w:val="en-GB"/>
        </w:rPr>
        <w:t>PMU</w:t>
      </w:r>
      <w:r w:rsidR="00A95D12" w:rsidRPr="00AD2C0C" w:rsidDel="00A95D12">
        <w:rPr>
          <w:rFonts w:cs="Arial"/>
          <w:szCs w:val="22"/>
          <w:lang w:val="en-GB"/>
        </w:rPr>
        <w:t xml:space="preserve"> </w:t>
      </w:r>
      <w:r w:rsidRPr="00AD2C0C">
        <w:rPr>
          <w:rFonts w:cs="Arial"/>
          <w:szCs w:val="22"/>
          <w:lang w:val="en-GB"/>
        </w:rPr>
        <w:t>to make any necessary amendments to the ESMP, with the updates communicated to all responsible parties and employees involved in the Project.</w:t>
      </w:r>
    </w:p>
    <w:p w14:paraId="1D9B2D95" w14:textId="258AEC35" w:rsidR="004339AC" w:rsidRPr="00AD2C0C" w:rsidRDefault="004339AC" w:rsidP="00E01683">
      <w:pPr>
        <w:pStyle w:val="Balk2"/>
      </w:pPr>
      <w:bookmarkStart w:id="24" w:name="_Toc80633514"/>
      <w:bookmarkStart w:id="25" w:name="_Toc199937583"/>
      <w:r w:rsidRPr="00AD2C0C">
        <w:t>Training</w:t>
      </w:r>
      <w:bookmarkEnd w:id="24"/>
      <w:bookmarkEnd w:id="25"/>
    </w:p>
    <w:p w14:paraId="3703884E" w14:textId="2F49907C" w:rsidR="00D111AD" w:rsidRDefault="009F47B9" w:rsidP="42856C53">
      <w:pPr>
        <w:rPr>
          <w:rFonts w:cs="Arial"/>
          <w:lang w:val="en-GB"/>
        </w:rPr>
      </w:pPr>
      <w:r w:rsidRPr="00AD2C0C">
        <w:rPr>
          <w:rFonts w:cs="Arial"/>
          <w:lang w:val="en-GB"/>
        </w:rPr>
        <w:t>The Project Owner will implement a training and awareness program covering ESMP expectations and commitments</w:t>
      </w:r>
      <w:r w:rsidR="00DA1A16" w:rsidRPr="00AD2C0C">
        <w:rPr>
          <w:rFonts w:cs="Arial"/>
          <w:lang w:val="en-GB"/>
        </w:rPr>
        <w:t>, which covers project related environmental and social impacts and risks, and corresponding measures applied to avoid, reduce and mitigate the risks and potential</w:t>
      </w:r>
      <w:r w:rsidR="00502C3E" w:rsidRPr="00AD2C0C">
        <w:rPr>
          <w:rFonts w:cs="Arial"/>
          <w:lang w:val="en-GB"/>
        </w:rPr>
        <w:t xml:space="preserve"> adverse</w:t>
      </w:r>
      <w:r w:rsidR="00DA1A16" w:rsidRPr="00AD2C0C">
        <w:rPr>
          <w:rFonts w:cs="Arial"/>
          <w:lang w:val="en-GB"/>
        </w:rPr>
        <w:t xml:space="preserve"> impacts</w:t>
      </w:r>
      <w:r w:rsidRPr="00AD2C0C">
        <w:rPr>
          <w:rFonts w:cs="Arial"/>
          <w:lang w:val="en-GB"/>
        </w:rPr>
        <w:t xml:space="preserve">.. As a minimum requirement, this program will be implemented as training for employees and contractor responsible for the implementation of </w:t>
      </w:r>
      <w:r w:rsidR="009F0FC9" w:rsidRPr="00AD2C0C">
        <w:rPr>
          <w:rFonts w:cs="Arial"/>
          <w:lang w:val="en-GB"/>
        </w:rPr>
        <w:t xml:space="preserve">the </w:t>
      </w:r>
      <w:r w:rsidRPr="00AD2C0C">
        <w:rPr>
          <w:rFonts w:cs="Arial"/>
          <w:lang w:val="en-GB"/>
        </w:rPr>
        <w:t>ESMP</w:t>
      </w:r>
      <w:r w:rsidR="00D111AD">
        <w:rPr>
          <w:rFonts w:cs="Arial"/>
          <w:lang w:val="en-GB"/>
        </w:rPr>
        <w:t>,</w:t>
      </w:r>
      <w:r w:rsidR="00A95D12" w:rsidRPr="00AD2C0C">
        <w:rPr>
          <w:rFonts w:cs="Arial"/>
          <w:lang w:val="en-GB"/>
        </w:rPr>
        <w:t xml:space="preserve"> </w:t>
      </w:r>
      <w:r w:rsidR="00044BC4" w:rsidRPr="00AD2C0C">
        <w:rPr>
          <w:rFonts w:cs="Arial"/>
          <w:lang w:val="en-GB"/>
        </w:rPr>
        <w:t xml:space="preserve">by the Project Owner before the construction process starts. </w:t>
      </w:r>
      <w:r w:rsidRPr="00AD2C0C">
        <w:rPr>
          <w:rFonts w:cs="Arial"/>
          <w:lang w:val="en-GB"/>
        </w:rPr>
        <w:t xml:space="preserve">The trainings will last </w:t>
      </w:r>
      <w:r w:rsidR="000A3193" w:rsidRPr="00AD2C0C">
        <w:rPr>
          <w:rFonts w:cs="Arial"/>
          <w:lang w:val="en-GB"/>
        </w:rPr>
        <w:t>at most</w:t>
      </w:r>
      <w:r w:rsidRPr="00AD2C0C">
        <w:rPr>
          <w:rFonts w:cs="Arial"/>
          <w:lang w:val="en-GB"/>
        </w:rPr>
        <w:t xml:space="preserve"> two</w:t>
      </w:r>
      <w:r w:rsidR="00A95D12" w:rsidRPr="00AD2C0C">
        <w:rPr>
          <w:rFonts w:cs="Arial"/>
          <w:lang w:val="en-GB"/>
        </w:rPr>
        <w:t xml:space="preserve"> (2)</w:t>
      </w:r>
      <w:r w:rsidRPr="00AD2C0C">
        <w:rPr>
          <w:rFonts w:cs="Arial"/>
          <w:lang w:val="en-GB"/>
        </w:rPr>
        <w:t xml:space="preserve"> days and will be organized twice a year. </w:t>
      </w:r>
    </w:p>
    <w:p w14:paraId="547557F7" w14:textId="44A9F86B" w:rsidR="009F47B9" w:rsidRPr="00AD2C0C" w:rsidRDefault="009F47B9" w:rsidP="42856C53">
      <w:pPr>
        <w:rPr>
          <w:rFonts w:cs="Arial"/>
          <w:lang w:val="en-GB"/>
        </w:rPr>
      </w:pPr>
      <w:r w:rsidRPr="00AD2C0C">
        <w:rPr>
          <w:rFonts w:cs="Arial"/>
          <w:lang w:val="en-GB"/>
        </w:rPr>
        <w:t xml:space="preserve">Depending on the </w:t>
      </w:r>
      <w:r w:rsidR="00CF0003" w:rsidRPr="00AD2C0C">
        <w:rPr>
          <w:rFonts w:cs="Arial"/>
          <w:szCs w:val="22"/>
          <w:lang w:val="en-GB"/>
        </w:rPr>
        <w:t>ESMRs</w:t>
      </w:r>
      <w:r w:rsidR="00DF7ED2" w:rsidRPr="00AD2C0C">
        <w:rPr>
          <w:rFonts w:cs="Arial"/>
          <w:szCs w:val="22"/>
          <w:lang w:val="en-GB"/>
        </w:rPr>
        <w:t>, which represent level of the success of ESMP implementation</w:t>
      </w:r>
      <w:r w:rsidRPr="00AD2C0C">
        <w:rPr>
          <w:rFonts w:cs="Arial"/>
          <w:lang w:val="en-GB"/>
        </w:rPr>
        <w:t xml:space="preserve">, further training programs may need to be </w:t>
      </w:r>
      <w:r w:rsidR="00DF7ED2" w:rsidRPr="00AD2C0C">
        <w:rPr>
          <w:rFonts w:cs="Arial"/>
          <w:lang w:val="en-GB"/>
        </w:rPr>
        <w:t xml:space="preserve">performed in order to achieve required </w:t>
      </w:r>
      <w:r w:rsidR="00B91606" w:rsidRPr="00AD2C0C">
        <w:rPr>
          <w:rFonts w:cs="Arial"/>
          <w:lang w:val="en-GB"/>
        </w:rPr>
        <w:t>target</w:t>
      </w:r>
      <w:r w:rsidR="00DF7ED2" w:rsidRPr="00AD2C0C">
        <w:rPr>
          <w:rFonts w:cs="Arial"/>
          <w:lang w:val="en-GB"/>
        </w:rPr>
        <w:t xml:space="preserve">, if the ESMP implementation </w:t>
      </w:r>
      <w:r w:rsidR="00D111AD">
        <w:rPr>
          <w:rFonts w:cs="Arial"/>
          <w:lang w:val="en-GB"/>
        </w:rPr>
        <w:t xml:space="preserve">is </w:t>
      </w:r>
      <w:r w:rsidR="00DF7ED2" w:rsidRPr="00AD2C0C">
        <w:rPr>
          <w:rFonts w:cs="Arial"/>
          <w:lang w:val="en-GB"/>
        </w:rPr>
        <w:t xml:space="preserve">not at desired </w:t>
      </w:r>
      <w:r w:rsidR="00B91606" w:rsidRPr="00AD2C0C">
        <w:rPr>
          <w:rFonts w:cs="Arial"/>
          <w:lang w:val="en-GB"/>
        </w:rPr>
        <w:t>level or failed.</w:t>
      </w:r>
      <w:r w:rsidRPr="00AD2C0C">
        <w:rPr>
          <w:rFonts w:cs="Arial"/>
          <w:lang w:val="en-GB"/>
        </w:rPr>
        <w:t xml:space="preserve"> </w:t>
      </w:r>
      <w:r w:rsidR="00BE7CC1" w:rsidRPr="00AD2C0C">
        <w:rPr>
          <w:rFonts w:cs="Arial"/>
          <w:lang w:val="en-GB"/>
        </w:rPr>
        <w:t>The main objectives of the trainings are determined by the compliance of the environmental and social key performance indicators</w:t>
      </w:r>
      <w:r w:rsidR="00D111AD">
        <w:rPr>
          <w:rFonts w:cs="Arial"/>
          <w:lang w:val="en-GB"/>
        </w:rPr>
        <w:t xml:space="preserve"> (KPIs)</w:t>
      </w:r>
      <w:r w:rsidR="00BE7CC1" w:rsidRPr="00AD2C0C">
        <w:rPr>
          <w:rFonts w:cs="Arial"/>
          <w:lang w:val="en-GB"/>
        </w:rPr>
        <w:t xml:space="preserve"> with the relevant criteria. These indicators and their criteria are presented </w:t>
      </w:r>
      <w:r w:rsidR="00D111AD">
        <w:rPr>
          <w:rFonts w:cs="Arial"/>
          <w:lang w:val="en-GB"/>
        </w:rPr>
        <w:t>in</w:t>
      </w:r>
      <w:r w:rsidR="00D111AD" w:rsidRPr="00AD2C0C">
        <w:rPr>
          <w:rFonts w:cs="Arial"/>
          <w:lang w:val="en-GB"/>
        </w:rPr>
        <w:t xml:space="preserve"> </w:t>
      </w:r>
      <w:r w:rsidR="005F3961" w:rsidRPr="00AD2C0C">
        <w:rPr>
          <w:rFonts w:cs="Arial"/>
          <w:lang w:val="en-GB"/>
        </w:rPr>
        <w:fldChar w:fldCharType="begin"/>
      </w:r>
      <w:r w:rsidR="005F3961" w:rsidRPr="00AD2C0C">
        <w:rPr>
          <w:rFonts w:cs="Arial"/>
          <w:lang w:val="en-GB"/>
        </w:rPr>
        <w:instrText xml:space="preserve"> REF _Ref93497815 \h </w:instrText>
      </w:r>
      <w:r w:rsidR="005F3961" w:rsidRPr="00AD2C0C">
        <w:rPr>
          <w:rFonts w:cs="Arial"/>
          <w:lang w:val="en-GB"/>
        </w:rPr>
      </w:r>
      <w:r w:rsidR="005F3961" w:rsidRPr="00AD2C0C">
        <w:rPr>
          <w:rFonts w:cs="Arial"/>
          <w:lang w:val="en-GB"/>
        </w:rPr>
        <w:fldChar w:fldCharType="separate"/>
      </w:r>
      <w:r w:rsidR="005F3961" w:rsidRPr="00AD2C0C">
        <w:rPr>
          <w:lang w:val="en-GB"/>
        </w:rPr>
        <w:t>Table 9</w:t>
      </w:r>
      <w:r w:rsidR="005F3961" w:rsidRPr="00AD2C0C">
        <w:rPr>
          <w:lang w:val="en-GB"/>
        </w:rPr>
        <w:noBreakHyphen/>
        <w:t>1</w:t>
      </w:r>
      <w:r w:rsidR="005F3961" w:rsidRPr="00AD2C0C">
        <w:rPr>
          <w:rFonts w:cs="Arial"/>
          <w:lang w:val="en-GB"/>
        </w:rPr>
        <w:fldChar w:fldCharType="end"/>
      </w:r>
      <w:r w:rsidR="00BE7CC1" w:rsidRPr="00AD2C0C">
        <w:rPr>
          <w:rFonts w:cs="Arial"/>
          <w:lang w:val="en-GB"/>
        </w:rPr>
        <w:t>. If the relevant criteria are not met, the trainings will also be considered as failed. The supervision of the determined KPIs will be carried out by the supervision consultant.</w:t>
      </w:r>
      <w:r w:rsidR="005C5992">
        <w:rPr>
          <w:rFonts w:cs="Arial"/>
          <w:lang w:val="en-GB"/>
        </w:rPr>
        <w:t xml:space="preserve"> </w:t>
      </w:r>
      <w:r w:rsidRPr="00AD2C0C">
        <w:rPr>
          <w:rFonts w:cs="Arial"/>
          <w:lang w:val="en-GB"/>
        </w:rPr>
        <w:t xml:space="preserve">The necessary training will be provided to the personnel </w:t>
      </w:r>
      <w:r w:rsidR="00C11335" w:rsidRPr="00AD2C0C">
        <w:rPr>
          <w:lang w:val="en-GB"/>
        </w:rPr>
        <w:t xml:space="preserve">at the very beginning of </w:t>
      </w:r>
      <w:r w:rsidR="009F0FC9" w:rsidRPr="00AD2C0C">
        <w:rPr>
          <w:rFonts w:cs="Arial"/>
          <w:lang w:val="en-GB"/>
        </w:rPr>
        <w:t xml:space="preserve">the </w:t>
      </w:r>
      <w:r w:rsidRPr="00AD2C0C">
        <w:rPr>
          <w:rFonts w:cs="Arial"/>
          <w:lang w:val="en-GB"/>
        </w:rPr>
        <w:t>recruitment</w:t>
      </w:r>
      <w:r w:rsidR="009F0FC9" w:rsidRPr="00AD2C0C">
        <w:rPr>
          <w:rFonts w:cs="Arial"/>
          <w:lang w:val="en-GB"/>
        </w:rPr>
        <w:t xml:space="preserve"> process</w:t>
      </w:r>
      <w:r w:rsidRPr="00AD2C0C">
        <w:rPr>
          <w:rFonts w:cs="Arial"/>
          <w:lang w:val="en-GB"/>
        </w:rPr>
        <w:t>, and grading and evaluation should be carried out at the end of the training provided.</w:t>
      </w:r>
      <w:r w:rsidR="009F0FC9" w:rsidRPr="00AD2C0C">
        <w:rPr>
          <w:rFonts w:cs="Arial"/>
          <w:szCs w:val="22"/>
          <w:lang w:val="en-GB"/>
        </w:rPr>
        <w:t xml:space="preserve"> </w:t>
      </w:r>
      <w:r w:rsidR="00631FE9" w:rsidRPr="00AD2C0C">
        <w:rPr>
          <w:rFonts w:cs="Arial"/>
          <w:lang w:val="en-GB"/>
        </w:rPr>
        <w:t xml:space="preserve">Supervision consultant will check the relevance of the training program and the training evaluation. </w:t>
      </w:r>
      <w:r w:rsidRPr="00AD2C0C">
        <w:rPr>
          <w:rFonts w:cs="Arial"/>
          <w:lang w:val="en-GB"/>
        </w:rPr>
        <w:t>According to the results of the evaluation, the training program can be modified</w:t>
      </w:r>
      <w:r w:rsidR="00EA2310" w:rsidRPr="00AD2C0C">
        <w:rPr>
          <w:rFonts w:cs="Arial"/>
          <w:lang w:val="en-GB"/>
        </w:rPr>
        <w:t>,</w:t>
      </w:r>
      <w:r w:rsidRPr="00AD2C0C">
        <w:rPr>
          <w:rFonts w:cs="Arial"/>
          <w:lang w:val="en-GB"/>
        </w:rPr>
        <w:t xml:space="preserve"> or trainers can be replaced</w:t>
      </w:r>
      <w:r w:rsidR="00EA2310" w:rsidRPr="00AD2C0C">
        <w:rPr>
          <w:rFonts w:cs="Arial"/>
          <w:lang w:val="en-GB"/>
        </w:rPr>
        <w:t>,</w:t>
      </w:r>
      <w:r w:rsidRPr="00AD2C0C">
        <w:rPr>
          <w:rFonts w:cs="Arial"/>
          <w:lang w:val="en-GB"/>
        </w:rPr>
        <w:t xml:space="preserve"> or training can be repeated, if needed, upon determining whether the training is effective. This is intended to enhance the personnel's competency.</w:t>
      </w:r>
    </w:p>
    <w:p w14:paraId="0F63A48A" w14:textId="220327E8" w:rsidR="002D1AAE" w:rsidRPr="00AD2C0C" w:rsidRDefault="002D1AAE" w:rsidP="002D1AAE">
      <w:pPr>
        <w:rPr>
          <w:lang w:val="en-GB"/>
        </w:rPr>
      </w:pPr>
      <w:r w:rsidRPr="00AD2C0C">
        <w:rPr>
          <w:lang w:val="en-GB"/>
        </w:rPr>
        <w:t>The training program/modules will address a range of issues, including but not limited to:</w:t>
      </w:r>
    </w:p>
    <w:p w14:paraId="7CABFE39" w14:textId="47FBC3CB" w:rsidR="002D1AAE" w:rsidRPr="00AD2C0C" w:rsidRDefault="002D1AAE" w:rsidP="002D1AAE">
      <w:pPr>
        <w:pStyle w:val="ListeParagraf"/>
        <w:numPr>
          <w:ilvl w:val="0"/>
          <w:numId w:val="4"/>
        </w:numPr>
        <w:spacing w:before="120"/>
        <w:ind w:left="714" w:hanging="357"/>
        <w:contextualSpacing w:val="0"/>
        <w:rPr>
          <w:noProof w:val="0"/>
          <w:lang w:val="en-GB"/>
        </w:rPr>
      </w:pPr>
      <w:r w:rsidRPr="00AD2C0C">
        <w:rPr>
          <w:noProof w:val="0"/>
          <w:color w:val="auto"/>
          <w:lang w:val="en-GB"/>
        </w:rPr>
        <w:t xml:space="preserve">Purpose of ESMP regarding the </w:t>
      </w:r>
      <w:r w:rsidR="00044BC4" w:rsidRPr="00AD2C0C">
        <w:rPr>
          <w:noProof w:val="0"/>
          <w:color w:val="auto"/>
          <w:lang w:val="en-GB"/>
        </w:rPr>
        <w:t xml:space="preserve">project </w:t>
      </w:r>
      <w:r w:rsidRPr="00AD2C0C">
        <w:rPr>
          <w:noProof w:val="0"/>
          <w:color w:val="auto"/>
          <w:lang w:val="en-GB"/>
        </w:rPr>
        <w:t>activities,</w:t>
      </w:r>
    </w:p>
    <w:p w14:paraId="6D44C478" w14:textId="77777777" w:rsidR="002D1AAE" w:rsidRPr="00AD2C0C" w:rsidRDefault="002D1AAE" w:rsidP="002D1AAE">
      <w:pPr>
        <w:pStyle w:val="ListeParagraf"/>
        <w:numPr>
          <w:ilvl w:val="0"/>
          <w:numId w:val="4"/>
        </w:numPr>
        <w:spacing w:before="120"/>
        <w:ind w:left="714" w:hanging="357"/>
        <w:contextualSpacing w:val="0"/>
        <w:rPr>
          <w:noProof w:val="0"/>
          <w:lang w:val="en-GB"/>
        </w:rPr>
      </w:pPr>
      <w:r w:rsidRPr="00AD2C0C">
        <w:rPr>
          <w:noProof w:val="0"/>
          <w:color w:val="auto"/>
          <w:lang w:val="en-GB"/>
        </w:rPr>
        <w:t>Requirements in management plans, and monitoring activities to be performed within the scope of this plan,</w:t>
      </w:r>
    </w:p>
    <w:p w14:paraId="023221DD" w14:textId="67C7E839" w:rsidR="002D1AAE" w:rsidRPr="00AD2C0C" w:rsidRDefault="002D1AAE" w:rsidP="002D1AAE">
      <w:pPr>
        <w:pStyle w:val="ListeParagraf"/>
        <w:numPr>
          <w:ilvl w:val="0"/>
          <w:numId w:val="4"/>
        </w:numPr>
        <w:spacing w:before="120"/>
        <w:ind w:left="714" w:hanging="357"/>
        <w:contextualSpacing w:val="0"/>
        <w:rPr>
          <w:noProof w:val="0"/>
          <w:lang w:val="en-GB"/>
        </w:rPr>
      </w:pPr>
      <w:r w:rsidRPr="00AD2C0C">
        <w:rPr>
          <w:noProof w:val="0"/>
          <w:color w:val="auto"/>
          <w:lang w:val="en-GB"/>
        </w:rPr>
        <w:t xml:space="preserve">Understanding of the sensitive environmental and social receptors within the project area and its vicinity, </w:t>
      </w:r>
    </w:p>
    <w:p w14:paraId="5849CEE9" w14:textId="77984B27" w:rsidR="002D1AAE" w:rsidRPr="00AD2C0C" w:rsidRDefault="002D1AAE" w:rsidP="002D1AAE">
      <w:pPr>
        <w:pStyle w:val="ListeParagraf"/>
        <w:numPr>
          <w:ilvl w:val="0"/>
          <w:numId w:val="4"/>
        </w:numPr>
        <w:spacing w:before="120"/>
        <w:ind w:left="714" w:hanging="357"/>
        <w:contextualSpacing w:val="0"/>
        <w:rPr>
          <w:noProof w:val="0"/>
          <w:color w:val="auto"/>
          <w:lang w:val="en-GB"/>
        </w:rPr>
      </w:pPr>
      <w:r w:rsidRPr="00AD2C0C">
        <w:rPr>
          <w:noProof w:val="0"/>
          <w:color w:val="auto"/>
          <w:lang w:val="en-GB"/>
        </w:rPr>
        <w:t>Awareness raising about the potential risk</w:t>
      </w:r>
      <w:r w:rsidR="00DA43B6" w:rsidRPr="00AD2C0C">
        <w:rPr>
          <w:noProof w:val="0"/>
          <w:color w:val="auto"/>
          <w:lang w:val="en-GB"/>
        </w:rPr>
        <w:t xml:space="preserve"> and impacts</w:t>
      </w:r>
      <w:r w:rsidRPr="00AD2C0C">
        <w:rPr>
          <w:noProof w:val="0"/>
          <w:color w:val="auto"/>
          <w:lang w:val="en-GB"/>
        </w:rPr>
        <w:t xml:space="preserve"> from the project activities, </w:t>
      </w:r>
    </w:p>
    <w:p w14:paraId="7CA62936" w14:textId="794DE4B9" w:rsidR="0057010B" w:rsidRPr="00AD2C0C" w:rsidRDefault="00751C4B" w:rsidP="42856C53">
      <w:pPr>
        <w:pStyle w:val="ListeParagraf"/>
        <w:numPr>
          <w:ilvl w:val="0"/>
          <w:numId w:val="4"/>
        </w:numPr>
        <w:spacing w:before="120"/>
        <w:ind w:left="714" w:hanging="357"/>
        <w:rPr>
          <w:noProof w:val="0"/>
          <w:lang w:val="en-GB"/>
        </w:rPr>
      </w:pPr>
      <w:r>
        <w:rPr>
          <w:noProof w:val="0"/>
          <w:color w:val="auto"/>
          <w:lang w:val="en-GB"/>
        </w:rPr>
        <w:t>Grievance</w:t>
      </w:r>
      <w:r w:rsidR="000A4CF2" w:rsidRPr="00AD2C0C">
        <w:rPr>
          <w:noProof w:val="0"/>
          <w:lang w:val="en-GB"/>
        </w:rPr>
        <w:t xml:space="preserve"> </w:t>
      </w:r>
      <w:r w:rsidR="0057010B" w:rsidRPr="00AD2C0C">
        <w:rPr>
          <w:noProof w:val="0"/>
          <w:color w:val="auto"/>
          <w:lang w:val="en-GB"/>
        </w:rPr>
        <w:t>mechanism developed within the scope of the project, process, procedures and service standards,</w:t>
      </w:r>
      <w:r w:rsidR="00F0541F" w:rsidRPr="00AD2C0C">
        <w:rPr>
          <w:noProof w:val="0"/>
          <w:color w:val="auto"/>
          <w:lang w:val="en-GB"/>
        </w:rPr>
        <w:t xml:space="preserve"> </w:t>
      </w:r>
      <w:r>
        <w:rPr>
          <w:noProof w:val="0"/>
          <w:color w:val="auto"/>
          <w:lang w:val="en-GB"/>
        </w:rPr>
        <w:t>grievance</w:t>
      </w:r>
      <w:r w:rsidR="000A4CF2" w:rsidRPr="00AD2C0C">
        <w:rPr>
          <w:noProof w:val="0"/>
          <w:lang w:val="en-GB"/>
        </w:rPr>
        <w:t xml:space="preserve"> </w:t>
      </w:r>
      <w:r w:rsidR="0057010B" w:rsidRPr="00AD2C0C">
        <w:rPr>
          <w:noProof w:val="0"/>
          <w:color w:val="auto"/>
          <w:lang w:val="en-GB"/>
        </w:rPr>
        <w:t xml:space="preserve">mechanism </w:t>
      </w:r>
      <w:r w:rsidR="00B42150" w:rsidRPr="00AD2C0C">
        <w:rPr>
          <w:noProof w:val="0"/>
          <w:color w:val="auto"/>
          <w:lang w:val="en-GB"/>
        </w:rPr>
        <w:t xml:space="preserve">contact channels </w:t>
      </w:r>
      <w:r w:rsidR="0057010B" w:rsidRPr="00AD2C0C">
        <w:rPr>
          <w:noProof w:val="0"/>
          <w:color w:val="auto"/>
          <w:lang w:val="en-GB"/>
        </w:rPr>
        <w:t>and employee rights</w:t>
      </w:r>
      <w:r w:rsidR="000A3193" w:rsidRPr="00AD2C0C">
        <w:rPr>
          <w:noProof w:val="0"/>
          <w:color w:val="auto"/>
          <w:lang w:val="en-GB"/>
        </w:rPr>
        <w:t>,</w:t>
      </w:r>
    </w:p>
    <w:p w14:paraId="1477C5C4" w14:textId="77777777" w:rsidR="002D1AAE" w:rsidRPr="00AD2C0C" w:rsidRDefault="002D1AAE" w:rsidP="002D1AAE">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Occupational health and safety, first aid, emergency preparedness,</w:t>
      </w:r>
    </w:p>
    <w:p w14:paraId="34593C12" w14:textId="739B29B2" w:rsidR="002D1AAE" w:rsidRPr="00AD2C0C" w:rsidRDefault="002D1AAE" w:rsidP="002D1AAE">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 xml:space="preserve">Code of conduct and </w:t>
      </w:r>
      <w:r w:rsidR="00044BC4" w:rsidRPr="00AD2C0C">
        <w:rPr>
          <w:noProof w:val="0"/>
          <w:color w:val="auto"/>
          <w:lang w:val="en-GB"/>
        </w:rPr>
        <w:t>dress code</w:t>
      </w:r>
      <w:r w:rsidRPr="00AD2C0C">
        <w:rPr>
          <w:noProof w:val="0"/>
          <w:color w:val="auto"/>
          <w:lang w:val="en-GB"/>
        </w:rPr>
        <w:t xml:space="preserve">, </w:t>
      </w:r>
    </w:p>
    <w:p w14:paraId="43B99930" w14:textId="77777777" w:rsidR="0057010B" w:rsidRPr="00AD2C0C" w:rsidRDefault="0057010B" w:rsidP="0057010B">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Communication with the local community,</w:t>
      </w:r>
    </w:p>
    <w:p w14:paraId="6AE3E448" w14:textId="7E1E9C3B" w:rsidR="0057010B" w:rsidRPr="00AD2C0C" w:rsidRDefault="0057010B" w:rsidP="008A0975">
      <w:pPr>
        <w:pStyle w:val="ListeParagraf"/>
        <w:numPr>
          <w:ilvl w:val="0"/>
          <w:numId w:val="4"/>
        </w:numPr>
        <w:spacing w:before="100" w:after="100"/>
        <w:ind w:left="714" w:hanging="357"/>
        <w:contextualSpacing w:val="0"/>
        <w:rPr>
          <w:noProof w:val="0"/>
          <w:lang w:val="en-GB"/>
        </w:rPr>
      </w:pPr>
      <w:r w:rsidRPr="00AD2C0C">
        <w:rPr>
          <w:noProof w:val="0"/>
          <w:color w:val="auto"/>
          <w:lang w:val="en-GB"/>
        </w:rPr>
        <w:t>Code of conduct training, including gender-based violence</w:t>
      </w:r>
      <w:r w:rsidR="008A0975" w:rsidRPr="00AD2C0C">
        <w:rPr>
          <w:noProof w:val="0"/>
          <w:color w:val="auto"/>
          <w:lang w:val="en-GB"/>
        </w:rPr>
        <w:t xml:space="preserve"> (GBV)</w:t>
      </w:r>
      <w:r w:rsidRPr="00AD2C0C">
        <w:rPr>
          <w:noProof w:val="0"/>
          <w:color w:val="auto"/>
          <w:lang w:val="en-GB"/>
        </w:rPr>
        <w:t>, sexual exploitation and abuse,</w:t>
      </w:r>
      <w:r w:rsidR="008A0975" w:rsidRPr="00AD2C0C">
        <w:rPr>
          <w:noProof w:val="0"/>
          <w:szCs w:val="20"/>
          <w:lang w:val="en-GB" w:eastAsia="tr-TR"/>
        </w:rPr>
        <w:t xml:space="preserve"> and </w:t>
      </w:r>
      <w:r w:rsidR="008A0975" w:rsidRPr="00AD2C0C">
        <w:rPr>
          <w:noProof w:val="0"/>
          <w:color w:val="auto"/>
          <w:lang w:val="en-GB"/>
        </w:rPr>
        <w:t>sexual harassment (SEA/SH),</w:t>
      </w:r>
    </w:p>
    <w:p w14:paraId="5E624798" w14:textId="1A615E81" w:rsidR="002D1AAE" w:rsidRPr="00AD2C0C" w:rsidRDefault="002D1AAE" w:rsidP="002D1AAE">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 xml:space="preserve">Traffic and road safety principles, </w:t>
      </w:r>
    </w:p>
    <w:p w14:paraId="67B211B0" w14:textId="4C8C877E" w:rsidR="008A0975" w:rsidRPr="00AD2C0C" w:rsidRDefault="008A0975" w:rsidP="008A0975">
      <w:pPr>
        <w:pStyle w:val="ListeParagraf"/>
        <w:numPr>
          <w:ilvl w:val="0"/>
          <w:numId w:val="4"/>
        </w:numPr>
        <w:spacing w:before="100" w:after="100"/>
        <w:ind w:left="714" w:hanging="357"/>
        <w:contextualSpacing w:val="0"/>
        <w:rPr>
          <w:noProof w:val="0"/>
          <w:color w:val="auto"/>
          <w:lang w:val="en-GB"/>
        </w:rPr>
      </w:pPr>
      <w:r w:rsidRPr="00AD2C0C">
        <w:rPr>
          <w:noProof w:val="0"/>
          <w:color w:val="auto"/>
          <w:lang w:val="en-GB"/>
        </w:rPr>
        <w:t xml:space="preserve">Cultural heritage issues including Chance Finds Procedure, </w:t>
      </w:r>
      <w:r w:rsidR="00253C4C">
        <w:rPr>
          <w:noProof w:val="0"/>
          <w:color w:val="auto"/>
          <w:lang w:val="en-GB"/>
        </w:rPr>
        <w:t>and</w:t>
      </w:r>
    </w:p>
    <w:p w14:paraId="7B616FE0" w14:textId="45051BFB" w:rsidR="002D1AAE" w:rsidRPr="00AD2C0C" w:rsidRDefault="00E7337A" w:rsidP="002D1AAE">
      <w:pPr>
        <w:pStyle w:val="ListeParagraf"/>
        <w:numPr>
          <w:ilvl w:val="0"/>
          <w:numId w:val="4"/>
        </w:numPr>
        <w:spacing w:before="100" w:after="100"/>
        <w:ind w:left="714" w:hanging="357"/>
        <w:contextualSpacing w:val="0"/>
        <w:rPr>
          <w:b/>
          <w:bCs/>
          <w:noProof w:val="0"/>
          <w:color w:val="auto"/>
          <w:lang w:val="en-GB"/>
        </w:rPr>
      </w:pPr>
      <w:r>
        <w:rPr>
          <w:noProof w:val="0"/>
          <w:color w:val="auto"/>
          <w:lang w:val="en-GB"/>
        </w:rPr>
        <w:t>M</w:t>
      </w:r>
      <w:r w:rsidR="00751EEF">
        <w:rPr>
          <w:noProof w:val="0"/>
          <w:color w:val="auto"/>
          <w:lang w:val="en-GB"/>
        </w:rPr>
        <w:t xml:space="preserve">anagement </w:t>
      </w:r>
      <w:r w:rsidR="002D1AAE" w:rsidRPr="00AD2C0C">
        <w:rPr>
          <w:noProof w:val="0"/>
          <w:color w:val="auto"/>
          <w:lang w:val="en-GB"/>
        </w:rPr>
        <w:t>of waste.</w:t>
      </w:r>
    </w:p>
    <w:p w14:paraId="640DE686" w14:textId="7200DEAD" w:rsidR="004339AC" w:rsidRPr="00AD2C0C" w:rsidRDefault="002D1AAE" w:rsidP="42856C53">
      <w:pPr>
        <w:rPr>
          <w:rFonts w:cs="Arial"/>
          <w:lang w:val="en-GB"/>
        </w:rPr>
      </w:pPr>
      <w:r w:rsidRPr="00AD2C0C">
        <w:rPr>
          <w:rFonts w:cs="Arial"/>
          <w:lang w:val="en-GB"/>
        </w:rPr>
        <w:t>The Project Owner will ensure that all personnel responsible for the implementation of this ESMP are competent in terms of education, training</w:t>
      </w:r>
      <w:r w:rsidR="00EA2310" w:rsidRPr="00AD2C0C">
        <w:rPr>
          <w:rFonts w:cs="Arial"/>
          <w:lang w:val="en-GB"/>
        </w:rPr>
        <w:t>,</w:t>
      </w:r>
      <w:r w:rsidRPr="00AD2C0C">
        <w:rPr>
          <w:rFonts w:cs="Arial"/>
          <w:lang w:val="en-GB"/>
        </w:rPr>
        <w:t xml:space="preserve"> and experience. </w:t>
      </w:r>
    </w:p>
    <w:p w14:paraId="04519027" w14:textId="1EA17CCD" w:rsidR="004339AC" w:rsidRPr="00AD2C0C" w:rsidRDefault="00044BC4" w:rsidP="00D50136">
      <w:pPr>
        <w:pStyle w:val="Balk1"/>
      </w:pPr>
      <w:bookmarkStart w:id="26" w:name="_Toc80633515"/>
      <w:bookmarkStart w:id="27" w:name="_Toc199937584"/>
      <w:r w:rsidRPr="00AD2C0C">
        <w:rPr>
          <w:caps/>
        </w:rPr>
        <w:t xml:space="preserve">PROJECT </w:t>
      </w:r>
      <w:r w:rsidRPr="00AD2C0C">
        <w:t>DESCRIPTION</w:t>
      </w:r>
      <w:bookmarkEnd w:id="26"/>
      <w:bookmarkEnd w:id="27"/>
    </w:p>
    <w:p w14:paraId="1052817A" w14:textId="149C6A40" w:rsidR="00E43679" w:rsidRDefault="00076F5F" w:rsidP="00E43679">
      <w:pPr>
        <w:rPr>
          <w:rFonts w:eastAsiaTheme="minorEastAsia" w:cs="Arial"/>
          <w:lang w:val="en-GB"/>
        </w:rPr>
      </w:pPr>
      <w:r w:rsidRPr="00AD2C0C">
        <w:rPr>
          <w:rFonts w:eastAsiaTheme="minorEastAsia" w:cs="Arial"/>
          <w:lang w:val="en-GB"/>
        </w:rPr>
        <w:t>The Project aims to increase the capacity of the water supply and sewerage systems of Yerköy District</w:t>
      </w:r>
      <w:r w:rsidR="00253C4C">
        <w:rPr>
          <w:rFonts w:eastAsiaTheme="minorEastAsia" w:cs="Arial"/>
          <w:lang w:val="en-GB"/>
        </w:rPr>
        <w:t xml:space="preserve"> of Yozgat Province</w:t>
      </w:r>
      <w:r w:rsidRPr="00AD2C0C">
        <w:rPr>
          <w:rFonts w:eastAsiaTheme="minorEastAsia" w:cs="Arial"/>
          <w:lang w:val="en-GB"/>
        </w:rPr>
        <w:t xml:space="preserve">. The Project will serve Hüyük, </w:t>
      </w:r>
      <w:r w:rsidR="004B3619">
        <w:rPr>
          <w:rFonts w:eastAsiaTheme="minorEastAsia" w:cs="Arial"/>
          <w:lang w:val="en-GB"/>
        </w:rPr>
        <w:t>Selçuk</w:t>
      </w:r>
      <w:r w:rsidRPr="00AD2C0C">
        <w:rPr>
          <w:rFonts w:eastAsiaTheme="minorEastAsia" w:cs="Arial"/>
          <w:lang w:val="en-GB"/>
        </w:rPr>
        <w:t>,</w:t>
      </w:r>
      <w:r w:rsidR="004B3619">
        <w:rPr>
          <w:rFonts w:eastAsiaTheme="minorEastAsia" w:cs="Arial"/>
          <w:lang w:val="en-GB"/>
        </w:rPr>
        <w:t xml:space="preserve"> Ayanoğlu,</w:t>
      </w:r>
      <w:r w:rsidRPr="00AD2C0C">
        <w:rPr>
          <w:rFonts w:eastAsiaTheme="minorEastAsia" w:cs="Arial"/>
          <w:lang w:val="en-GB"/>
        </w:rPr>
        <w:t xml:space="preserve"> Karacaşar,  Erzurum and Kale neighbourhoods of Yerköy Municipality. The Project Owner is Yerköy Municipality, which provides services to 12 neighbourhoods</w:t>
      </w:r>
      <w:r w:rsidR="006C7531">
        <w:rPr>
          <w:rFonts w:eastAsiaTheme="minorEastAsia" w:cs="Arial"/>
          <w:lang w:val="en-GB"/>
        </w:rPr>
        <w:t>.</w:t>
      </w:r>
      <w:r w:rsidR="00E43679" w:rsidRPr="00AD2C0C">
        <w:rPr>
          <w:rFonts w:eastAsiaTheme="minorEastAsia" w:cs="Arial"/>
          <w:lang w:val="en-GB"/>
        </w:rPr>
        <w:t xml:space="preserve"> </w:t>
      </w:r>
    </w:p>
    <w:p w14:paraId="46A22E39" w14:textId="345C490D" w:rsidR="00FA6CD6" w:rsidRPr="00AD2C0C" w:rsidRDefault="00FA6CD6" w:rsidP="00FA6CD6">
      <w:pPr>
        <w:rPr>
          <w:rFonts w:eastAsiaTheme="minorEastAsia" w:cs="Arial"/>
          <w:lang w:val="en-GB"/>
        </w:rPr>
      </w:pPr>
      <w:r w:rsidRPr="00AD2C0C">
        <w:rPr>
          <w:rFonts w:eastAsiaTheme="minorEastAsia" w:cs="Arial"/>
          <w:lang w:val="en-GB"/>
        </w:rPr>
        <w:t>As per WB OP 4.01-</w:t>
      </w:r>
      <w:r w:rsidRPr="00AD2C0C">
        <w:rPr>
          <w:rFonts w:eastAsia="MS Mincho" w:cs="Arial"/>
          <w:lang w:val="en-GB"/>
        </w:rPr>
        <w:t xml:space="preserve"> Environmental Assessment</w:t>
      </w:r>
      <w:r w:rsidRPr="00AD2C0C">
        <w:rPr>
          <w:rFonts w:eastAsiaTheme="minorEastAsia" w:cs="Arial"/>
          <w:lang w:val="en-GB"/>
        </w:rPr>
        <w:t xml:space="preserve">, projects are classified in categories A, B or C depending on the severity of their potential </w:t>
      </w:r>
      <w:r w:rsidR="000043DE">
        <w:rPr>
          <w:rFonts w:eastAsiaTheme="minorEastAsia" w:cs="Arial"/>
          <w:lang w:val="en-GB"/>
        </w:rPr>
        <w:t xml:space="preserve">risks </w:t>
      </w:r>
      <w:r w:rsidR="000043DE">
        <w:rPr>
          <w:rFonts w:eastAsia="Calibri" w:cs="Arial"/>
          <w:szCs w:val="22"/>
          <w:lang w:val="en-GB" w:eastAsia="en-US"/>
        </w:rPr>
        <w:t xml:space="preserve">and </w:t>
      </w:r>
      <w:r w:rsidRPr="00AD2C0C">
        <w:rPr>
          <w:rFonts w:eastAsiaTheme="minorEastAsia" w:cs="Arial"/>
          <w:lang w:val="en-GB"/>
        </w:rPr>
        <w:t xml:space="preserve">impacts on the environment. The Project is </w:t>
      </w:r>
      <w:r w:rsidR="007E11E5">
        <w:rPr>
          <w:rFonts w:eastAsiaTheme="minorEastAsia" w:cs="Arial"/>
          <w:lang w:val="en-GB"/>
        </w:rPr>
        <w:t>classified</w:t>
      </w:r>
      <w:r w:rsidR="007E11E5" w:rsidRPr="00AD2C0C">
        <w:rPr>
          <w:rFonts w:eastAsiaTheme="minorEastAsia" w:cs="Arial"/>
          <w:lang w:val="en-GB"/>
        </w:rPr>
        <w:t xml:space="preserve"> </w:t>
      </w:r>
      <w:r w:rsidRPr="00AD2C0C">
        <w:rPr>
          <w:rFonts w:eastAsiaTheme="minorEastAsia" w:cs="Arial"/>
          <w:lang w:val="en-GB"/>
        </w:rPr>
        <w:t xml:space="preserve">as Category B project projects, with environmental and/or social </w:t>
      </w:r>
      <w:r w:rsidR="007E11E5">
        <w:rPr>
          <w:rFonts w:eastAsiaTheme="minorEastAsia" w:cs="Arial"/>
          <w:lang w:val="en-GB"/>
        </w:rPr>
        <w:t xml:space="preserve">risks and </w:t>
      </w:r>
      <w:r w:rsidRPr="00AD2C0C">
        <w:rPr>
          <w:rFonts w:eastAsiaTheme="minorEastAsia" w:cs="Arial"/>
          <w:lang w:val="en-GB"/>
        </w:rPr>
        <w:t>impacts that are specific to the location and/or with impacts</w:t>
      </w:r>
      <w:r w:rsidRPr="00AD2C0C">
        <w:rPr>
          <w:rFonts w:cs="Arial"/>
          <w:szCs w:val="22"/>
          <w:lang w:val="en-GB"/>
        </w:rPr>
        <w:t>/risks</w:t>
      </w:r>
      <w:r w:rsidRPr="00AD2C0C">
        <w:rPr>
          <w:rFonts w:eastAsiaTheme="minorEastAsia" w:cs="Arial"/>
          <w:lang w:val="en-GB"/>
        </w:rPr>
        <w:t xml:space="preserve"> that could be easily identified</w:t>
      </w:r>
      <w:r w:rsidR="00D26E5F">
        <w:rPr>
          <w:rFonts w:eastAsiaTheme="minorEastAsia" w:cs="Arial"/>
          <w:lang w:val="en-GB"/>
        </w:rPr>
        <w:t>,</w:t>
      </w:r>
      <w:r w:rsidRPr="00AD2C0C">
        <w:rPr>
          <w:rFonts w:eastAsiaTheme="minorEastAsia" w:cs="Arial"/>
          <w:lang w:val="en-GB"/>
        </w:rPr>
        <w:t xml:space="preserve"> prevented</w:t>
      </w:r>
      <w:r w:rsidR="00D26E5F">
        <w:rPr>
          <w:rFonts w:eastAsiaTheme="minorEastAsia" w:cs="Arial"/>
          <w:lang w:val="en-GB"/>
        </w:rPr>
        <w:t xml:space="preserve"> and managed</w:t>
      </w:r>
      <w:r w:rsidRPr="00AD2C0C">
        <w:rPr>
          <w:rFonts w:eastAsiaTheme="minorEastAsia" w:cs="Arial"/>
          <w:lang w:val="en-GB"/>
        </w:rPr>
        <w:t xml:space="preserve">. Accordingly, this ESMP and Stakeholder Engagement Plan (SEP) were prepared by 2U1K for the Project </w:t>
      </w:r>
      <w:r w:rsidR="004B3619" w:rsidRPr="00AD2C0C">
        <w:rPr>
          <w:rFonts w:eastAsiaTheme="minorEastAsia" w:cs="Arial"/>
          <w:lang w:val="en-GB"/>
        </w:rPr>
        <w:t>to</w:t>
      </w:r>
      <w:r w:rsidRPr="00AD2C0C">
        <w:rPr>
          <w:rFonts w:eastAsiaTheme="minorEastAsia" w:cs="Arial"/>
          <w:lang w:val="en-GB"/>
        </w:rPr>
        <w:t xml:space="preserve"> avoid, reduce and mitigate the environmental and social impacts/risks of the Project and to plan the participation of the project stakeholders in the process. Except for ESMP and SEP, Project Identification Document (PID) is prepared by </w:t>
      </w:r>
      <w:r w:rsidR="00414E47">
        <w:rPr>
          <w:rFonts w:eastAsiaTheme="minorEastAsia" w:cs="Arial"/>
          <w:lang w:val="en-GB"/>
        </w:rPr>
        <w:t>PRO-SEDES JV</w:t>
      </w:r>
      <w:r w:rsidR="00793907">
        <w:rPr>
          <w:rFonts w:eastAsiaTheme="minorEastAsia" w:cs="Arial"/>
          <w:lang w:val="en-GB"/>
        </w:rPr>
        <w:t xml:space="preserve"> under the supervision </w:t>
      </w:r>
      <w:r w:rsidR="00280F0A">
        <w:rPr>
          <w:rFonts w:eastAsiaTheme="minorEastAsia" w:cs="Arial"/>
          <w:lang w:val="en-GB"/>
        </w:rPr>
        <w:t xml:space="preserve">of </w:t>
      </w:r>
      <w:r w:rsidR="00793907">
        <w:rPr>
          <w:rFonts w:eastAsiaTheme="minorEastAsia" w:cs="Arial"/>
          <w:lang w:val="en-GB"/>
        </w:rPr>
        <w:t>ILBANK</w:t>
      </w:r>
      <w:r w:rsidR="00414E47">
        <w:rPr>
          <w:rFonts w:eastAsiaTheme="minorEastAsia" w:cs="Arial"/>
          <w:lang w:val="en-GB"/>
        </w:rPr>
        <w:t xml:space="preserve"> </w:t>
      </w:r>
      <w:r w:rsidR="0098415F">
        <w:rPr>
          <w:rFonts w:eastAsiaTheme="minorEastAsia" w:cs="Arial"/>
          <w:lang w:val="en-GB"/>
        </w:rPr>
        <w:t>with the inclusion of</w:t>
      </w:r>
      <w:r w:rsidR="00465F5D" w:rsidRPr="00AD2C0C">
        <w:rPr>
          <w:rFonts w:eastAsiaTheme="minorEastAsia" w:cs="Arial"/>
          <w:lang w:val="en-GB"/>
        </w:rPr>
        <w:t xml:space="preserve"> </w:t>
      </w:r>
      <w:r w:rsidRPr="00AD2C0C">
        <w:rPr>
          <w:rFonts w:eastAsiaTheme="minorEastAsia" w:cs="Arial"/>
          <w:lang w:val="en-GB"/>
        </w:rPr>
        <w:t>environmental and social experts for the Project.</w:t>
      </w:r>
    </w:p>
    <w:p w14:paraId="11A3A725" w14:textId="1CDD35B5" w:rsidR="008B245D" w:rsidRDefault="008E3B84" w:rsidP="00FA6CD6">
      <w:pPr>
        <w:rPr>
          <w:rFonts w:eastAsiaTheme="minorEastAsia" w:cs="Arial"/>
          <w:lang w:val="en-GB"/>
        </w:rPr>
      </w:pPr>
      <w:r w:rsidRPr="008E3B84">
        <w:rPr>
          <w:rFonts w:eastAsiaTheme="minorEastAsia" w:cs="Arial"/>
          <w:lang w:val="en-GB"/>
        </w:rPr>
        <w:t xml:space="preserve">Since the first EIA exemption application for </w:t>
      </w:r>
      <w:r w:rsidR="00253C4C" w:rsidRPr="008E3B84">
        <w:rPr>
          <w:rFonts w:eastAsiaTheme="minorEastAsia" w:cs="Arial"/>
          <w:lang w:val="en-GB"/>
        </w:rPr>
        <w:t xml:space="preserve">the </w:t>
      </w:r>
      <w:r w:rsidRPr="008E3B84">
        <w:rPr>
          <w:rFonts w:eastAsiaTheme="minorEastAsia" w:cs="Arial"/>
          <w:lang w:val="en-GB"/>
        </w:rPr>
        <w:t>Construction of Yerköy (Yozgat) Additional Water Supply and Sewerage System Components Project was made before 2022, Provincial Directorate Environment, Urbanization and Climate Change acted according to the law in force at that time.</w:t>
      </w:r>
      <w:r w:rsidR="00D437BA">
        <w:rPr>
          <w:rFonts w:eastAsiaTheme="minorEastAsia" w:cs="Arial"/>
          <w:lang w:val="en-GB"/>
        </w:rPr>
        <w:t xml:space="preserve"> </w:t>
      </w:r>
      <w:r w:rsidR="00D437BA" w:rsidRPr="00D437BA">
        <w:rPr>
          <w:rFonts w:eastAsiaTheme="minorEastAsia" w:cs="Arial"/>
          <w:lang w:val="en-GB"/>
        </w:rPr>
        <w:t>According to the EIA Regulation published in the Official Gazette dated 25</w:t>
      </w:r>
      <w:r w:rsidR="00253C4C">
        <w:rPr>
          <w:rFonts w:eastAsiaTheme="minorEastAsia" w:cs="Arial"/>
          <w:lang w:val="en-GB"/>
        </w:rPr>
        <w:t>.</w:t>
      </w:r>
      <w:r w:rsidR="00D437BA" w:rsidRPr="00D437BA">
        <w:rPr>
          <w:rFonts w:eastAsiaTheme="minorEastAsia" w:cs="Arial"/>
          <w:lang w:val="en-GB"/>
        </w:rPr>
        <w:t>11</w:t>
      </w:r>
      <w:r w:rsidR="00253C4C">
        <w:rPr>
          <w:rFonts w:eastAsiaTheme="minorEastAsia" w:cs="Arial"/>
          <w:lang w:val="en-GB"/>
        </w:rPr>
        <w:t>.</w:t>
      </w:r>
      <w:r w:rsidR="00D437BA" w:rsidRPr="00D437BA">
        <w:rPr>
          <w:rFonts w:eastAsiaTheme="minorEastAsia" w:cs="Arial"/>
          <w:lang w:val="en-GB"/>
        </w:rPr>
        <w:t>2014 and numbered 29186</w:t>
      </w:r>
      <w:r w:rsidR="00253C4C">
        <w:rPr>
          <w:rFonts w:eastAsiaTheme="minorEastAsia" w:cs="Arial"/>
          <w:lang w:val="en-GB"/>
        </w:rPr>
        <w:t>,</w:t>
      </w:r>
      <w:r w:rsidR="00FA6CD6" w:rsidRPr="00AD2C0C">
        <w:rPr>
          <w:rFonts w:eastAsiaTheme="minorEastAsia" w:cs="Arial"/>
          <w:lang w:val="en-GB"/>
        </w:rPr>
        <w:t xml:space="preserve"> this project is considered as out of scope and exclusion letter from the Provincial Directorate of Environment, Urbanization and Climate Change for this Project is presented in Appendix-A</w:t>
      </w:r>
      <w:r w:rsidR="00253C4C">
        <w:rPr>
          <w:rFonts w:eastAsiaTheme="minorEastAsia" w:cs="Arial"/>
          <w:lang w:val="en-GB"/>
        </w:rPr>
        <w:t xml:space="preserve"> and it is still valid as per the latest EIA Regulation</w:t>
      </w:r>
      <w:r w:rsidR="00FA6CD6" w:rsidRPr="00AD2C0C">
        <w:rPr>
          <w:rFonts w:eastAsiaTheme="minorEastAsia" w:cs="Arial"/>
          <w:lang w:val="en-GB"/>
        </w:rPr>
        <w:t xml:space="preserve">. </w:t>
      </w:r>
    </w:p>
    <w:p w14:paraId="56D41167" w14:textId="42B7CE83" w:rsidR="00FA6CD6" w:rsidRPr="00AD2C0C" w:rsidRDefault="008B245D" w:rsidP="00FA6CD6">
      <w:pPr>
        <w:rPr>
          <w:rFonts w:eastAsiaTheme="minorEastAsia" w:cs="Arial"/>
          <w:lang w:val="en-GB"/>
        </w:rPr>
      </w:pPr>
      <w:r w:rsidRPr="00AD2C0C">
        <w:rPr>
          <w:rFonts w:eastAsiaTheme="minorEastAsia" w:cs="Arial"/>
          <w:lang w:val="en-GB"/>
        </w:rPr>
        <w:t xml:space="preserve">The scope of the project includes the renewal of </w:t>
      </w:r>
      <w:r w:rsidR="00DA0595">
        <w:rPr>
          <w:lang w:val="en-GB"/>
        </w:rPr>
        <w:t xml:space="preserve">8,965 </w:t>
      </w:r>
      <w:r w:rsidRPr="00AD2C0C">
        <w:rPr>
          <w:rFonts w:eastAsiaTheme="minorEastAsia" w:cs="Arial"/>
          <w:lang w:val="en-GB"/>
        </w:rPr>
        <w:t xml:space="preserve">m sewerage network lines and renewal of </w:t>
      </w:r>
      <w:r w:rsidR="00DA0595">
        <w:rPr>
          <w:rFonts w:eastAsiaTheme="minorEastAsia" w:cs="Arial"/>
          <w:lang w:val="en-GB"/>
        </w:rPr>
        <w:t>6,291</w:t>
      </w:r>
      <w:r w:rsidR="004B3619">
        <w:rPr>
          <w:rFonts w:eastAsiaTheme="minorEastAsia" w:cs="Arial"/>
          <w:lang w:val="en-GB"/>
        </w:rPr>
        <w:t xml:space="preserve"> </w:t>
      </w:r>
      <w:r w:rsidRPr="00AD2C0C">
        <w:rPr>
          <w:rFonts w:eastAsiaTheme="minorEastAsia" w:cs="Arial"/>
          <w:lang w:val="en-GB"/>
        </w:rPr>
        <w:t xml:space="preserve">m drinking water network lines of Yerköy District. </w:t>
      </w:r>
      <w:r>
        <w:rPr>
          <w:rFonts w:eastAsiaTheme="minorEastAsia" w:cs="Arial"/>
          <w:lang w:val="en-GB"/>
        </w:rPr>
        <w:t>N</w:t>
      </w:r>
      <w:r w:rsidRPr="00AD2C0C">
        <w:rPr>
          <w:rFonts w:eastAsiaTheme="minorEastAsia" w:cs="Arial"/>
          <w:lang w:val="en-GB"/>
        </w:rPr>
        <w:t>o informal user on the land</w:t>
      </w:r>
      <w:r>
        <w:rPr>
          <w:rFonts w:eastAsiaTheme="minorEastAsia" w:cs="Arial"/>
          <w:lang w:val="en-GB"/>
        </w:rPr>
        <w:t xml:space="preserve"> exists</w:t>
      </w:r>
      <w:r w:rsidRPr="00AD2C0C">
        <w:rPr>
          <w:rFonts w:eastAsiaTheme="minorEastAsia" w:cs="Arial"/>
          <w:lang w:val="en-GB"/>
        </w:rPr>
        <w:t>.</w:t>
      </w:r>
      <w:r>
        <w:rPr>
          <w:rFonts w:eastAsiaTheme="minorEastAsia" w:cs="Arial"/>
          <w:lang w:val="en-GB"/>
        </w:rPr>
        <w:t xml:space="preserve"> </w:t>
      </w:r>
      <w:r w:rsidRPr="00AD2C0C">
        <w:rPr>
          <w:rFonts w:eastAsiaTheme="minorEastAsia" w:cs="Arial"/>
          <w:lang w:val="en-GB"/>
        </w:rPr>
        <w:t>Within the scope of the project, there is no associated facility, road, etc.</w:t>
      </w:r>
      <w:r w:rsidR="00A70289">
        <w:rPr>
          <w:rFonts w:eastAsiaTheme="minorEastAsia" w:cs="Arial"/>
          <w:lang w:val="en-GB"/>
        </w:rPr>
        <w:t xml:space="preserve"> I</w:t>
      </w:r>
      <w:r w:rsidR="00A70289" w:rsidRPr="00AD2C0C">
        <w:rPr>
          <w:rFonts w:eastAsiaTheme="minorEastAsia" w:cs="Arial"/>
          <w:lang w:val="en-GB"/>
        </w:rPr>
        <w:t xml:space="preserve">t is foreseen that no </w:t>
      </w:r>
      <w:r w:rsidR="00A70289" w:rsidRPr="00AD2C0C">
        <w:rPr>
          <w:rFonts w:cs="Arial"/>
          <w:szCs w:val="22"/>
          <w:lang w:val="en-GB"/>
        </w:rPr>
        <w:t xml:space="preserve">construction </w:t>
      </w:r>
      <w:r w:rsidR="00A70289" w:rsidRPr="00AD2C0C">
        <w:rPr>
          <w:rFonts w:eastAsiaTheme="minorEastAsia" w:cs="Arial"/>
          <w:lang w:val="en-GB"/>
        </w:rPr>
        <w:t xml:space="preserve">camp site </w:t>
      </w:r>
      <w:r w:rsidR="00A70289" w:rsidRPr="00AD2C0C">
        <w:rPr>
          <w:rFonts w:cs="Arial"/>
          <w:szCs w:val="22"/>
          <w:lang w:val="en-GB"/>
        </w:rPr>
        <w:t xml:space="preserve">with </w:t>
      </w:r>
      <w:r w:rsidR="00A70289" w:rsidRPr="00AD2C0C">
        <w:rPr>
          <w:rFonts w:eastAsiaTheme="minorEastAsia" w:cs="Arial"/>
          <w:lang w:val="en-GB"/>
        </w:rPr>
        <w:t xml:space="preserve">accommodation will be established for the employees at the project site. </w:t>
      </w:r>
      <w:r w:rsidR="00FA6CD6" w:rsidRPr="00AD2C0C">
        <w:rPr>
          <w:rFonts w:eastAsiaTheme="minorEastAsia" w:cs="Arial"/>
          <w:lang w:val="en-GB"/>
        </w:rPr>
        <w:t>The Area of Influence (AoI) is taken as the project area and its vicinity (i.e., 100 m)</w:t>
      </w:r>
      <w:r w:rsidR="0029152E">
        <w:rPr>
          <w:rFonts w:eastAsiaTheme="minorEastAsia" w:cs="Arial"/>
          <w:lang w:val="en-GB"/>
        </w:rPr>
        <w:t xml:space="preserve"> and impacts within this</w:t>
      </w:r>
      <w:r w:rsidR="004B5D00">
        <w:rPr>
          <w:rFonts w:eastAsiaTheme="minorEastAsia" w:cs="Arial"/>
          <w:lang w:val="en-GB"/>
        </w:rPr>
        <w:t xml:space="preserve"> area are assessed in this report</w:t>
      </w:r>
      <w:r w:rsidR="00FA6CD6" w:rsidRPr="00AD2C0C">
        <w:rPr>
          <w:rFonts w:eastAsiaTheme="minorEastAsia" w:cs="Arial"/>
          <w:lang w:val="en-GB"/>
        </w:rPr>
        <w:t xml:space="preserve">. In this project, AoI was determined in terms of traffic, noise and air quality. In particular, the project’s environmental </w:t>
      </w:r>
      <w:r w:rsidR="00165EE4">
        <w:rPr>
          <w:rFonts w:eastAsiaTheme="minorEastAsia" w:cs="Arial"/>
          <w:lang w:val="en-GB"/>
        </w:rPr>
        <w:t xml:space="preserve">and social </w:t>
      </w:r>
      <w:r w:rsidR="00FA6CD6" w:rsidRPr="00AD2C0C">
        <w:rPr>
          <w:rFonts w:eastAsiaTheme="minorEastAsia" w:cs="Arial"/>
          <w:lang w:val="en-GB"/>
        </w:rPr>
        <w:t>impacts are limited to its footprint and these impacts are effective for a limited time during the construction phase.</w:t>
      </w:r>
      <w:r w:rsidR="00F1172D">
        <w:rPr>
          <w:rFonts w:eastAsiaTheme="minorEastAsia" w:cs="Arial"/>
          <w:lang w:val="en-GB"/>
        </w:rPr>
        <w:t xml:space="preserve"> </w:t>
      </w:r>
      <w:r w:rsidR="00F1172D" w:rsidRPr="00F1172D">
        <w:rPr>
          <w:rFonts w:eastAsiaTheme="minorEastAsia" w:cs="Arial"/>
          <w:lang w:val="en-GB"/>
        </w:rPr>
        <w:t xml:space="preserve">In the operation phase, </w:t>
      </w:r>
      <w:r w:rsidR="005236EE">
        <w:rPr>
          <w:rFonts w:eastAsiaTheme="minorEastAsia" w:cs="Arial"/>
          <w:lang w:val="en-GB"/>
        </w:rPr>
        <w:t xml:space="preserve">significant </w:t>
      </w:r>
      <w:r w:rsidR="00F1172D" w:rsidRPr="00F1172D">
        <w:rPr>
          <w:rFonts w:eastAsiaTheme="minorEastAsia" w:cs="Arial"/>
          <w:lang w:val="en-GB"/>
        </w:rPr>
        <w:t xml:space="preserve">environmental impacts are not expected since </w:t>
      </w:r>
      <w:r w:rsidR="00082DD2">
        <w:rPr>
          <w:rFonts w:eastAsiaTheme="minorEastAsia" w:cs="Arial"/>
          <w:lang w:val="en-GB"/>
        </w:rPr>
        <w:t xml:space="preserve">there will </w:t>
      </w:r>
      <w:r w:rsidR="008C4E3D">
        <w:rPr>
          <w:rFonts w:eastAsiaTheme="minorEastAsia" w:cs="Arial"/>
          <w:lang w:val="en-GB"/>
        </w:rPr>
        <w:t xml:space="preserve">be only </w:t>
      </w:r>
      <w:r w:rsidR="00F1172D" w:rsidRPr="00F1172D">
        <w:rPr>
          <w:rFonts w:eastAsiaTheme="minorEastAsia" w:cs="Arial"/>
          <w:lang w:val="en-GB"/>
        </w:rPr>
        <w:t xml:space="preserve">maintenance and repair works </w:t>
      </w:r>
      <w:r w:rsidR="00387701">
        <w:rPr>
          <w:rFonts w:eastAsiaTheme="minorEastAsia" w:cs="Arial"/>
          <w:lang w:val="en-GB"/>
        </w:rPr>
        <w:t xml:space="preserve">which </w:t>
      </w:r>
      <w:r w:rsidR="00902AA5">
        <w:rPr>
          <w:rFonts w:eastAsiaTheme="minorEastAsia" w:cs="Arial"/>
          <w:lang w:val="en-GB"/>
        </w:rPr>
        <w:t>will be conducted as necessary</w:t>
      </w:r>
      <w:r w:rsidR="00F1172D" w:rsidRPr="00F1172D">
        <w:rPr>
          <w:rFonts w:eastAsiaTheme="minorEastAsia" w:cs="Arial"/>
          <w:lang w:val="en-GB"/>
        </w:rPr>
        <w:t>.</w:t>
      </w:r>
    </w:p>
    <w:p w14:paraId="6AD5DDD4" w14:textId="25FE73BD" w:rsidR="00373F31" w:rsidRPr="00AD2C0C" w:rsidRDefault="00373F31" w:rsidP="00373F31">
      <w:pPr>
        <w:rPr>
          <w:rFonts w:eastAsiaTheme="minorEastAsia" w:cs="Arial"/>
          <w:lang w:val="en-GB"/>
        </w:rPr>
      </w:pPr>
      <w:bookmarkStart w:id="28" w:name="_Toc80633516"/>
      <w:r w:rsidRPr="00AD2C0C">
        <w:rPr>
          <w:rFonts w:eastAsiaTheme="minorEastAsia" w:cs="Arial"/>
          <w:lang w:val="en-GB"/>
        </w:rPr>
        <w:t xml:space="preserve">It is expected to implement the </w:t>
      </w:r>
      <w:r>
        <w:rPr>
          <w:rFonts w:eastAsiaTheme="minorEastAsia" w:cs="Arial"/>
          <w:lang w:val="en-GB"/>
        </w:rPr>
        <w:t xml:space="preserve">construction </w:t>
      </w:r>
      <w:r w:rsidRPr="00AD2C0C">
        <w:rPr>
          <w:rFonts w:eastAsiaTheme="minorEastAsia" w:cs="Arial"/>
          <w:lang w:val="en-GB"/>
        </w:rPr>
        <w:t xml:space="preserve">tender in the period </w:t>
      </w:r>
      <w:r w:rsidR="008006A8">
        <w:rPr>
          <w:rFonts w:eastAsiaTheme="minorEastAsia" w:cs="Arial"/>
          <w:lang w:val="en-GB"/>
        </w:rPr>
        <w:t>during</w:t>
      </w:r>
      <w:r w:rsidR="008006A8" w:rsidRPr="00AD2C0C">
        <w:rPr>
          <w:rFonts w:eastAsiaTheme="minorEastAsia" w:cs="Arial"/>
          <w:lang w:val="en-GB"/>
        </w:rPr>
        <w:t xml:space="preserve"> </w:t>
      </w:r>
      <w:r w:rsidR="008006A8">
        <w:rPr>
          <w:rFonts w:eastAsiaTheme="minorEastAsia" w:cs="Arial"/>
          <w:lang w:val="en-GB"/>
        </w:rPr>
        <w:t>spring 2025.</w:t>
      </w:r>
      <w:r w:rsidRPr="00AD2C0C">
        <w:rPr>
          <w:rFonts w:eastAsiaTheme="minorEastAsia" w:cs="Arial"/>
          <w:lang w:val="en-GB"/>
        </w:rPr>
        <w:t xml:space="preserve"> </w:t>
      </w:r>
      <w:r w:rsidR="008006A8">
        <w:rPr>
          <w:rFonts w:eastAsiaTheme="minorEastAsia" w:cs="Arial"/>
          <w:lang w:val="en-GB"/>
        </w:rPr>
        <w:t>C</w:t>
      </w:r>
      <w:r w:rsidRPr="00AD2C0C">
        <w:rPr>
          <w:rFonts w:eastAsiaTheme="minorEastAsia" w:cs="Arial"/>
          <w:lang w:val="en-GB"/>
        </w:rPr>
        <w:t>onstruction period</w:t>
      </w:r>
      <w:r w:rsidR="008006A8">
        <w:rPr>
          <w:rFonts w:eastAsiaTheme="minorEastAsia" w:cs="Arial"/>
          <w:lang w:val="en-GB"/>
        </w:rPr>
        <w:t xml:space="preserve"> is planned to continue until the end of </w:t>
      </w:r>
      <w:r w:rsidR="00311312" w:rsidRPr="00AD2C0C">
        <w:rPr>
          <w:rFonts w:eastAsiaTheme="minorEastAsia" w:cs="Arial"/>
          <w:lang w:val="en-GB"/>
        </w:rPr>
        <w:t>202</w:t>
      </w:r>
      <w:r w:rsidR="00311312">
        <w:rPr>
          <w:rFonts w:eastAsiaTheme="minorEastAsia" w:cs="Arial"/>
          <w:lang w:val="en-GB"/>
        </w:rPr>
        <w:t xml:space="preserve">6 (see </w:t>
      </w:r>
      <w:r w:rsidR="00311312">
        <w:rPr>
          <w:rFonts w:eastAsiaTheme="minorEastAsia" w:cs="Arial"/>
          <w:lang w:val="en-GB"/>
        </w:rPr>
        <w:fldChar w:fldCharType="begin"/>
      </w:r>
      <w:r w:rsidR="00311312">
        <w:rPr>
          <w:rFonts w:eastAsiaTheme="minorEastAsia" w:cs="Arial"/>
          <w:lang w:val="en-GB"/>
        </w:rPr>
        <w:instrText xml:space="preserve"> REF _Ref129076499 \h </w:instrText>
      </w:r>
      <w:r w:rsidR="00311312">
        <w:rPr>
          <w:rFonts w:eastAsiaTheme="minorEastAsia" w:cs="Arial"/>
          <w:lang w:val="en-GB"/>
        </w:rPr>
      </w:r>
      <w:r w:rsidR="00311312">
        <w:rPr>
          <w:rFonts w:eastAsiaTheme="minorEastAsia" w:cs="Arial"/>
          <w:lang w:val="en-GB"/>
        </w:rPr>
        <w:fldChar w:fldCharType="separate"/>
      </w:r>
      <w:r w:rsidR="00311312" w:rsidRPr="00AD2C0C">
        <w:rPr>
          <w:lang w:val="en-GB"/>
        </w:rPr>
        <w:t xml:space="preserve">Table </w:t>
      </w:r>
      <w:r w:rsidR="00311312">
        <w:rPr>
          <w:lang w:val="en-GB"/>
        </w:rPr>
        <w:t>2</w:t>
      </w:r>
      <w:r w:rsidR="00311312">
        <w:rPr>
          <w:lang w:val="en-GB"/>
        </w:rPr>
        <w:noBreakHyphen/>
        <w:t>2</w:t>
      </w:r>
      <w:r w:rsidR="00311312">
        <w:rPr>
          <w:rFonts w:eastAsiaTheme="minorEastAsia" w:cs="Arial"/>
          <w:lang w:val="en-GB"/>
        </w:rPr>
        <w:fldChar w:fldCharType="end"/>
      </w:r>
      <w:r w:rsidR="00311312">
        <w:rPr>
          <w:rFonts w:eastAsiaTheme="minorEastAsia" w:cs="Arial"/>
          <w:lang w:val="en-GB"/>
        </w:rPr>
        <w:t>)</w:t>
      </w:r>
      <w:r>
        <w:rPr>
          <w:rFonts w:eastAsiaTheme="minorEastAsia" w:cs="Arial"/>
          <w:lang w:val="en-GB"/>
        </w:rPr>
        <w:t>.</w:t>
      </w:r>
      <w:r w:rsidRPr="00AD2C0C">
        <w:rPr>
          <w:rFonts w:eastAsiaTheme="minorEastAsia" w:cs="Arial"/>
          <w:lang w:val="en-GB"/>
        </w:rPr>
        <w:t xml:space="preserve"> It is anticipated that the project will serve the public for 50 years.</w:t>
      </w:r>
    </w:p>
    <w:p w14:paraId="4813EA1B" w14:textId="77777777" w:rsidR="004339AC" w:rsidRPr="00AD2C0C" w:rsidRDefault="004339AC" w:rsidP="00E01683">
      <w:pPr>
        <w:pStyle w:val="Balk2"/>
      </w:pPr>
      <w:bookmarkStart w:id="29" w:name="_Toc199937585"/>
      <w:r w:rsidRPr="00AD2C0C">
        <w:t>Project Location</w:t>
      </w:r>
      <w:bookmarkEnd w:id="28"/>
      <w:bookmarkEnd w:id="29"/>
    </w:p>
    <w:p w14:paraId="7E2F621C" w14:textId="7E287EAA" w:rsidR="004003F0" w:rsidRDefault="001C6120" w:rsidP="004003F0">
      <w:pPr>
        <w:rPr>
          <w:rFonts w:cs="Arial"/>
          <w:szCs w:val="22"/>
          <w:lang w:val="en-GB"/>
        </w:rPr>
      </w:pPr>
      <w:bookmarkStart w:id="30" w:name="_Toc80633517"/>
      <w:r w:rsidRPr="00AD2C0C">
        <w:rPr>
          <w:rFonts w:cs="Arial"/>
          <w:szCs w:val="22"/>
          <w:lang w:val="en-GB"/>
        </w:rPr>
        <w:t>The project location (see</w:t>
      </w:r>
      <w:r w:rsidR="00855BFB">
        <w:rPr>
          <w:rFonts w:cs="Arial"/>
          <w:szCs w:val="22"/>
          <w:lang w:val="en-GB"/>
        </w:rPr>
        <w:t xml:space="preserve"> </w:t>
      </w:r>
      <w:r w:rsidR="00855BFB">
        <w:rPr>
          <w:rFonts w:cs="Arial"/>
          <w:szCs w:val="22"/>
          <w:lang w:val="en-GB"/>
        </w:rPr>
        <w:fldChar w:fldCharType="begin"/>
      </w:r>
      <w:r w:rsidR="00855BFB">
        <w:rPr>
          <w:rFonts w:cs="Arial"/>
          <w:szCs w:val="22"/>
          <w:lang w:val="en-GB"/>
        </w:rPr>
        <w:instrText xml:space="preserve"> REF _Ref128734788 \h  \* MERGEFORMAT </w:instrText>
      </w:r>
      <w:r w:rsidR="00855BFB">
        <w:rPr>
          <w:rFonts w:cs="Arial"/>
          <w:szCs w:val="22"/>
          <w:lang w:val="en-GB"/>
        </w:rPr>
      </w:r>
      <w:r w:rsidR="00855BFB">
        <w:rPr>
          <w:rFonts w:cs="Arial"/>
          <w:szCs w:val="22"/>
          <w:lang w:val="en-GB"/>
        </w:rPr>
        <w:fldChar w:fldCharType="separate"/>
      </w:r>
      <w:r w:rsidR="00855BFB" w:rsidRPr="00855BFB">
        <w:rPr>
          <w:rFonts w:cs="Arial"/>
          <w:szCs w:val="22"/>
          <w:lang w:val="en-GB"/>
        </w:rPr>
        <w:t>Figure.2</w:t>
      </w:r>
      <w:r w:rsidR="00855BFB" w:rsidRPr="00855BFB">
        <w:rPr>
          <w:rFonts w:cs="Arial"/>
          <w:szCs w:val="22"/>
          <w:lang w:val="en-GB"/>
        </w:rPr>
        <w:noBreakHyphen/>
        <w:t>1</w:t>
      </w:r>
      <w:r w:rsidR="00855BFB">
        <w:rPr>
          <w:rFonts w:cs="Arial"/>
          <w:szCs w:val="22"/>
          <w:lang w:val="en-GB"/>
        </w:rPr>
        <w:fldChar w:fldCharType="end"/>
      </w:r>
      <w:r w:rsidRPr="00AD2C0C">
        <w:rPr>
          <w:rFonts w:cs="Arial"/>
          <w:szCs w:val="22"/>
          <w:lang w:val="en-GB"/>
        </w:rPr>
        <w:t>) is in Yerköy District</w:t>
      </w:r>
      <w:r w:rsidR="006901BC">
        <w:rPr>
          <w:rFonts w:cs="Arial"/>
          <w:szCs w:val="22"/>
          <w:lang w:val="en-GB"/>
        </w:rPr>
        <w:t xml:space="preserve"> </w:t>
      </w:r>
      <w:r w:rsidRPr="00AD2C0C">
        <w:rPr>
          <w:rFonts w:cs="Arial"/>
          <w:szCs w:val="22"/>
          <w:lang w:val="en-GB"/>
        </w:rPr>
        <w:t>Centr</w:t>
      </w:r>
      <w:r w:rsidR="00382CCF" w:rsidRPr="00AD2C0C">
        <w:rPr>
          <w:rFonts w:cs="Arial"/>
          <w:szCs w:val="22"/>
          <w:lang w:val="en-GB"/>
        </w:rPr>
        <w:t>al</w:t>
      </w:r>
      <w:r w:rsidRPr="00AD2C0C">
        <w:rPr>
          <w:rFonts w:cs="Arial"/>
          <w:szCs w:val="22"/>
          <w:lang w:val="en-GB"/>
        </w:rPr>
        <w:t xml:space="preserve"> of Yozgat Province</w:t>
      </w:r>
      <w:r w:rsidR="00B32454">
        <w:rPr>
          <w:rFonts w:cs="Arial"/>
          <w:szCs w:val="22"/>
          <w:lang w:val="en-GB"/>
        </w:rPr>
        <w:t xml:space="preserve"> and </w:t>
      </w:r>
      <w:r w:rsidRPr="00AD2C0C">
        <w:rPr>
          <w:rFonts w:cs="Arial"/>
          <w:szCs w:val="22"/>
          <w:lang w:val="en-GB"/>
        </w:rPr>
        <w:t xml:space="preserve">is located 39 km far in the southwest of Yozgat City </w:t>
      </w:r>
      <w:r w:rsidR="004003F0">
        <w:rPr>
          <w:rFonts w:cs="Arial"/>
          <w:szCs w:val="22"/>
          <w:lang w:val="en-GB"/>
        </w:rPr>
        <w:t>Centre</w:t>
      </w:r>
      <w:r w:rsidRPr="00AD2C0C">
        <w:rPr>
          <w:rFonts w:cs="Arial"/>
          <w:szCs w:val="22"/>
          <w:lang w:val="en-GB"/>
        </w:rPr>
        <w:t xml:space="preserve">. It is surrounded by Çorum Province in the north, Yozgat </w:t>
      </w:r>
      <w:r w:rsidRPr="004003F0">
        <w:rPr>
          <w:rFonts w:eastAsiaTheme="minorEastAsia" w:cs="Arial"/>
          <w:lang w:val="en-GB"/>
        </w:rPr>
        <w:t>Province</w:t>
      </w:r>
      <w:r w:rsidRPr="00AD2C0C">
        <w:rPr>
          <w:rFonts w:cs="Arial"/>
          <w:szCs w:val="22"/>
          <w:lang w:val="en-GB"/>
        </w:rPr>
        <w:t xml:space="preserve"> and Şefaatli District in the east, Kırşehir and Kırıkkale Provinces in the west. The district has a total area of 1,245 km²</w:t>
      </w:r>
      <w:r w:rsidR="004003F0">
        <w:rPr>
          <w:rFonts w:cs="Arial"/>
          <w:szCs w:val="22"/>
          <w:lang w:val="en-GB"/>
        </w:rPr>
        <w:t xml:space="preserve"> and </w:t>
      </w:r>
      <w:r w:rsidRPr="00AD2C0C">
        <w:rPr>
          <w:rFonts w:cs="Arial"/>
          <w:szCs w:val="22"/>
          <w:lang w:val="en-GB"/>
        </w:rPr>
        <w:t xml:space="preserve">has </w:t>
      </w:r>
      <w:r w:rsidR="006901BC">
        <w:rPr>
          <w:rFonts w:cs="Arial"/>
          <w:szCs w:val="22"/>
          <w:lang w:val="en-GB"/>
        </w:rPr>
        <w:t>61 villages</w:t>
      </w:r>
      <w:r w:rsidRPr="00AD2C0C">
        <w:rPr>
          <w:rFonts w:cs="Arial"/>
          <w:szCs w:val="22"/>
          <w:lang w:val="en-GB"/>
        </w:rPr>
        <w:t>.</w:t>
      </w:r>
    </w:p>
    <w:p w14:paraId="1CE10782" w14:textId="1CFD85D0" w:rsidR="005F331A" w:rsidRDefault="005F331A" w:rsidP="00855BFB">
      <w:pPr>
        <w:spacing w:before="0" w:after="0"/>
        <w:rPr>
          <w:lang w:val="en-GB"/>
        </w:rPr>
      </w:pPr>
      <w:bookmarkStart w:id="31" w:name="_Hlk98434540"/>
    </w:p>
    <w:p w14:paraId="1E98AF67" w14:textId="7CD251AA" w:rsidR="002C5B3F" w:rsidRDefault="00D218A4" w:rsidP="00855BFB">
      <w:pPr>
        <w:spacing w:before="0" w:after="0"/>
        <w:rPr>
          <w:lang w:val="en-GB"/>
        </w:rPr>
        <w:sectPr w:rsidR="002C5B3F" w:rsidSect="00825A99">
          <w:headerReference w:type="default" r:id="rId25"/>
          <w:footerReference w:type="even" r:id="rId26"/>
          <w:footerReference w:type="default" r:id="rId27"/>
          <w:footerReference w:type="first" r:id="rId28"/>
          <w:pgSz w:w="11900" w:h="16840" w:code="9"/>
          <w:pgMar w:top="1985" w:right="1418" w:bottom="1701" w:left="1418" w:header="709" w:footer="709" w:gutter="0"/>
          <w:cols w:space="708"/>
          <w:titlePg/>
          <w:docGrid w:linePitch="360"/>
        </w:sectPr>
      </w:pPr>
      <w:r>
        <w:rPr>
          <w:noProof/>
          <w:lang w:eastAsia="en-US"/>
        </w:rPr>
        <w:drawing>
          <wp:inline distT="0" distB="0" distL="0" distR="0" wp14:anchorId="1D938555" wp14:editId="07E30C82">
            <wp:extent cx="6152898" cy="1992086"/>
            <wp:effectExtent l="0" t="0" r="635" b="8255"/>
            <wp:docPr id="1056820393" name="Resim 105682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4322"/>
                    <a:stretch/>
                  </pic:blipFill>
                  <pic:spPr bwMode="auto">
                    <a:xfrm>
                      <a:off x="0" y="0"/>
                      <a:ext cx="6172499" cy="1998432"/>
                    </a:xfrm>
                    <a:prstGeom prst="rect">
                      <a:avLst/>
                    </a:prstGeom>
                    <a:noFill/>
                    <a:ln>
                      <a:noFill/>
                    </a:ln>
                    <a:extLst>
                      <a:ext uri="{53640926-AAD7-44D8-BBD7-CCE9431645EC}">
                        <a14:shadowObscured xmlns:a14="http://schemas.microsoft.com/office/drawing/2010/main"/>
                      </a:ext>
                    </a:extLst>
                  </pic:spPr>
                </pic:pic>
              </a:graphicData>
            </a:graphic>
          </wp:inline>
        </w:drawing>
      </w:r>
      <w:r w:rsidR="002C5B3F">
        <w:rPr>
          <w:lang w:val="en-GB"/>
        </w:rPr>
        <w:t>,</w:t>
      </w:r>
    </w:p>
    <w:p w14:paraId="3E115FE6" w14:textId="3C25B242" w:rsidR="002C5B3F" w:rsidRDefault="0003177F" w:rsidP="00855BFB">
      <w:pPr>
        <w:spacing w:before="0" w:after="0"/>
        <w:rPr>
          <w:lang w:val="en-GB"/>
        </w:rPr>
      </w:pPr>
      <w:r w:rsidRPr="007E4DF4">
        <w:rPr>
          <w:noProof/>
        </w:rPr>
        <w:drawing>
          <wp:inline distT="0" distB="0" distL="0" distR="0" wp14:anchorId="0D346CEA" wp14:editId="4A17AE8A">
            <wp:extent cx="12779375" cy="7417954"/>
            <wp:effectExtent l="0" t="0" r="3175" b="0"/>
            <wp:docPr id="601195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95232" name=""/>
                    <pic:cNvPicPr/>
                  </pic:nvPicPr>
                  <pic:blipFill>
                    <a:blip r:embed="rId30"/>
                    <a:stretch>
                      <a:fillRect/>
                    </a:stretch>
                  </pic:blipFill>
                  <pic:spPr>
                    <a:xfrm>
                      <a:off x="0" y="0"/>
                      <a:ext cx="12779375" cy="7417954"/>
                    </a:xfrm>
                    <a:prstGeom prst="rect">
                      <a:avLst/>
                    </a:prstGeom>
                  </pic:spPr>
                </pic:pic>
              </a:graphicData>
            </a:graphic>
          </wp:inline>
        </w:drawing>
      </w:r>
    </w:p>
    <w:p w14:paraId="72A2C6A5" w14:textId="77777777" w:rsidR="002C5B3F" w:rsidRDefault="002C5B3F" w:rsidP="00855BFB">
      <w:pPr>
        <w:spacing w:before="0" w:after="0"/>
        <w:rPr>
          <w:lang w:val="en-GB"/>
        </w:rPr>
      </w:pPr>
    </w:p>
    <w:p w14:paraId="6AEC2468" w14:textId="315CBE98" w:rsidR="00105610" w:rsidRDefault="0003177F" w:rsidP="00855BFB">
      <w:pPr>
        <w:spacing w:before="0" w:after="0"/>
        <w:rPr>
          <w:lang w:val="en-GB"/>
        </w:rPr>
      </w:pPr>
      <w:r w:rsidRPr="0074452F">
        <w:rPr>
          <w:noProof/>
        </w:rPr>
        <w:drawing>
          <wp:inline distT="0" distB="0" distL="0" distR="0" wp14:anchorId="4E089A05" wp14:editId="75617D43">
            <wp:extent cx="12779375" cy="7434753"/>
            <wp:effectExtent l="0" t="0" r="3175" b="0"/>
            <wp:docPr id="1267106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06912" name=""/>
                    <pic:cNvPicPr/>
                  </pic:nvPicPr>
                  <pic:blipFill>
                    <a:blip r:embed="rId31"/>
                    <a:stretch>
                      <a:fillRect/>
                    </a:stretch>
                  </pic:blipFill>
                  <pic:spPr>
                    <a:xfrm>
                      <a:off x="0" y="0"/>
                      <a:ext cx="12779375" cy="7434753"/>
                    </a:xfrm>
                    <a:prstGeom prst="rect">
                      <a:avLst/>
                    </a:prstGeom>
                  </pic:spPr>
                </pic:pic>
              </a:graphicData>
            </a:graphic>
          </wp:inline>
        </w:drawing>
      </w:r>
    </w:p>
    <w:p w14:paraId="6B74E1F3" w14:textId="77777777" w:rsidR="00105610" w:rsidRDefault="00105610" w:rsidP="00855BFB">
      <w:pPr>
        <w:spacing w:before="0" w:after="0"/>
        <w:rPr>
          <w:lang w:val="en-GB"/>
        </w:rPr>
      </w:pPr>
    </w:p>
    <w:p w14:paraId="4FDEEB23" w14:textId="77777777" w:rsidR="00105610" w:rsidRPr="00B83ECD" w:rsidRDefault="00105610" w:rsidP="00105610">
      <w:pPr>
        <w:spacing w:before="0" w:after="0"/>
        <w:jc w:val="center"/>
        <w:rPr>
          <w:rFonts w:cs="Arial"/>
          <w:b/>
          <w:bCs/>
          <w:color w:val="00B050"/>
          <w:sz w:val="20"/>
          <w:szCs w:val="20"/>
          <w:lang w:val="en-GB"/>
        </w:rPr>
      </w:pPr>
      <w:r w:rsidRPr="00AD2C0C">
        <w:rPr>
          <w:b/>
          <w:bCs/>
          <w:color w:val="00B050"/>
          <w:sz w:val="20"/>
          <w:szCs w:val="22"/>
          <w:lang w:val="en-GB"/>
        </w:rPr>
        <w:t>Figure.</w:t>
      </w:r>
      <w:r>
        <w:rPr>
          <w:b/>
          <w:bCs/>
          <w:color w:val="00B050"/>
          <w:sz w:val="20"/>
          <w:szCs w:val="22"/>
          <w:lang w:val="en-GB"/>
        </w:rPr>
        <w:fldChar w:fldCharType="begin"/>
      </w:r>
      <w:r>
        <w:rPr>
          <w:b/>
          <w:bCs/>
          <w:color w:val="00B050"/>
          <w:sz w:val="20"/>
          <w:szCs w:val="22"/>
          <w:lang w:val="en-GB"/>
        </w:rPr>
        <w:instrText xml:space="preserve"> STYLEREF 1 \s </w:instrText>
      </w:r>
      <w:r>
        <w:rPr>
          <w:b/>
          <w:bCs/>
          <w:color w:val="00B050"/>
          <w:sz w:val="20"/>
          <w:szCs w:val="22"/>
          <w:lang w:val="en-GB"/>
        </w:rPr>
        <w:fldChar w:fldCharType="separate"/>
      </w:r>
      <w:r>
        <w:rPr>
          <w:b/>
          <w:bCs/>
          <w:noProof/>
          <w:color w:val="00B050"/>
          <w:sz w:val="20"/>
          <w:szCs w:val="22"/>
          <w:lang w:val="en-GB"/>
        </w:rPr>
        <w:t>2</w:t>
      </w:r>
      <w:r>
        <w:rPr>
          <w:b/>
          <w:bCs/>
          <w:color w:val="00B050"/>
          <w:sz w:val="20"/>
          <w:szCs w:val="22"/>
          <w:lang w:val="en-GB"/>
        </w:rPr>
        <w:fldChar w:fldCharType="end"/>
      </w:r>
      <w:r>
        <w:rPr>
          <w:b/>
          <w:bCs/>
          <w:color w:val="00B050"/>
          <w:sz w:val="20"/>
          <w:szCs w:val="22"/>
          <w:lang w:val="en-GB"/>
        </w:rPr>
        <w:noBreakHyphen/>
      </w:r>
      <w:r>
        <w:rPr>
          <w:b/>
          <w:bCs/>
          <w:color w:val="00B050"/>
          <w:sz w:val="20"/>
          <w:szCs w:val="22"/>
          <w:lang w:val="en-GB"/>
        </w:rPr>
        <w:fldChar w:fldCharType="begin"/>
      </w:r>
      <w:r>
        <w:rPr>
          <w:b/>
          <w:bCs/>
          <w:color w:val="00B050"/>
          <w:sz w:val="20"/>
          <w:szCs w:val="22"/>
          <w:lang w:val="en-GB"/>
        </w:rPr>
        <w:instrText xml:space="preserve"> SEQ Figure \* ARABIC \s 1 </w:instrText>
      </w:r>
      <w:r>
        <w:rPr>
          <w:b/>
          <w:bCs/>
          <w:color w:val="00B050"/>
          <w:sz w:val="20"/>
          <w:szCs w:val="22"/>
          <w:lang w:val="en-GB"/>
        </w:rPr>
        <w:fldChar w:fldCharType="separate"/>
      </w:r>
      <w:r>
        <w:rPr>
          <w:b/>
          <w:bCs/>
          <w:noProof/>
          <w:color w:val="00B050"/>
          <w:sz w:val="20"/>
          <w:szCs w:val="22"/>
          <w:lang w:val="en-GB"/>
        </w:rPr>
        <w:t>1</w:t>
      </w:r>
      <w:r>
        <w:rPr>
          <w:b/>
          <w:bCs/>
          <w:color w:val="00B050"/>
          <w:sz w:val="20"/>
          <w:szCs w:val="22"/>
          <w:lang w:val="en-GB"/>
        </w:rPr>
        <w:fldChar w:fldCharType="end"/>
      </w:r>
      <w:r w:rsidRPr="00AD2C0C">
        <w:rPr>
          <w:rFonts w:cs="Arial"/>
          <w:b/>
          <w:bCs/>
          <w:color w:val="00B050"/>
          <w:sz w:val="20"/>
          <w:szCs w:val="20"/>
          <w:lang w:val="en-GB"/>
        </w:rPr>
        <w:t>.</w:t>
      </w:r>
      <w:r>
        <w:rPr>
          <w:rFonts w:cs="Arial"/>
          <w:b/>
          <w:bCs/>
          <w:color w:val="00B050"/>
          <w:sz w:val="20"/>
          <w:szCs w:val="20"/>
          <w:lang w:val="en-GB"/>
        </w:rPr>
        <w:t xml:space="preserve"> </w:t>
      </w:r>
      <w:r w:rsidRPr="00AD2C0C">
        <w:rPr>
          <w:sz w:val="20"/>
          <w:szCs w:val="22"/>
          <w:lang w:val="en-GB"/>
        </w:rPr>
        <w:t>Location Map of the Project</w:t>
      </w:r>
    </w:p>
    <w:p w14:paraId="57B0C273" w14:textId="77777777" w:rsidR="00105610" w:rsidRDefault="00105610" w:rsidP="00855BFB">
      <w:pPr>
        <w:spacing w:before="0" w:after="0"/>
        <w:rPr>
          <w:lang w:val="en-GB"/>
        </w:rPr>
      </w:pPr>
    </w:p>
    <w:p w14:paraId="04E19EAD" w14:textId="77777777" w:rsidR="00105610" w:rsidRDefault="00105610" w:rsidP="00855BFB">
      <w:pPr>
        <w:spacing w:before="0" w:after="0"/>
        <w:rPr>
          <w:lang w:val="en-GB"/>
        </w:rPr>
      </w:pPr>
    </w:p>
    <w:p w14:paraId="45C206A4" w14:textId="77777777" w:rsidR="002C5B3F" w:rsidRDefault="002C5B3F" w:rsidP="00855BFB">
      <w:pPr>
        <w:spacing w:before="0" w:after="0"/>
        <w:rPr>
          <w:lang w:val="en-GB"/>
        </w:rPr>
        <w:sectPr w:rsidR="002C5B3F" w:rsidSect="002C5B3F">
          <w:footerReference w:type="even" r:id="rId32"/>
          <w:footerReference w:type="default" r:id="rId33"/>
          <w:footerReference w:type="first" r:id="rId34"/>
          <w:pgSz w:w="23811" w:h="16838" w:orient="landscape" w:code="8"/>
          <w:pgMar w:top="1418" w:right="1985" w:bottom="1418" w:left="1701" w:header="709" w:footer="709" w:gutter="0"/>
          <w:cols w:space="708"/>
          <w:titlePg/>
          <w:docGrid w:linePitch="360"/>
        </w:sectPr>
      </w:pPr>
    </w:p>
    <w:bookmarkEnd w:id="31"/>
    <w:p w14:paraId="2768A690" w14:textId="2B4585CF" w:rsidR="00E43679" w:rsidRPr="00AD2C0C" w:rsidRDefault="00C7184A" w:rsidP="00E43679">
      <w:pPr>
        <w:rPr>
          <w:lang w:val="en-GB"/>
        </w:rPr>
      </w:pPr>
      <w:r>
        <w:rPr>
          <w:rFonts w:cs="Arial"/>
          <w:lang w:val="en-GB"/>
        </w:rPr>
        <w:t>Water supply</w:t>
      </w:r>
      <w:r w:rsidRPr="00CF62A1">
        <w:rPr>
          <w:rFonts w:cs="Arial"/>
          <w:lang w:val="en-GB"/>
        </w:rPr>
        <w:t xml:space="preserve"> </w:t>
      </w:r>
      <w:r w:rsidR="00CF62A1" w:rsidRPr="00CF62A1">
        <w:rPr>
          <w:rFonts w:cs="Arial"/>
          <w:lang w:val="en-GB"/>
        </w:rPr>
        <w:t xml:space="preserve">and sewerage lines given in </w:t>
      </w:r>
      <w:r w:rsidR="00CF62A1" w:rsidRPr="00CF62A1">
        <w:rPr>
          <w:rFonts w:cs="Arial"/>
          <w:lang w:val="en-GB"/>
        </w:rPr>
        <w:fldChar w:fldCharType="begin"/>
      </w:r>
      <w:r w:rsidR="00CF62A1" w:rsidRPr="00CF62A1">
        <w:rPr>
          <w:rFonts w:cs="Arial"/>
          <w:lang w:val="en-GB"/>
        </w:rPr>
        <w:instrText xml:space="preserve"> REF _Ref128734866 \h </w:instrText>
      </w:r>
      <w:r w:rsidR="00CF62A1">
        <w:rPr>
          <w:rFonts w:cs="Arial"/>
          <w:lang w:val="en-GB"/>
        </w:rPr>
        <w:instrText xml:space="preserve"> \* MERGEFORMAT </w:instrText>
      </w:r>
      <w:r w:rsidR="00CF62A1" w:rsidRPr="00CF62A1">
        <w:rPr>
          <w:rFonts w:cs="Arial"/>
          <w:lang w:val="en-GB"/>
        </w:rPr>
      </w:r>
      <w:r w:rsidR="00CF62A1" w:rsidRPr="00CF62A1">
        <w:rPr>
          <w:rFonts w:cs="Arial"/>
          <w:lang w:val="en-GB"/>
        </w:rPr>
        <w:fldChar w:fldCharType="separate"/>
      </w:r>
      <w:r w:rsidR="00CF62A1" w:rsidRPr="00CF62A1">
        <w:rPr>
          <w:rFonts w:cs="Arial"/>
          <w:lang w:val="en-GB"/>
        </w:rPr>
        <w:t>Figure.2</w:t>
      </w:r>
      <w:r w:rsidR="00CF62A1" w:rsidRPr="00CF62A1">
        <w:rPr>
          <w:rFonts w:cs="Arial"/>
          <w:lang w:val="en-GB"/>
        </w:rPr>
        <w:noBreakHyphen/>
        <w:t>2</w:t>
      </w:r>
      <w:r w:rsidR="00CF62A1" w:rsidRPr="00CF62A1">
        <w:rPr>
          <w:rFonts w:cs="Arial"/>
          <w:lang w:val="en-GB"/>
        </w:rPr>
        <w:fldChar w:fldCharType="end"/>
      </w:r>
      <w:r w:rsidR="00DE1246">
        <w:rPr>
          <w:rFonts w:cs="Arial"/>
          <w:lang w:val="en-GB"/>
        </w:rPr>
        <w:t xml:space="preserve"> and </w:t>
      </w:r>
      <w:r w:rsidR="00DE1246">
        <w:rPr>
          <w:rFonts w:cs="Arial"/>
          <w:lang w:val="en-GB"/>
        </w:rPr>
        <w:fldChar w:fldCharType="begin"/>
      </w:r>
      <w:r w:rsidR="00DE1246">
        <w:rPr>
          <w:rFonts w:cs="Arial"/>
          <w:lang w:val="en-GB"/>
        </w:rPr>
        <w:instrText xml:space="preserve"> REF _Ref194488547 \h </w:instrText>
      </w:r>
      <w:r w:rsidR="00053D94">
        <w:rPr>
          <w:rFonts w:cs="Arial"/>
          <w:lang w:val="en-GB"/>
        </w:rPr>
        <w:instrText xml:space="preserve"> \* MERGEFORMAT </w:instrText>
      </w:r>
      <w:r w:rsidR="00DE1246">
        <w:rPr>
          <w:rFonts w:cs="Arial"/>
          <w:lang w:val="en-GB"/>
        </w:rPr>
      </w:r>
      <w:r w:rsidR="00DE1246">
        <w:rPr>
          <w:rFonts w:cs="Arial"/>
          <w:lang w:val="en-GB"/>
        </w:rPr>
        <w:fldChar w:fldCharType="separate"/>
      </w:r>
      <w:r w:rsidR="00DE1246" w:rsidRPr="00053D94">
        <w:rPr>
          <w:rFonts w:cs="Arial"/>
          <w:lang w:val="en-GB"/>
        </w:rPr>
        <w:t>Figure 2</w:t>
      </w:r>
      <w:r w:rsidR="00DE1246" w:rsidRPr="00053D94">
        <w:rPr>
          <w:rFonts w:cs="Arial"/>
          <w:lang w:val="en-GB"/>
        </w:rPr>
        <w:noBreakHyphen/>
        <w:t>3</w:t>
      </w:r>
      <w:r w:rsidR="00DE1246">
        <w:rPr>
          <w:rFonts w:cs="Arial"/>
          <w:lang w:val="en-GB"/>
        </w:rPr>
        <w:fldChar w:fldCharType="end"/>
      </w:r>
      <w:r w:rsidR="004B3619">
        <w:rPr>
          <w:rFonts w:cs="Arial"/>
          <w:lang w:val="en-GB"/>
        </w:rPr>
        <w:t>, respectively,</w:t>
      </w:r>
      <w:r w:rsidR="00CF62A1" w:rsidRPr="00CF62A1">
        <w:rPr>
          <w:rFonts w:cs="Arial"/>
          <w:lang w:val="en-GB"/>
        </w:rPr>
        <w:t xml:space="preserve"> will be constructed in the scope of the Project.</w:t>
      </w:r>
      <w:r w:rsidR="004003F0">
        <w:rPr>
          <w:rFonts w:cs="Arial"/>
          <w:lang w:val="en-GB"/>
        </w:rPr>
        <w:t xml:space="preserve"> </w:t>
      </w:r>
      <w:r w:rsidR="00E43679" w:rsidRPr="00AD2C0C">
        <w:rPr>
          <w:rFonts w:cs="Arial"/>
          <w:lang w:val="en-GB"/>
        </w:rPr>
        <w:t xml:space="preserve">The </w:t>
      </w:r>
      <w:r w:rsidR="00855BFB" w:rsidRPr="00AD2C0C">
        <w:rPr>
          <w:rFonts w:cs="Arial"/>
          <w:lang w:val="en-GB"/>
        </w:rPr>
        <w:t>neighbourhoods</w:t>
      </w:r>
      <w:r w:rsidR="00E43679" w:rsidRPr="00AD2C0C">
        <w:rPr>
          <w:rFonts w:cs="Arial"/>
          <w:lang w:val="en-GB"/>
        </w:rPr>
        <w:t xml:space="preserve"> in the </w:t>
      </w:r>
      <w:r w:rsidR="000A0B96" w:rsidRPr="00AD2C0C">
        <w:rPr>
          <w:rFonts w:cs="Arial"/>
          <w:lang w:val="en-GB"/>
        </w:rPr>
        <w:t xml:space="preserve">project </w:t>
      </w:r>
      <w:r w:rsidR="00E43679" w:rsidRPr="00E768B5">
        <w:rPr>
          <w:rFonts w:cs="Arial"/>
          <w:szCs w:val="22"/>
          <w:lang w:val="en-GB"/>
        </w:rPr>
        <w:t xml:space="preserve">area </w:t>
      </w:r>
      <w:r w:rsidR="00E43679" w:rsidRPr="00AD2C0C">
        <w:rPr>
          <w:rFonts w:cs="Arial"/>
          <w:szCs w:val="22"/>
          <w:lang w:val="en-GB"/>
        </w:rPr>
        <w:t>are presented below:</w:t>
      </w:r>
    </w:p>
    <w:p w14:paraId="74CAAA64" w14:textId="2A424562" w:rsidR="00E43679" w:rsidRPr="00AD2C0C" w:rsidRDefault="00E43679">
      <w:pPr>
        <w:pStyle w:val="ListeParagraf"/>
        <w:numPr>
          <w:ilvl w:val="0"/>
          <w:numId w:val="41"/>
        </w:numPr>
        <w:rPr>
          <w:noProof w:val="0"/>
          <w:lang w:val="en-GB"/>
        </w:rPr>
      </w:pPr>
      <w:r w:rsidRPr="00AD2C0C">
        <w:rPr>
          <w:noProof w:val="0"/>
          <w:lang w:val="en-GB"/>
        </w:rPr>
        <w:t xml:space="preserve">Hüyük </w:t>
      </w:r>
      <w:r w:rsidR="00A40B35" w:rsidRPr="00AD2C0C">
        <w:rPr>
          <w:noProof w:val="0"/>
          <w:lang w:val="en-GB"/>
        </w:rPr>
        <w:t>Neighbourhood</w:t>
      </w:r>
    </w:p>
    <w:p w14:paraId="1DF7B47E" w14:textId="2AF26CD5" w:rsidR="00E43679" w:rsidRDefault="00DE1246">
      <w:pPr>
        <w:pStyle w:val="ListeParagraf"/>
        <w:numPr>
          <w:ilvl w:val="0"/>
          <w:numId w:val="41"/>
        </w:numPr>
        <w:rPr>
          <w:noProof w:val="0"/>
          <w:lang w:val="en-GB"/>
        </w:rPr>
      </w:pPr>
      <w:r>
        <w:rPr>
          <w:noProof w:val="0"/>
          <w:lang w:val="en-GB"/>
        </w:rPr>
        <w:t>Selçuk</w:t>
      </w:r>
      <w:r w:rsidRPr="00AD2C0C">
        <w:rPr>
          <w:noProof w:val="0"/>
          <w:lang w:val="en-GB"/>
        </w:rPr>
        <w:t xml:space="preserve"> </w:t>
      </w:r>
      <w:r w:rsidR="00A40B35" w:rsidRPr="00AD2C0C">
        <w:rPr>
          <w:noProof w:val="0"/>
          <w:lang w:val="en-GB"/>
        </w:rPr>
        <w:t>Neighbourhood</w:t>
      </w:r>
    </w:p>
    <w:p w14:paraId="1423F9EF" w14:textId="6051A252" w:rsidR="00DE1246" w:rsidRPr="00AD2C0C" w:rsidRDefault="00DE1246">
      <w:pPr>
        <w:pStyle w:val="ListeParagraf"/>
        <w:numPr>
          <w:ilvl w:val="0"/>
          <w:numId w:val="41"/>
        </w:numPr>
        <w:rPr>
          <w:noProof w:val="0"/>
          <w:lang w:val="en-GB"/>
        </w:rPr>
      </w:pPr>
      <w:r>
        <w:rPr>
          <w:noProof w:val="0"/>
          <w:lang w:val="en-GB"/>
        </w:rPr>
        <w:t>Ayanoğlu Neighbourhood</w:t>
      </w:r>
    </w:p>
    <w:p w14:paraId="42D40A7C" w14:textId="69CA95F5" w:rsidR="00E43679" w:rsidRPr="00AD2C0C" w:rsidRDefault="00E43679">
      <w:pPr>
        <w:pStyle w:val="ListeParagraf"/>
        <w:numPr>
          <w:ilvl w:val="0"/>
          <w:numId w:val="41"/>
        </w:numPr>
        <w:rPr>
          <w:noProof w:val="0"/>
          <w:lang w:val="en-GB"/>
        </w:rPr>
      </w:pPr>
      <w:r w:rsidRPr="00AD2C0C">
        <w:rPr>
          <w:noProof w:val="0"/>
          <w:lang w:val="en-GB"/>
        </w:rPr>
        <w:t xml:space="preserve">Karacaşar </w:t>
      </w:r>
      <w:r w:rsidR="00A40B35" w:rsidRPr="00AD2C0C">
        <w:rPr>
          <w:noProof w:val="0"/>
          <w:lang w:val="en-GB"/>
        </w:rPr>
        <w:t>Neighbourhood</w:t>
      </w:r>
    </w:p>
    <w:p w14:paraId="174AA2FB" w14:textId="72A4F458" w:rsidR="00E43679" w:rsidRPr="00AD2C0C" w:rsidRDefault="00E43679">
      <w:pPr>
        <w:pStyle w:val="ListeParagraf"/>
        <w:numPr>
          <w:ilvl w:val="0"/>
          <w:numId w:val="41"/>
        </w:numPr>
        <w:rPr>
          <w:noProof w:val="0"/>
          <w:lang w:val="en-GB"/>
        </w:rPr>
      </w:pPr>
      <w:r w:rsidRPr="00AD2C0C">
        <w:rPr>
          <w:noProof w:val="0"/>
          <w:lang w:val="en-GB"/>
        </w:rPr>
        <w:t xml:space="preserve">Erzurum </w:t>
      </w:r>
      <w:r w:rsidR="00A40B35" w:rsidRPr="00AD2C0C">
        <w:rPr>
          <w:noProof w:val="0"/>
          <w:lang w:val="en-GB"/>
        </w:rPr>
        <w:t>Neighbourhood</w:t>
      </w:r>
    </w:p>
    <w:p w14:paraId="255B287D" w14:textId="4E97436E" w:rsidR="00E43679" w:rsidRPr="00AD2C0C" w:rsidRDefault="00E43679">
      <w:pPr>
        <w:pStyle w:val="ListeParagraf"/>
        <w:numPr>
          <w:ilvl w:val="0"/>
          <w:numId w:val="41"/>
        </w:numPr>
        <w:rPr>
          <w:noProof w:val="0"/>
          <w:lang w:val="en-GB"/>
        </w:rPr>
      </w:pPr>
      <w:r w:rsidRPr="00AD2C0C">
        <w:rPr>
          <w:noProof w:val="0"/>
          <w:lang w:val="en-GB"/>
        </w:rPr>
        <w:t xml:space="preserve">Kale </w:t>
      </w:r>
      <w:r w:rsidR="00A40B35" w:rsidRPr="00AD2C0C">
        <w:rPr>
          <w:noProof w:val="0"/>
          <w:lang w:val="en-GB"/>
        </w:rPr>
        <w:t>Neighbourhood</w:t>
      </w:r>
      <w:r w:rsidRPr="00AD2C0C">
        <w:rPr>
          <w:noProof w:val="0"/>
          <w:lang w:val="en-GB"/>
        </w:rPr>
        <w:t xml:space="preserve"> </w:t>
      </w:r>
    </w:p>
    <w:p w14:paraId="352D0AD1" w14:textId="5EFF0992" w:rsidR="00E43679" w:rsidRPr="00AD2C0C" w:rsidRDefault="00A728AA" w:rsidP="00855BFB">
      <w:pPr>
        <w:spacing w:before="0" w:after="0"/>
        <w:jc w:val="center"/>
        <w:rPr>
          <w:lang w:val="en-GB"/>
        </w:rPr>
      </w:pPr>
      <w:r>
        <w:rPr>
          <w:noProof/>
          <w:lang w:val="en-GB"/>
        </w:rPr>
        <w:drawing>
          <wp:inline distT="0" distB="0" distL="0" distR="0" wp14:anchorId="0014B622" wp14:editId="3FE249FC">
            <wp:extent cx="4795944" cy="2880000"/>
            <wp:effectExtent l="0" t="0" r="5080" b="0"/>
            <wp:docPr id="533290702" name="Picture 30" descr="A satellite image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90702" name="Picture 30" descr="A satellite image of a city&#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795944" cy="2880000"/>
                    </a:xfrm>
                    <a:prstGeom prst="rect">
                      <a:avLst/>
                    </a:prstGeom>
                  </pic:spPr>
                </pic:pic>
              </a:graphicData>
            </a:graphic>
          </wp:inline>
        </w:drawing>
      </w:r>
    </w:p>
    <w:p w14:paraId="1C04D1BD" w14:textId="572844A0" w:rsidR="00E43679" w:rsidRDefault="00DA0398" w:rsidP="00E43679">
      <w:pPr>
        <w:spacing w:before="0" w:after="0"/>
        <w:jc w:val="center"/>
        <w:rPr>
          <w:rFonts w:cs="Arial"/>
          <w:sz w:val="20"/>
          <w:szCs w:val="22"/>
          <w:lang w:val="en-GB"/>
        </w:rPr>
      </w:pPr>
      <w:bookmarkStart w:id="36" w:name="_Ref128734866"/>
      <w:bookmarkStart w:id="37" w:name="_Ref120540719"/>
      <w:r w:rsidRPr="00AD2C0C">
        <w:rPr>
          <w:b/>
          <w:bCs/>
          <w:color w:val="00B050"/>
          <w:sz w:val="20"/>
          <w:szCs w:val="22"/>
          <w:lang w:val="en-GB"/>
        </w:rPr>
        <w:t>Figure.</w:t>
      </w:r>
      <w:r w:rsidR="005812A1">
        <w:rPr>
          <w:b/>
          <w:bCs/>
          <w:color w:val="00B050"/>
          <w:sz w:val="20"/>
          <w:szCs w:val="22"/>
          <w:lang w:val="en-GB"/>
        </w:rPr>
        <w:fldChar w:fldCharType="begin"/>
      </w:r>
      <w:r w:rsidR="005812A1">
        <w:rPr>
          <w:b/>
          <w:bCs/>
          <w:color w:val="00B050"/>
          <w:sz w:val="20"/>
          <w:szCs w:val="22"/>
          <w:lang w:val="en-GB"/>
        </w:rPr>
        <w:instrText xml:space="preserve"> STYLEREF 1 \s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r w:rsidR="005812A1">
        <w:rPr>
          <w:b/>
          <w:bCs/>
          <w:color w:val="00B050"/>
          <w:sz w:val="20"/>
          <w:szCs w:val="22"/>
          <w:lang w:val="en-GB"/>
        </w:rPr>
        <w:noBreakHyphen/>
      </w:r>
      <w:r w:rsidR="005812A1">
        <w:rPr>
          <w:b/>
          <w:bCs/>
          <w:color w:val="00B050"/>
          <w:sz w:val="20"/>
          <w:szCs w:val="22"/>
          <w:lang w:val="en-GB"/>
        </w:rPr>
        <w:fldChar w:fldCharType="begin"/>
      </w:r>
      <w:r w:rsidR="005812A1">
        <w:rPr>
          <w:b/>
          <w:bCs/>
          <w:color w:val="00B050"/>
          <w:sz w:val="20"/>
          <w:szCs w:val="22"/>
          <w:lang w:val="en-GB"/>
        </w:rPr>
        <w:instrText xml:space="preserve"> SEQ Figure \* ARABIC \s 1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bookmarkEnd w:id="36"/>
      <w:r w:rsidRPr="00AD2C0C">
        <w:rPr>
          <w:rFonts w:cs="Arial"/>
          <w:b/>
          <w:bCs/>
          <w:color w:val="00B050"/>
          <w:sz w:val="20"/>
          <w:szCs w:val="20"/>
          <w:lang w:val="en-GB"/>
        </w:rPr>
        <w:t>.</w:t>
      </w:r>
      <w:bookmarkEnd w:id="37"/>
      <w:r w:rsidR="00A728AA">
        <w:rPr>
          <w:rFonts w:cs="Arial"/>
          <w:sz w:val="20"/>
          <w:szCs w:val="22"/>
          <w:lang w:val="en-GB"/>
        </w:rPr>
        <w:t xml:space="preserve"> Yerköy Sewage System</w:t>
      </w:r>
    </w:p>
    <w:p w14:paraId="4BFBA36A" w14:textId="62FFAF69" w:rsidR="00A728AA" w:rsidRPr="00B83ECD" w:rsidRDefault="00A728AA" w:rsidP="00B83ECD">
      <w:pPr>
        <w:spacing w:before="0"/>
        <w:ind w:left="993"/>
        <w:jc w:val="left"/>
        <w:rPr>
          <w:rFonts w:cs="Arial"/>
          <w:sz w:val="16"/>
          <w:szCs w:val="16"/>
          <w:lang w:val="en-GB"/>
        </w:rPr>
      </w:pPr>
      <w:r>
        <w:rPr>
          <w:rFonts w:cs="Arial"/>
          <w:sz w:val="16"/>
          <w:szCs w:val="16"/>
          <w:lang w:val="en-GB"/>
        </w:rPr>
        <w:t>White: Existing Line, Red: New Sewage System</w:t>
      </w:r>
    </w:p>
    <w:p w14:paraId="1D65935F" w14:textId="21F9AE66" w:rsidR="00DE1246" w:rsidRDefault="005812A1" w:rsidP="00B83ECD">
      <w:pPr>
        <w:keepNext/>
        <w:spacing w:before="0" w:after="0"/>
        <w:jc w:val="center"/>
      </w:pPr>
      <w:r>
        <w:rPr>
          <w:noProof/>
        </w:rPr>
        <w:drawing>
          <wp:inline distT="0" distB="0" distL="0" distR="0" wp14:anchorId="02A43DEC" wp14:editId="13319518">
            <wp:extent cx="5755640" cy="3237865"/>
            <wp:effectExtent l="0" t="0" r="0" b="635"/>
            <wp:docPr id="1335207746" name="Picture 33" descr="A map of land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207746" name="Picture 33" descr="A map of land with blue lines&#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542A5314" w14:textId="2335F5EC" w:rsidR="00DE1246" w:rsidRDefault="00DE1246" w:rsidP="00DE1246">
      <w:pPr>
        <w:spacing w:before="0" w:after="0"/>
        <w:jc w:val="center"/>
        <w:rPr>
          <w:b/>
          <w:bCs/>
          <w:color w:val="00B050"/>
          <w:sz w:val="20"/>
          <w:szCs w:val="22"/>
          <w:lang w:val="en-GB"/>
        </w:rPr>
      </w:pPr>
      <w:bookmarkStart w:id="38" w:name="_Ref194488547"/>
      <w:r w:rsidRPr="00B83ECD">
        <w:rPr>
          <w:b/>
          <w:bCs/>
          <w:color w:val="00B050"/>
          <w:sz w:val="20"/>
          <w:szCs w:val="22"/>
          <w:lang w:val="en-GB"/>
        </w:rPr>
        <w:t xml:space="preserve">Figure </w:t>
      </w:r>
      <w:r w:rsidR="005812A1">
        <w:rPr>
          <w:b/>
          <w:bCs/>
          <w:color w:val="00B050"/>
          <w:sz w:val="20"/>
          <w:szCs w:val="22"/>
          <w:lang w:val="en-GB"/>
        </w:rPr>
        <w:fldChar w:fldCharType="begin"/>
      </w:r>
      <w:r w:rsidR="005812A1">
        <w:rPr>
          <w:b/>
          <w:bCs/>
          <w:color w:val="00B050"/>
          <w:sz w:val="20"/>
          <w:szCs w:val="22"/>
          <w:lang w:val="en-GB"/>
        </w:rPr>
        <w:instrText xml:space="preserve"> STYLEREF 1 \s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r w:rsidR="005812A1">
        <w:rPr>
          <w:b/>
          <w:bCs/>
          <w:color w:val="00B050"/>
          <w:sz w:val="20"/>
          <w:szCs w:val="22"/>
          <w:lang w:val="en-GB"/>
        </w:rPr>
        <w:noBreakHyphen/>
      </w:r>
      <w:r w:rsidR="005812A1">
        <w:rPr>
          <w:b/>
          <w:bCs/>
          <w:color w:val="00B050"/>
          <w:sz w:val="20"/>
          <w:szCs w:val="22"/>
          <w:lang w:val="en-GB"/>
        </w:rPr>
        <w:fldChar w:fldCharType="begin"/>
      </w:r>
      <w:r w:rsidR="005812A1">
        <w:rPr>
          <w:b/>
          <w:bCs/>
          <w:color w:val="00B050"/>
          <w:sz w:val="20"/>
          <w:szCs w:val="22"/>
          <w:lang w:val="en-GB"/>
        </w:rPr>
        <w:instrText xml:space="preserve"> SEQ Figure \* ARABIC \s 1 </w:instrText>
      </w:r>
      <w:r w:rsidR="005812A1">
        <w:rPr>
          <w:b/>
          <w:bCs/>
          <w:color w:val="00B050"/>
          <w:sz w:val="20"/>
          <w:szCs w:val="22"/>
          <w:lang w:val="en-GB"/>
        </w:rPr>
        <w:fldChar w:fldCharType="separate"/>
      </w:r>
      <w:r w:rsidR="005812A1">
        <w:rPr>
          <w:b/>
          <w:bCs/>
          <w:noProof/>
          <w:color w:val="00B050"/>
          <w:sz w:val="20"/>
          <w:szCs w:val="22"/>
          <w:lang w:val="en-GB"/>
        </w:rPr>
        <w:t>3</w:t>
      </w:r>
      <w:r w:rsidR="005812A1">
        <w:rPr>
          <w:b/>
          <w:bCs/>
          <w:color w:val="00B050"/>
          <w:sz w:val="20"/>
          <w:szCs w:val="22"/>
          <w:lang w:val="en-GB"/>
        </w:rPr>
        <w:fldChar w:fldCharType="end"/>
      </w:r>
      <w:bookmarkEnd w:id="38"/>
      <w:r w:rsidRPr="00B83ECD">
        <w:rPr>
          <w:b/>
          <w:bCs/>
          <w:color w:val="00B050"/>
          <w:sz w:val="20"/>
          <w:szCs w:val="22"/>
          <w:lang w:val="en-GB"/>
        </w:rPr>
        <w:t xml:space="preserve"> Yerköy Water Supply System</w:t>
      </w:r>
    </w:p>
    <w:p w14:paraId="0F53BBF9" w14:textId="599A0752" w:rsidR="00E43679" w:rsidRDefault="00E43679" w:rsidP="00B83ECD">
      <w:pPr>
        <w:rPr>
          <w:rFonts w:cs="Arial"/>
          <w:b/>
          <w:szCs w:val="22"/>
          <w:lang w:val="en-GB"/>
        </w:rPr>
      </w:pPr>
      <w:r w:rsidRPr="00AD2C0C">
        <w:rPr>
          <w:lang w:val="en-GB"/>
        </w:rPr>
        <w:t xml:space="preserve">Based on the environmental, social, and </w:t>
      </w:r>
      <w:r w:rsidR="0022386D">
        <w:rPr>
          <w:lang w:val="en-GB"/>
        </w:rPr>
        <w:t>community</w:t>
      </w:r>
      <w:r w:rsidR="00B20570" w:rsidRPr="00AD2C0C">
        <w:rPr>
          <w:lang w:val="en-GB"/>
        </w:rPr>
        <w:t>/</w:t>
      </w:r>
      <w:r w:rsidR="00CC2B01" w:rsidRPr="00AD2C0C">
        <w:rPr>
          <w:lang w:val="en-GB"/>
        </w:rPr>
        <w:t>occupational</w:t>
      </w:r>
      <w:r w:rsidRPr="00AD2C0C">
        <w:rPr>
          <w:lang w:val="en-GB"/>
        </w:rPr>
        <w:t xml:space="preserve"> health and safety </w:t>
      </w:r>
      <w:r w:rsidR="00CC2B01" w:rsidRPr="00AD2C0C">
        <w:rPr>
          <w:lang w:val="en-GB"/>
        </w:rPr>
        <w:t>risks/</w:t>
      </w:r>
      <w:r w:rsidRPr="00AD2C0C">
        <w:rPr>
          <w:lang w:val="en-GB"/>
        </w:rPr>
        <w:t xml:space="preserve">impacts that will </w:t>
      </w:r>
      <w:r w:rsidR="00F710E6" w:rsidRPr="00AD2C0C">
        <w:rPr>
          <w:lang w:val="en-GB"/>
        </w:rPr>
        <w:t xml:space="preserve">potentially </w:t>
      </w:r>
      <w:r w:rsidRPr="00AD2C0C">
        <w:rPr>
          <w:lang w:val="en-GB"/>
        </w:rPr>
        <w:t xml:space="preserve">occur during the construction phase of the Project, the AoI has been determined as 100 m based </w:t>
      </w:r>
      <w:r w:rsidR="00395A78" w:rsidRPr="00AD2C0C">
        <w:rPr>
          <w:lang w:val="en-GB"/>
        </w:rPr>
        <w:t>on expert</w:t>
      </w:r>
      <w:r w:rsidRPr="00AD2C0C">
        <w:rPr>
          <w:lang w:val="en-GB"/>
        </w:rPr>
        <w:t xml:space="preserve"> opinion, and in this context, Hüyük, </w:t>
      </w:r>
      <w:r w:rsidR="004B3619">
        <w:rPr>
          <w:lang w:val="en-GB"/>
        </w:rPr>
        <w:t>Selçuk</w:t>
      </w:r>
      <w:r w:rsidRPr="00AD2C0C">
        <w:rPr>
          <w:lang w:val="en-GB"/>
        </w:rPr>
        <w:t>,</w:t>
      </w:r>
      <w:r w:rsidR="004B3619">
        <w:rPr>
          <w:lang w:val="en-GB"/>
        </w:rPr>
        <w:t xml:space="preserve"> Ayanoğlu,</w:t>
      </w:r>
      <w:r w:rsidRPr="00AD2C0C">
        <w:rPr>
          <w:lang w:val="en-GB"/>
        </w:rPr>
        <w:t xml:space="preserve"> Karacaşar,  Erzurum and Kale neighborhoods </w:t>
      </w:r>
      <w:r w:rsidR="00CC2B01" w:rsidRPr="00AD2C0C">
        <w:rPr>
          <w:lang w:val="en-GB"/>
        </w:rPr>
        <w:t xml:space="preserve">are </w:t>
      </w:r>
      <w:r w:rsidRPr="00AD2C0C">
        <w:rPr>
          <w:lang w:val="en-GB"/>
        </w:rPr>
        <w:t xml:space="preserve">the settlements within </w:t>
      </w:r>
      <w:r w:rsidR="00CC2B01" w:rsidRPr="00AD2C0C">
        <w:rPr>
          <w:lang w:val="en-GB"/>
        </w:rPr>
        <w:t xml:space="preserve">the </w:t>
      </w:r>
      <w:r w:rsidRPr="00AD2C0C">
        <w:rPr>
          <w:lang w:val="en-GB"/>
        </w:rPr>
        <w:t xml:space="preserve">AoI, while during the operation phase, the Project will </w:t>
      </w:r>
      <w:r w:rsidR="004B3619">
        <w:rPr>
          <w:lang w:val="en-GB"/>
        </w:rPr>
        <w:t xml:space="preserve">directly </w:t>
      </w:r>
      <w:r w:rsidRPr="00AD2C0C">
        <w:rPr>
          <w:lang w:val="en-GB"/>
        </w:rPr>
        <w:t>serve the</w:t>
      </w:r>
      <w:r w:rsidR="004B3619">
        <w:rPr>
          <w:lang w:val="en-GB"/>
        </w:rPr>
        <w:t>se neighbourhoods but the capacity of the</w:t>
      </w:r>
      <w:r w:rsidRPr="00AD2C0C">
        <w:rPr>
          <w:lang w:val="en-GB"/>
        </w:rPr>
        <w:t xml:space="preserve"> entire city</w:t>
      </w:r>
      <w:r w:rsidR="004B3619">
        <w:rPr>
          <w:lang w:val="en-GB"/>
        </w:rPr>
        <w:t xml:space="preserve"> will be increased</w:t>
      </w:r>
      <w:r w:rsidRPr="00AD2C0C">
        <w:rPr>
          <w:lang w:val="en-GB"/>
        </w:rPr>
        <w:t>. The project location is presented in</w:t>
      </w:r>
      <w:r w:rsidR="00D5797F" w:rsidRPr="00AD2C0C">
        <w:rPr>
          <w:lang w:val="en-GB"/>
        </w:rPr>
        <w:t xml:space="preserve"> </w:t>
      </w:r>
      <w:r w:rsidR="00D5797F" w:rsidRPr="00AD2C0C">
        <w:rPr>
          <w:lang w:val="en-GB"/>
        </w:rPr>
        <w:fldChar w:fldCharType="begin"/>
      </w:r>
      <w:r w:rsidR="00D5797F" w:rsidRPr="00AD2C0C">
        <w:rPr>
          <w:lang w:val="en-GB"/>
        </w:rPr>
        <w:instrText xml:space="preserve"> REF _Ref128735028 \h  \* MERGEFORMAT </w:instrText>
      </w:r>
      <w:r w:rsidR="00D5797F" w:rsidRPr="00AD2C0C">
        <w:rPr>
          <w:lang w:val="en-GB"/>
        </w:rPr>
      </w:r>
      <w:r w:rsidR="00D5797F" w:rsidRPr="00AD2C0C">
        <w:rPr>
          <w:lang w:val="en-GB"/>
        </w:rPr>
        <w:fldChar w:fldCharType="separate"/>
      </w:r>
      <w:r w:rsidR="00D5797F" w:rsidRPr="00E768B5">
        <w:rPr>
          <w:lang w:val="en-GB"/>
        </w:rPr>
        <w:t>Figure.2</w:t>
      </w:r>
      <w:r w:rsidR="00D5797F" w:rsidRPr="00E768B5">
        <w:rPr>
          <w:lang w:val="en-GB"/>
        </w:rPr>
        <w:noBreakHyphen/>
        <w:t>3</w:t>
      </w:r>
      <w:r w:rsidR="00D5797F" w:rsidRPr="00AD2C0C">
        <w:rPr>
          <w:lang w:val="en-GB"/>
        </w:rPr>
        <w:fldChar w:fldCharType="end"/>
      </w:r>
      <w:r w:rsidRPr="00AD2C0C">
        <w:rPr>
          <w:lang w:val="en-GB"/>
        </w:rPr>
        <w:t>.</w:t>
      </w:r>
    </w:p>
    <w:p w14:paraId="441101A6" w14:textId="53E13560" w:rsidR="00830117" w:rsidRPr="00AD2C0C" w:rsidRDefault="005812A1" w:rsidP="00E43679">
      <w:pPr>
        <w:spacing w:before="0" w:after="0"/>
        <w:jc w:val="center"/>
        <w:rPr>
          <w:rFonts w:cs="Arial"/>
          <w:b/>
          <w:szCs w:val="22"/>
          <w:lang w:val="en-GB"/>
        </w:rPr>
      </w:pPr>
      <w:r>
        <w:rPr>
          <w:rFonts w:cs="Arial"/>
          <w:b/>
          <w:noProof/>
          <w:szCs w:val="22"/>
          <w:lang w:val="en-GB"/>
        </w:rPr>
        <w:drawing>
          <wp:inline distT="0" distB="0" distL="0" distR="0" wp14:anchorId="01C98523" wp14:editId="631DF45B">
            <wp:extent cx="5755640" cy="3237865"/>
            <wp:effectExtent l="0" t="0" r="0" b="635"/>
            <wp:docPr id="1131579991" name="Picture 36" descr="A map of land with black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79991" name="Picture 36" descr="A map of land with black circles&#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14A99285" w14:textId="426539BE" w:rsidR="00E43679" w:rsidRPr="00623762" w:rsidRDefault="00D5797F" w:rsidP="00E43679">
      <w:pPr>
        <w:spacing w:before="0" w:after="0"/>
        <w:jc w:val="center"/>
        <w:rPr>
          <w:rFonts w:cs="Arial"/>
          <w:sz w:val="20"/>
          <w:szCs w:val="22"/>
          <w:lang w:val="en-GB"/>
        </w:rPr>
      </w:pPr>
      <w:bookmarkStart w:id="39" w:name="_Ref128735028"/>
      <w:bookmarkStart w:id="40" w:name="_Ref83891374"/>
      <w:bookmarkStart w:id="41" w:name="_Toc82779571"/>
      <w:r w:rsidRPr="00AD2C0C">
        <w:rPr>
          <w:b/>
          <w:bCs/>
          <w:color w:val="00B050"/>
          <w:sz w:val="20"/>
          <w:szCs w:val="22"/>
          <w:lang w:val="en-GB"/>
        </w:rPr>
        <w:t>Figure.</w:t>
      </w:r>
      <w:r w:rsidR="005812A1">
        <w:rPr>
          <w:b/>
          <w:bCs/>
          <w:color w:val="00B050"/>
          <w:sz w:val="20"/>
          <w:szCs w:val="22"/>
          <w:lang w:val="en-GB"/>
        </w:rPr>
        <w:fldChar w:fldCharType="begin"/>
      </w:r>
      <w:r w:rsidR="005812A1">
        <w:rPr>
          <w:b/>
          <w:bCs/>
          <w:color w:val="00B050"/>
          <w:sz w:val="20"/>
          <w:szCs w:val="22"/>
          <w:lang w:val="en-GB"/>
        </w:rPr>
        <w:instrText xml:space="preserve"> STYLEREF 1 \s </w:instrText>
      </w:r>
      <w:r w:rsidR="005812A1">
        <w:rPr>
          <w:b/>
          <w:bCs/>
          <w:color w:val="00B050"/>
          <w:sz w:val="20"/>
          <w:szCs w:val="22"/>
          <w:lang w:val="en-GB"/>
        </w:rPr>
        <w:fldChar w:fldCharType="separate"/>
      </w:r>
      <w:r w:rsidR="005812A1">
        <w:rPr>
          <w:b/>
          <w:bCs/>
          <w:noProof/>
          <w:color w:val="00B050"/>
          <w:sz w:val="20"/>
          <w:szCs w:val="22"/>
          <w:lang w:val="en-GB"/>
        </w:rPr>
        <w:t>2</w:t>
      </w:r>
      <w:r w:rsidR="005812A1">
        <w:rPr>
          <w:b/>
          <w:bCs/>
          <w:color w:val="00B050"/>
          <w:sz w:val="20"/>
          <w:szCs w:val="22"/>
          <w:lang w:val="en-GB"/>
        </w:rPr>
        <w:fldChar w:fldCharType="end"/>
      </w:r>
      <w:r w:rsidR="005812A1">
        <w:rPr>
          <w:b/>
          <w:bCs/>
          <w:color w:val="00B050"/>
          <w:sz w:val="20"/>
          <w:szCs w:val="22"/>
          <w:lang w:val="en-GB"/>
        </w:rPr>
        <w:noBreakHyphen/>
      </w:r>
      <w:r w:rsidR="005812A1">
        <w:rPr>
          <w:b/>
          <w:bCs/>
          <w:color w:val="00B050"/>
          <w:sz w:val="20"/>
          <w:szCs w:val="22"/>
          <w:lang w:val="en-GB"/>
        </w:rPr>
        <w:fldChar w:fldCharType="begin"/>
      </w:r>
      <w:r w:rsidR="005812A1">
        <w:rPr>
          <w:b/>
          <w:bCs/>
          <w:color w:val="00B050"/>
          <w:sz w:val="20"/>
          <w:szCs w:val="22"/>
          <w:lang w:val="en-GB"/>
        </w:rPr>
        <w:instrText xml:space="preserve"> SEQ Figure \* ARABIC \s 1 </w:instrText>
      </w:r>
      <w:r w:rsidR="005812A1">
        <w:rPr>
          <w:b/>
          <w:bCs/>
          <w:color w:val="00B050"/>
          <w:sz w:val="20"/>
          <w:szCs w:val="22"/>
          <w:lang w:val="en-GB"/>
        </w:rPr>
        <w:fldChar w:fldCharType="separate"/>
      </w:r>
      <w:r w:rsidR="005812A1">
        <w:rPr>
          <w:b/>
          <w:bCs/>
          <w:noProof/>
          <w:color w:val="00B050"/>
          <w:sz w:val="20"/>
          <w:szCs w:val="22"/>
          <w:lang w:val="en-GB"/>
        </w:rPr>
        <w:t>4</w:t>
      </w:r>
      <w:r w:rsidR="005812A1">
        <w:rPr>
          <w:b/>
          <w:bCs/>
          <w:color w:val="00B050"/>
          <w:sz w:val="20"/>
          <w:szCs w:val="22"/>
          <w:lang w:val="en-GB"/>
        </w:rPr>
        <w:fldChar w:fldCharType="end"/>
      </w:r>
      <w:bookmarkEnd w:id="39"/>
      <w:r w:rsidRPr="00AD2C0C">
        <w:rPr>
          <w:rFonts w:cs="Arial"/>
          <w:b/>
          <w:bCs/>
          <w:color w:val="00B050"/>
          <w:sz w:val="20"/>
          <w:szCs w:val="20"/>
          <w:lang w:val="en-GB"/>
        </w:rPr>
        <w:t>.</w:t>
      </w:r>
      <w:bookmarkEnd w:id="40"/>
      <w:r w:rsidR="00E43679" w:rsidRPr="00623762">
        <w:rPr>
          <w:rFonts w:cs="Arial"/>
          <w:sz w:val="20"/>
          <w:szCs w:val="22"/>
          <w:lang w:val="en-GB"/>
        </w:rPr>
        <w:t>Project</w:t>
      </w:r>
      <w:r w:rsidR="00830117">
        <w:rPr>
          <w:rFonts w:cs="Arial"/>
          <w:sz w:val="20"/>
          <w:szCs w:val="22"/>
          <w:lang w:val="en-GB"/>
        </w:rPr>
        <w:t>’s</w:t>
      </w:r>
      <w:r w:rsidR="00E43679" w:rsidRPr="00623762">
        <w:rPr>
          <w:rFonts w:cs="Arial"/>
          <w:sz w:val="20"/>
          <w:szCs w:val="22"/>
          <w:lang w:val="en-GB"/>
        </w:rPr>
        <w:t xml:space="preserve"> </w:t>
      </w:r>
      <w:bookmarkEnd w:id="41"/>
      <w:r w:rsidR="00E43679" w:rsidRPr="00623762">
        <w:rPr>
          <w:rFonts w:cs="Arial"/>
          <w:sz w:val="20"/>
          <w:szCs w:val="22"/>
          <w:lang w:val="en-GB"/>
        </w:rPr>
        <w:t>Area of Influence</w:t>
      </w:r>
      <w:r w:rsidR="005812A1">
        <w:rPr>
          <w:rFonts w:cs="Arial"/>
          <w:sz w:val="20"/>
          <w:szCs w:val="22"/>
          <w:lang w:val="en-GB"/>
        </w:rPr>
        <w:t xml:space="preserve"> – Water Supply System</w:t>
      </w:r>
    </w:p>
    <w:p w14:paraId="1528F40F" w14:textId="77777777" w:rsidR="005812A1" w:rsidRDefault="005812A1" w:rsidP="00B83ECD">
      <w:pPr>
        <w:keepNext/>
        <w:spacing w:after="0"/>
      </w:pPr>
      <w:r>
        <w:rPr>
          <w:noProof/>
          <w:lang w:val="en-GB"/>
        </w:rPr>
        <w:drawing>
          <wp:inline distT="0" distB="0" distL="0" distR="0" wp14:anchorId="0C4D129D" wp14:editId="01711C75">
            <wp:extent cx="5755640" cy="3237865"/>
            <wp:effectExtent l="0" t="0" r="0" b="635"/>
            <wp:docPr id="101668983" name="Picture 35" descr="A map of land with red and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8983" name="Picture 35" descr="A map of land with red and blue circle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5640" cy="3237865"/>
                    </a:xfrm>
                    <a:prstGeom prst="rect">
                      <a:avLst/>
                    </a:prstGeom>
                  </pic:spPr>
                </pic:pic>
              </a:graphicData>
            </a:graphic>
          </wp:inline>
        </w:drawing>
      </w:r>
    </w:p>
    <w:p w14:paraId="27B246BE" w14:textId="117CB038" w:rsidR="005812A1" w:rsidRPr="00B83ECD" w:rsidRDefault="005812A1" w:rsidP="00B83ECD">
      <w:pPr>
        <w:spacing w:before="0" w:after="0"/>
        <w:jc w:val="center"/>
        <w:rPr>
          <w:b/>
          <w:bCs/>
          <w:color w:val="00B050"/>
          <w:sz w:val="20"/>
          <w:szCs w:val="22"/>
          <w:lang w:val="en-GB"/>
        </w:rPr>
      </w:pPr>
      <w:r w:rsidRPr="00B83ECD">
        <w:rPr>
          <w:b/>
          <w:bCs/>
          <w:color w:val="00B050"/>
          <w:sz w:val="20"/>
          <w:szCs w:val="22"/>
          <w:lang w:val="en-GB"/>
        </w:rPr>
        <w:t xml:space="preserve">Figure </w:t>
      </w:r>
      <w:r w:rsidRPr="00B83ECD">
        <w:rPr>
          <w:b/>
          <w:bCs/>
          <w:color w:val="00B050"/>
          <w:sz w:val="20"/>
          <w:szCs w:val="22"/>
          <w:lang w:val="en-GB"/>
        </w:rPr>
        <w:fldChar w:fldCharType="begin"/>
      </w:r>
      <w:r w:rsidRPr="00B83ECD">
        <w:rPr>
          <w:b/>
          <w:bCs/>
          <w:color w:val="00B050"/>
          <w:sz w:val="20"/>
          <w:szCs w:val="22"/>
          <w:lang w:val="en-GB"/>
        </w:rPr>
        <w:instrText xml:space="preserve"> STYLEREF 1 \s </w:instrText>
      </w:r>
      <w:r w:rsidRPr="00B83ECD">
        <w:rPr>
          <w:b/>
          <w:bCs/>
          <w:color w:val="00B050"/>
          <w:sz w:val="20"/>
          <w:szCs w:val="22"/>
          <w:lang w:val="en-GB"/>
        </w:rPr>
        <w:fldChar w:fldCharType="separate"/>
      </w:r>
      <w:r w:rsidRPr="00B83ECD">
        <w:rPr>
          <w:b/>
          <w:bCs/>
          <w:color w:val="00B050"/>
          <w:sz w:val="20"/>
          <w:szCs w:val="22"/>
          <w:lang w:val="en-GB"/>
        </w:rPr>
        <w:t>2</w:t>
      </w:r>
      <w:r w:rsidRPr="00B83ECD">
        <w:rPr>
          <w:b/>
          <w:bCs/>
          <w:color w:val="00B050"/>
          <w:sz w:val="20"/>
          <w:szCs w:val="22"/>
          <w:lang w:val="en-GB"/>
        </w:rPr>
        <w:fldChar w:fldCharType="end"/>
      </w:r>
      <w:r w:rsidRPr="00B83ECD">
        <w:rPr>
          <w:b/>
          <w:bCs/>
          <w:color w:val="00B050"/>
          <w:sz w:val="20"/>
          <w:szCs w:val="22"/>
          <w:lang w:val="en-GB"/>
        </w:rPr>
        <w:noBreakHyphen/>
      </w:r>
      <w:r w:rsidRPr="00B83ECD">
        <w:rPr>
          <w:b/>
          <w:bCs/>
          <w:color w:val="00B050"/>
          <w:sz w:val="20"/>
          <w:szCs w:val="22"/>
          <w:lang w:val="en-GB"/>
        </w:rPr>
        <w:fldChar w:fldCharType="begin"/>
      </w:r>
      <w:r w:rsidRPr="00B83ECD">
        <w:rPr>
          <w:b/>
          <w:bCs/>
          <w:color w:val="00B050"/>
          <w:sz w:val="20"/>
          <w:szCs w:val="22"/>
          <w:lang w:val="en-GB"/>
        </w:rPr>
        <w:instrText xml:space="preserve"> SEQ Figure \* ARABIC \s 1 </w:instrText>
      </w:r>
      <w:r w:rsidRPr="00B83ECD">
        <w:rPr>
          <w:b/>
          <w:bCs/>
          <w:color w:val="00B050"/>
          <w:sz w:val="20"/>
          <w:szCs w:val="22"/>
          <w:lang w:val="en-GB"/>
        </w:rPr>
        <w:fldChar w:fldCharType="separate"/>
      </w:r>
      <w:r w:rsidRPr="00B83ECD">
        <w:rPr>
          <w:b/>
          <w:bCs/>
          <w:color w:val="00B050"/>
          <w:sz w:val="20"/>
          <w:szCs w:val="22"/>
          <w:lang w:val="en-GB"/>
        </w:rPr>
        <w:t>5</w:t>
      </w:r>
      <w:r w:rsidRPr="00B83ECD">
        <w:rPr>
          <w:b/>
          <w:bCs/>
          <w:color w:val="00B050"/>
          <w:sz w:val="20"/>
          <w:szCs w:val="22"/>
          <w:lang w:val="en-GB"/>
        </w:rPr>
        <w:fldChar w:fldCharType="end"/>
      </w:r>
      <w:r w:rsidRPr="00AD2C0C">
        <w:rPr>
          <w:rFonts w:cs="Arial"/>
          <w:b/>
          <w:bCs/>
          <w:color w:val="00B050"/>
          <w:sz w:val="20"/>
          <w:szCs w:val="20"/>
          <w:lang w:val="en-GB"/>
        </w:rPr>
        <w:t>.</w:t>
      </w:r>
      <w:r w:rsidRPr="00623762">
        <w:rPr>
          <w:rFonts w:cs="Arial"/>
          <w:sz w:val="20"/>
          <w:szCs w:val="22"/>
          <w:lang w:val="en-GB"/>
        </w:rPr>
        <w:t>Project</w:t>
      </w:r>
      <w:r>
        <w:rPr>
          <w:rFonts w:cs="Arial"/>
          <w:sz w:val="20"/>
          <w:szCs w:val="22"/>
          <w:lang w:val="en-GB"/>
        </w:rPr>
        <w:t>’s</w:t>
      </w:r>
      <w:r w:rsidRPr="00623762">
        <w:rPr>
          <w:rFonts w:cs="Arial"/>
          <w:sz w:val="20"/>
          <w:szCs w:val="22"/>
          <w:lang w:val="en-GB"/>
        </w:rPr>
        <w:t xml:space="preserve"> Area of Influence</w:t>
      </w:r>
      <w:r>
        <w:rPr>
          <w:rFonts w:cs="Arial"/>
          <w:sz w:val="20"/>
          <w:szCs w:val="22"/>
          <w:lang w:val="en-GB"/>
        </w:rPr>
        <w:t xml:space="preserve"> – Sewerage System</w:t>
      </w:r>
    </w:p>
    <w:p w14:paraId="2BFA9F85" w14:textId="7C143BAC" w:rsidR="00127472" w:rsidRDefault="00797E3A" w:rsidP="00B83ECD">
      <w:pPr>
        <w:rPr>
          <w:lang w:val="en-GB"/>
        </w:rPr>
      </w:pPr>
      <w:r w:rsidRPr="00B83ECD">
        <w:rPr>
          <w:lang w:val="en-GB"/>
        </w:rPr>
        <w:t>Additional Drinking Water Supply System, which includes construction of a service reservoir &amp; connection line, renewal of network pipes in misc. areas (</w:t>
      </w:r>
      <w:r w:rsidR="002E6CDE" w:rsidRPr="00B83ECD">
        <w:rPr>
          <w:lang w:val="en-GB"/>
        </w:rPr>
        <w:t>8,965</w:t>
      </w:r>
      <w:r w:rsidRPr="00B83ECD">
        <w:rPr>
          <w:lang w:val="en-GB"/>
        </w:rPr>
        <w:t xml:space="preserve"> m), including auxiliary structures (like house connections fire hydrants and isolation valves),</w:t>
      </w:r>
      <w:r w:rsidR="00F521DA" w:rsidRPr="00B83ECD">
        <w:rPr>
          <w:lang w:val="en-GB"/>
        </w:rPr>
        <w:t xml:space="preserve"> represented in </w:t>
      </w:r>
      <w:r w:rsidR="00F51D07" w:rsidRPr="00B83ECD">
        <w:rPr>
          <w:lang w:val="en-GB"/>
        </w:rPr>
        <w:fldChar w:fldCharType="begin"/>
      </w:r>
      <w:r w:rsidR="00F51D07" w:rsidRPr="00B83ECD">
        <w:rPr>
          <w:lang w:val="en-GB"/>
        </w:rPr>
        <w:instrText xml:space="preserve"> REF _Ref128735028 \h  \* MERGEFORMAT </w:instrText>
      </w:r>
      <w:r w:rsidR="00F51D07" w:rsidRPr="00B83ECD">
        <w:rPr>
          <w:lang w:val="en-GB"/>
        </w:rPr>
      </w:r>
      <w:r w:rsidR="00F51D07" w:rsidRPr="00B83ECD">
        <w:rPr>
          <w:lang w:val="en-GB"/>
        </w:rPr>
        <w:fldChar w:fldCharType="separate"/>
      </w:r>
      <w:r w:rsidR="00F51D07" w:rsidRPr="00B83ECD">
        <w:rPr>
          <w:lang w:val="en-GB"/>
        </w:rPr>
        <w:t>Figure.2</w:t>
      </w:r>
      <w:r w:rsidR="00F51D07" w:rsidRPr="00B83ECD">
        <w:rPr>
          <w:lang w:val="en-GB"/>
        </w:rPr>
        <w:noBreakHyphen/>
        <w:t>3</w:t>
      </w:r>
      <w:r w:rsidR="00F51D07" w:rsidRPr="00B83ECD">
        <w:rPr>
          <w:lang w:val="en-GB"/>
        </w:rPr>
        <w:fldChar w:fldCharType="end"/>
      </w:r>
      <w:r w:rsidR="00F37D08" w:rsidRPr="00B83ECD">
        <w:rPr>
          <w:lang w:val="en-GB"/>
        </w:rPr>
        <w:t xml:space="preserve"> will be constructed under the main roads of the Yerköy District.</w:t>
      </w:r>
      <w:r w:rsidR="0098415F" w:rsidRPr="00B83ECD">
        <w:rPr>
          <w:lang w:val="en-GB"/>
        </w:rPr>
        <w:t xml:space="preserve"> </w:t>
      </w:r>
      <w:r w:rsidR="000157C9" w:rsidRPr="00B83ECD">
        <w:rPr>
          <w:lang w:val="en-GB"/>
        </w:rPr>
        <w:t>Therefore, there will be no land acquisition.</w:t>
      </w:r>
      <w:r w:rsidR="003D23FA" w:rsidRPr="00AD2C0C">
        <w:rPr>
          <w:lang w:val="en-GB"/>
        </w:rPr>
        <w:t xml:space="preserve"> </w:t>
      </w:r>
    </w:p>
    <w:p w14:paraId="785387C6" w14:textId="629237DC" w:rsidR="004339AC" w:rsidRPr="00AD2C0C" w:rsidRDefault="004339AC" w:rsidP="00E01683">
      <w:pPr>
        <w:pStyle w:val="Balk2"/>
      </w:pPr>
      <w:bookmarkStart w:id="42" w:name="_Toc199937586"/>
      <w:r w:rsidRPr="00AD2C0C">
        <w:t>Purpose of the Project</w:t>
      </w:r>
      <w:bookmarkEnd w:id="30"/>
      <w:bookmarkEnd w:id="42"/>
    </w:p>
    <w:p w14:paraId="12D1FA04" w14:textId="7A647A81" w:rsidR="004339AC" w:rsidRDefault="00705B4B" w:rsidP="00E43679">
      <w:pPr>
        <w:rPr>
          <w:rFonts w:cs="Arial"/>
          <w:szCs w:val="22"/>
          <w:lang w:val="en-GB"/>
        </w:rPr>
      </w:pPr>
      <w:r w:rsidRPr="00705B4B">
        <w:rPr>
          <w:rFonts w:cs="Arial"/>
          <w:szCs w:val="22"/>
          <w:lang w:val="en-GB"/>
        </w:rPr>
        <w:t xml:space="preserve">The Project will be implemented to serve Hüyük, </w:t>
      </w:r>
      <w:r w:rsidR="00DA0595">
        <w:rPr>
          <w:rFonts w:cs="Arial"/>
          <w:szCs w:val="22"/>
          <w:lang w:val="en-GB"/>
        </w:rPr>
        <w:t>Selçuk</w:t>
      </w:r>
      <w:r w:rsidRPr="00705B4B">
        <w:rPr>
          <w:rFonts w:cs="Arial"/>
          <w:szCs w:val="22"/>
          <w:lang w:val="en-GB"/>
        </w:rPr>
        <w:t xml:space="preserve">, </w:t>
      </w:r>
      <w:r w:rsidR="00DA0595">
        <w:rPr>
          <w:rFonts w:cs="Arial"/>
          <w:szCs w:val="22"/>
          <w:lang w:val="en-GB"/>
        </w:rPr>
        <w:t xml:space="preserve">Ayanoğlu, </w:t>
      </w:r>
      <w:r w:rsidRPr="00705B4B">
        <w:rPr>
          <w:rFonts w:cs="Arial"/>
          <w:szCs w:val="22"/>
          <w:lang w:val="en-GB"/>
        </w:rPr>
        <w:t xml:space="preserve">Karacaşar, Erzurum and Kale </w:t>
      </w:r>
      <w:r w:rsidR="00855BFB">
        <w:rPr>
          <w:rFonts w:cs="Arial"/>
          <w:szCs w:val="22"/>
          <w:lang w:val="en-GB"/>
        </w:rPr>
        <w:t>N</w:t>
      </w:r>
      <w:r w:rsidR="00855BFB" w:rsidRPr="00705B4B">
        <w:rPr>
          <w:rFonts w:cs="Arial"/>
          <w:szCs w:val="22"/>
          <w:lang w:val="en-GB"/>
        </w:rPr>
        <w:t>eighbourhoods</w:t>
      </w:r>
      <w:r>
        <w:rPr>
          <w:rFonts w:cs="Arial"/>
          <w:szCs w:val="22"/>
          <w:lang w:val="en-GB"/>
        </w:rPr>
        <w:t xml:space="preserve"> of Yerköy District, </w:t>
      </w:r>
      <w:r w:rsidR="00D71072">
        <w:rPr>
          <w:rFonts w:cs="Arial"/>
          <w:szCs w:val="22"/>
          <w:lang w:val="en-GB"/>
        </w:rPr>
        <w:t>Yozgat Province.</w:t>
      </w:r>
      <w:r w:rsidR="008B08BA">
        <w:rPr>
          <w:rFonts w:cs="Arial"/>
          <w:szCs w:val="22"/>
          <w:lang w:val="en-GB"/>
        </w:rPr>
        <w:t xml:space="preserve"> </w:t>
      </w:r>
      <w:r w:rsidR="008B08BA" w:rsidRPr="008B08BA">
        <w:rPr>
          <w:rFonts w:cs="Arial"/>
          <w:szCs w:val="22"/>
          <w:lang w:val="en-GB"/>
        </w:rPr>
        <w:t xml:space="preserve">The Project is designed </w:t>
      </w:r>
      <w:r w:rsidR="00133C4F">
        <w:rPr>
          <w:rFonts w:cs="Arial"/>
          <w:szCs w:val="22"/>
          <w:lang w:val="en-GB"/>
        </w:rPr>
        <w:t xml:space="preserve">to </w:t>
      </w:r>
      <w:r w:rsidR="00D720F6">
        <w:rPr>
          <w:rFonts w:cs="Arial"/>
          <w:szCs w:val="22"/>
          <w:lang w:val="en-GB"/>
        </w:rPr>
        <w:t>meet</w:t>
      </w:r>
      <w:r w:rsidR="002C326E">
        <w:rPr>
          <w:rFonts w:cs="Arial"/>
          <w:szCs w:val="22"/>
          <w:lang w:val="en-GB"/>
        </w:rPr>
        <w:t xml:space="preserve"> </w:t>
      </w:r>
      <w:r w:rsidR="00623762">
        <w:rPr>
          <w:rFonts w:cs="Arial"/>
          <w:szCs w:val="22"/>
          <w:lang w:val="en-GB"/>
        </w:rPr>
        <w:t>the</w:t>
      </w:r>
      <w:r w:rsidR="002C326E">
        <w:rPr>
          <w:rFonts w:cs="Arial"/>
          <w:szCs w:val="22"/>
          <w:lang w:val="en-GB"/>
        </w:rPr>
        <w:t xml:space="preserve"> </w:t>
      </w:r>
      <w:r w:rsidR="00133C4F">
        <w:rPr>
          <w:rFonts w:cs="Arial"/>
          <w:szCs w:val="22"/>
          <w:lang w:val="en-GB"/>
        </w:rPr>
        <w:t xml:space="preserve">increasing demand of these </w:t>
      </w:r>
      <w:r w:rsidR="00855BFB">
        <w:rPr>
          <w:rFonts w:cs="Arial"/>
          <w:szCs w:val="22"/>
          <w:lang w:val="en-GB"/>
        </w:rPr>
        <w:t>neighbourhoods</w:t>
      </w:r>
      <w:r w:rsidR="00623762">
        <w:rPr>
          <w:rFonts w:cs="Arial"/>
          <w:szCs w:val="22"/>
          <w:lang w:val="en-GB"/>
        </w:rPr>
        <w:t xml:space="preserve"> by </w:t>
      </w:r>
      <w:r w:rsidR="00D720F6" w:rsidRPr="00D720F6">
        <w:rPr>
          <w:rFonts w:cs="Arial"/>
          <w:szCs w:val="22"/>
          <w:lang w:val="en-GB"/>
        </w:rPr>
        <w:t>improv</w:t>
      </w:r>
      <w:r w:rsidR="00623762">
        <w:rPr>
          <w:rFonts w:cs="Arial"/>
          <w:szCs w:val="22"/>
          <w:lang w:val="en-GB"/>
        </w:rPr>
        <w:t>ing</w:t>
      </w:r>
      <w:r w:rsidR="00D720F6" w:rsidRPr="00D720F6">
        <w:rPr>
          <w:rFonts w:cs="Arial"/>
          <w:szCs w:val="22"/>
          <w:lang w:val="en-GB"/>
        </w:rPr>
        <w:t xml:space="preserve"> the water supply and sewerage services of Yerköy Municipality.</w:t>
      </w:r>
      <w:r w:rsidR="00623762">
        <w:rPr>
          <w:rFonts w:cs="Arial"/>
          <w:szCs w:val="22"/>
          <w:lang w:val="en-GB"/>
        </w:rPr>
        <w:t xml:space="preserve"> </w:t>
      </w:r>
    </w:p>
    <w:p w14:paraId="75FF3B0B" w14:textId="1BEA54C2" w:rsidR="0039218A" w:rsidRPr="00AD2C0C" w:rsidRDefault="0039218A" w:rsidP="00E01683">
      <w:pPr>
        <w:pStyle w:val="Balk2"/>
      </w:pPr>
      <w:bookmarkStart w:id="43" w:name="_Toc120695191"/>
      <w:bookmarkStart w:id="44" w:name="_Toc199937587"/>
      <w:r w:rsidRPr="00AD2C0C">
        <w:t>Project Demand Analysis</w:t>
      </w:r>
      <w:bookmarkEnd w:id="43"/>
      <w:bookmarkEnd w:id="44"/>
      <w:r w:rsidRPr="00AD2C0C">
        <w:t xml:space="preserve"> </w:t>
      </w:r>
    </w:p>
    <w:p w14:paraId="5A16BA90" w14:textId="52A8BF78" w:rsidR="00240DCF" w:rsidRDefault="00882E33" w:rsidP="0039218A">
      <w:pPr>
        <w:rPr>
          <w:lang w:val="en-GB"/>
        </w:rPr>
      </w:pPr>
      <w:r w:rsidRPr="00882E33">
        <w:rPr>
          <w:lang w:val="en-GB"/>
        </w:rPr>
        <w:t>According to Turkish Statistical Institute</w:t>
      </w:r>
      <w:r w:rsidR="000E5A0A">
        <w:rPr>
          <w:lang w:val="en-GB"/>
        </w:rPr>
        <w:t xml:space="preserve"> </w:t>
      </w:r>
      <w:r w:rsidR="00E7759A">
        <w:rPr>
          <w:lang w:val="en-GB"/>
        </w:rPr>
        <w:t xml:space="preserve">2024 </w:t>
      </w:r>
      <w:r w:rsidR="000E5A0A">
        <w:rPr>
          <w:lang w:val="en-GB"/>
        </w:rPr>
        <w:t>data</w:t>
      </w:r>
      <w:r w:rsidRPr="00882E33">
        <w:rPr>
          <w:lang w:val="en-GB"/>
        </w:rPr>
        <w:t xml:space="preserve">, Yerköy District has a total population of </w:t>
      </w:r>
      <w:r w:rsidR="00E71164">
        <w:rPr>
          <w:lang w:val="en-GB"/>
        </w:rPr>
        <w:t>33,069</w:t>
      </w:r>
      <w:r w:rsidRPr="00882E33">
        <w:rPr>
          <w:lang w:val="en-GB"/>
        </w:rPr>
        <w:t xml:space="preserve"> consisting of </w:t>
      </w:r>
      <w:r w:rsidR="00E71164">
        <w:rPr>
          <w:lang w:val="en-GB"/>
        </w:rPr>
        <w:t>16,113</w:t>
      </w:r>
      <w:r w:rsidRPr="00882E33">
        <w:rPr>
          <w:lang w:val="en-GB"/>
        </w:rPr>
        <w:t xml:space="preserve"> males and </w:t>
      </w:r>
      <w:r w:rsidR="00E71164">
        <w:rPr>
          <w:lang w:val="en-GB"/>
        </w:rPr>
        <w:t>16,956</w:t>
      </w:r>
      <w:r w:rsidRPr="00882E33">
        <w:rPr>
          <w:lang w:val="en-GB"/>
        </w:rPr>
        <w:t xml:space="preserve"> females.</w:t>
      </w:r>
      <w:r w:rsidR="00240DCF">
        <w:rPr>
          <w:lang w:val="en-GB"/>
        </w:rPr>
        <w:t xml:space="preserve"> </w:t>
      </w:r>
      <w:r w:rsidR="00240DCF" w:rsidRPr="00240DCF">
        <w:rPr>
          <w:lang w:val="en-GB"/>
        </w:rPr>
        <w:t xml:space="preserve">Populations of the </w:t>
      </w:r>
      <w:r w:rsidR="00855BFB" w:rsidRPr="00240DCF">
        <w:rPr>
          <w:lang w:val="en-GB"/>
        </w:rPr>
        <w:t>neighbourhoods</w:t>
      </w:r>
      <w:r w:rsidR="00240DCF" w:rsidRPr="00240DCF">
        <w:rPr>
          <w:lang w:val="en-GB"/>
        </w:rPr>
        <w:t xml:space="preserve"> within the project area are given in </w:t>
      </w:r>
      <w:r w:rsidR="00B02E52">
        <w:rPr>
          <w:lang w:val="en-GB"/>
        </w:rPr>
        <w:fldChar w:fldCharType="begin"/>
      </w:r>
      <w:r w:rsidR="00B02E52">
        <w:rPr>
          <w:lang w:val="en-GB"/>
        </w:rPr>
        <w:instrText xml:space="preserve"> REF _Ref147934801 \h </w:instrText>
      </w:r>
      <w:r w:rsidR="00B02E52">
        <w:rPr>
          <w:lang w:val="en-GB"/>
        </w:rPr>
      </w:r>
      <w:r w:rsidR="00B02E52">
        <w:rPr>
          <w:lang w:val="en-GB"/>
        </w:rPr>
        <w:fldChar w:fldCharType="separate"/>
      </w:r>
      <w:r w:rsidR="00B02E52">
        <w:t xml:space="preserve">Table </w:t>
      </w:r>
      <w:r w:rsidR="00B02E52">
        <w:rPr>
          <w:noProof/>
        </w:rPr>
        <w:t>2</w:t>
      </w:r>
      <w:r w:rsidR="00B02E52">
        <w:noBreakHyphen/>
      </w:r>
      <w:r w:rsidR="00B02E52">
        <w:rPr>
          <w:noProof/>
        </w:rPr>
        <w:t>1</w:t>
      </w:r>
      <w:r w:rsidR="00B02E52">
        <w:rPr>
          <w:lang w:val="en-GB"/>
        </w:rPr>
        <w:fldChar w:fldCharType="end"/>
      </w:r>
      <w:r w:rsidR="00240DCF" w:rsidRPr="00240DCF">
        <w:rPr>
          <w:lang w:val="en-GB"/>
        </w:rPr>
        <w:t>.</w:t>
      </w:r>
    </w:p>
    <w:p w14:paraId="68CDC34A" w14:textId="7D98D5FE" w:rsidR="00BC13A6" w:rsidRDefault="00BC13A6" w:rsidP="00BC13A6">
      <w:pPr>
        <w:pStyle w:val="ResimYazs"/>
        <w:keepNext/>
        <w:spacing w:before="0" w:after="0"/>
      </w:pPr>
      <w:bookmarkStart w:id="45" w:name="_Ref147934801"/>
      <w:bookmarkStart w:id="46" w:name="_Toc199937748"/>
      <w:r>
        <w:t xml:space="preserve">Table </w:t>
      </w:r>
      <w:r w:rsidR="001A0696">
        <w:fldChar w:fldCharType="begin"/>
      </w:r>
      <w:r w:rsidR="001A0696">
        <w:instrText xml:space="preserve"> STYLEREF 1 \s </w:instrText>
      </w:r>
      <w:r w:rsidR="001A0696">
        <w:fldChar w:fldCharType="separate"/>
      </w:r>
      <w:r w:rsidR="001A0696">
        <w:t>2</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1</w:t>
      </w:r>
      <w:r w:rsidR="001A0696">
        <w:fldChar w:fldCharType="end"/>
      </w:r>
      <w:bookmarkEnd w:id="45"/>
      <w:r>
        <w:t>. Populations of Neighborhoods</w:t>
      </w:r>
      <w:bookmarkEnd w:id="46"/>
    </w:p>
    <w:tbl>
      <w:tblPr>
        <w:tblStyle w:val="TabloKlavuzu1"/>
        <w:tblW w:w="5000" w:type="pct"/>
        <w:tblLook w:val="04A0" w:firstRow="1" w:lastRow="0" w:firstColumn="1" w:lastColumn="0" w:noHBand="0" w:noVBand="1"/>
      </w:tblPr>
      <w:tblGrid>
        <w:gridCol w:w="2531"/>
        <w:gridCol w:w="1117"/>
        <w:gridCol w:w="1467"/>
        <w:gridCol w:w="1030"/>
        <w:gridCol w:w="1087"/>
        <w:gridCol w:w="1018"/>
        <w:gridCol w:w="804"/>
      </w:tblGrid>
      <w:tr w:rsidR="00E71164" w:rsidRPr="00855BFB" w14:paraId="5B0D4144" w14:textId="77777777" w:rsidTr="00B83ECD">
        <w:tc>
          <w:tcPr>
            <w:tcW w:w="1398" w:type="pct"/>
            <w:shd w:val="clear" w:color="auto" w:fill="4F81BD"/>
          </w:tcPr>
          <w:p w14:paraId="56DE9DA2" w14:textId="0334C139"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Population / Neighbourhoods</w:t>
            </w:r>
          </w:p>
        </w:tc>
        <w:tc>
          <w:tcPr>
            <w:tcW w:w="617" w:type="pct"/>
            <w:shd w:val="clear" w:color="auto" w:fill="4F81BD"/>
          </w:tcPr>
          <w:p w14:paraId="355232FC" w14:textId="77777777"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 xml:space="preserve">Hüyük </w:t>
            </w:r>
          </w:p>
        </w:tc>
        <w:tc>
          <w:tcPr>
            <w:tcW w:w="810" w:type="pct"/>
            <w:shd w:val="clear" w:color="auto" w:fill="4F81BD"/>
          </w:tcPr>
          <w:p w14:paraId="2D7AACF0" w14:textId="4BBF9A14" w:rsidR="00E71164" w:rsidRPr="00855BFB" w:rsidRDefault="00E71164" w:rsidP="00855BFB">
            <w:pPr>
              <w:spacing w:before="60" w:after="60" w:line="240" w:lineRule="auto"/>
              <w:jc w:val="left"/>
              <w:rPr>
                <w:rFonts w:eastAsia="Calibri" w:cs="Arial"/>
                <w:b/>
                <w:bCs/>
                <w:color w:val="FFFFFF"/>
                <w:sz w:val="18"/>
                <w:szCs w:val="18"/>
                <w:lang w:val="en-GB" w:eastAsia="en-US"/>
              </w:rPr>
            </w:pPr>
            <w:r>
              <w:rPr>
                <w:rFonts w:eastAsia="Calibri" w:cs="Arial"/>
                <w:b/>
                <w:bCs/>
                <w:color w:val="FFFFFF"/>
                <w:sz w:val="18"/>
                <w:szCs w:val="18"/>
                <w:lang w:val="en-GB" w:eastAsia="en-US"/>
              </w:rPr>
              <w:t>Selçuk</w:t>
            </w:r>
          </w:p>
        </w:tc>
        <w:tc>
          <w:tcPr>
            <w:tcW w:w="569" w:type="pct"/>
            <w:shd w:val="clear" w:color="auto" w:fill="4F81BD"/>
          </w:tcPr>
          <w:p w14:paraId="6D8C0959" w14:textId="105E53BE" w:rsidR="00E71164" w:rsidRPr="00855BFB" w:rsidRDefault="00E71164" w:rsidP="00855BFB">
            <w:pPr>
              <w:spacing w:before="60" w:after="60" w:line="240" w:lineRule="auto"/>
              <w:jc w:val="left"/>
              <w:rPr>
                <w:rFonts w:eastAsia="Calibri" w:cs="Arial"/>
                <w:b/>
                <w:bCs/>
                <w:color w:val="FFFFFF"/>
                <w:sz w:val="18"/>
                <w:szCs w:val="18"/>
                <w:lang w:val="en-GB" w:eastAsia="en-US"/>
              </w:rPr>
            </w:pPr>
            <w:r>
              <w:rPr>
                <w:rFonts w:eastAsia="Calibri" w:cs="Arial"/>
                <w:b/>
                <w:bCs/>
                <w:color w:val="FFFFFF"/>
                <w:sz w:val="18"/>
                <w:szCs w:val="18"/>
                <w:lang w:val="en-GB" w:eastAsia="en-US"/>
              </w:rPr>
              <w:t>Ayanoğlu</w:t>
            </w:r>
          </w:p>
        </w:tc>
        <w:tc>
          <w:tcPr>
            <w:tcW w:w="600" w:type="pct"/>
            <w:shd w:val="clear" w:color="auto" w:fill="4F81BD"/>
          </w:tcPr>
          <w:p w14:paraId="5649404A" w14:textId="062C5380"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Karacaşar</w:t>
            </w:r>
          </w:p>
        </w:tc>
        <w:tc>
          <w:tcPr>
            <w:tcW w:w="562" w:type="pct"/>
            <w:shd w:val="clear" w:color="auto" w:fill="4F81BD"/>
          </w:tcPr>
          <w:p w14:paraId="13B6E0F6" w14:textId="77777777"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Erzurum</w:t>
            </w:r>
          </w:p>
        </w:tc>
        <w:tc>
          <w:tcPr>
            <w:tcW w:w="444" w:type="pct"/>
            <w:shd w:val="clear" w:color="auto" w:fill="4F81BD"/>
          </w:tcPr>
          <w:p w14:paraId="69E0F244" w14:textId="77777777" w:rsidR="00E71164" w:rsidRPr="00855BFB" w:rsidRDefault="00E71164" w:rsidP="00855BFB">
            <w:pPr>
              <w:spacing w:before="60" w:after="60" w:line="240" w:lineRule="auto"/>
              <w:jc w:val="left"/>
              <w:rPr>
                <w:rFonts w:eastAsia="Calibri" w:cs="Arial"/>
                <w:b/>
                <w:bCs/>
                <w:color w:val="FFFFFF"/>
                <w:sz w:val="18"/>
                <w:szCs w:val="18"/>
                <w:lang w:val="en-GB" w:eastAsia="en-US"/>
              </w:rPr>
            </w:pPr>
            <w:r w:rsidRPr="00855BFB">
              <w:rPr>
                <w:rFonts w:eastAsia="Calibri" w:cs="Arial"/>
                <w:b/>
                <w:bCs/>
                <w:color w:val="FFFFFF"/>
                <w:sz w:val="18"/>
                <w:szCs w:val="18"/>
                <w:lang w:val="en-GB" w:eastAsia="en-US"/>
              </w:rPr>
              <w:t>Kale</w:t>
            </w:r>
          </w:p>
        </w:tc>
      </w:tr>
      <w:tr w:rsidR="00E71164" w:rsidRPr="00855BFB" w14:paraId="5A7E0090" w14:textId="77777777" w:rsidTr="00B83ECD">
        <w:tc>
          <w:tcPr>
            <w:tcW w:w="1398" w:type="pct"/>
          </w:tcPr>
          <w:p w14:paraId="7F831DC2" w14:textId="77777777" w:rsidR="00E71164" w:rsidRPr="00855BFB" w:rsidRDefault="00E71164" w:rsidP="00855BFB">
            <w:pPr>
              <w:spacing w:before="60" w:after="60" w:line="240" w:lineRule="auto"/>
              <w:jc w:val="left"/>
              <w:rPr>
                <w:rFonts w:eastAsia="Calibri" w:cs="Arial"/>
                <w:b/>
                <w:bCs/>
                <w:sz w:val="18"/>
                <w:szCs w:val="18"/>
                <w:lang w:val="en-GB" w:eastAsia="en-US"/>
              </w:rPr>
            </w:pPr>
            <w:r w:rsidRPr="00855BFB">
              <w:rPr>
                <w:rFonts w:eastAsia="Calibri" w:cs="Arial"/>
                <w:b/>
                <w:bCs/>
                <w:sz w:val="18"/>
                <w:szCs w:val="18"/>
                <w:lang w:val="en-GB" w:eastAsia="en-US"/>
              </w:rPr>
              <w:t>Total</w:t>
            </w:r>
          </w:p>
        </w:tc>
        <w:tc>
          <w:tcPr>
            <w:tcW w:w="617" w:type="pct"/>
          </w:tcPr>
          <w:p w14:paraId="64199FDF" w14:textId="1086D8F8"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1,785</w:t>
            </w:r>
          </w:p>
        </w:tc>
        <w:tc>
          <w:tcPr>
            <w:tcW w:w="810" w:type="pct"/>
          </w:tcPr>
          <w:p w14:paraId="46172CB7" w14:textId="203E648F"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931</w:t>
            </w:r>
          </w:p>
        </w:tc>
        <w:tc>
          <w:tcPr>
            <w:tcW w:w="569" w:type="pct"/>
          </w:tcPr>
          <w:p w14:paraId="52427495" w14:textId="3B64A3A3"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7,396</w:t>
            </w:r>
          </w:p>
        </w:tc>
        <w:tc>
          <w:tcPr>
            <w:tcW w:w="600" w:type="pct"/>
          </w:tcPr>
          <w:p w14:paraId="021B483E" w14:textId="14A479D9"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828</w:t>
            </w:r>
          </w:p>
        </w:tc>
        <w:tc>
          <w:tcPr>
            <w:tcW w:w="562" w:type="pct"/>
          </w:tcPr>
          <w:p w14:paraId="3A1AD69F" w14:textId="1D33A002" w:rsidR="00E71164" w:rsidRPr="00855BFB" w:rsidRDefault="00E71164" w:rsidP="00855BFB">
            <w:pPr>
              <w:spacing w:before="60" w:after="60" w:line="240" w:lineRule="auto"/>
              <w:jc w:val="left"/>
              <w:rPr>
                <w:rFonts w:eastAsia="Calibri" w:cs="Arial"/>
                <w:sz w:val="18"/>
                <w:szCs w:val="18"/>
                <w:lang w:val="en-GB" w:eastAsia="en-US"/>
              </w:rPr>
            </w:pPr>
            <w:r w:rsidRPr="00855BFB">
              <w:rPr>
                <w:rFonts w:eastAsia="Calibri" w:cs="Arial"/>
                <w:sz w:val="18"/>
                <w:szCs w:val="18"/>
                <w:lang w:val="en-GB" w:eastAsia="en-US"/>
              </w:rPr>
              <w:t>2</w:t>
            </w:r>
            <w:r>
              <w:rPr>
                <w:rFonts w:eastAsia="Calibri" w:cs="Arial"/>
                <w:sz w:val="18"/>
                <w:szCs w:val="18"/>
                <w:lang w:val="en-GB" w:eastAsia="en-US"/>
              </w:rPr>
              <w:t>,</w:t>
            </w:r>
            <w:r w:rsidRPr="00855BFB">
              <w:rPr>
                <w:rFonts w:eastAsia="Calibri" w:cs="Arial"/>
                <w:sz w:val="18"/>
                <w:szCs w:val="18"/>
                <w:lang w:val="en-GB" w:eastAsia="en-US"/>
              </w:rPr>
              <w:t>39</w:t>
            </w:r>
            <w:r>
              <w:rPr>
                <w:rFonts w:eastAsia="Calibri" w:cs="Arial"/>
                <w:sz w:val="18"/>
                <w:szCs w:val="18"/>
                <w:lang w:val="en-GB" w:eastAsia="en-US"/>
              </w:rPr>
              <w:t>6</w:t>
            </w:r>
          </w:p>
        </w:tc>
        <w:tc>
          <w:tcPr>
            <w:tcW w:w="444" w:type="pct"/>
          </w:tcPr>
          <w:p w14:paraId="32A86E4D" w14:textId="608E2AB1" w:rsidR="00E71164" w:rsidRPr="00855BFB" w:rsidRDefault="00E71164" w:rsidP="00855BFB">
            <w:pPr>
              <w:spacing w:before="60" w:after="60" w:line="240" w:lineRule="auto"/>
              <w:jc w:val="left"/>
              <w:rPr>
                <w:rFonts w:eastAsia="Calibri" w:cs="Arial"/>
                <w:sz w:val="18"/>
                <w:szCs w:val="18"/>
                <w:lang w:val="en-GB" w:eastAsia="en-US"/>
              </w:rPr>
            </w:pPr>
            <w:r>
              <w:rPr>
                <w:rFonts w:eastAsia="Calibri" w:cs="Arial"/>
                <w:sz w:val="18"/>
                <w:szCs w:val="18"/>
                <w:lang w:val="en-GB" w:eastAsia="en-US"/>
              </w:rPr>
              <w:t>790</w:t>
            </w:r>
          </w:p>
        </w:tc>
      </w:tr>
    </w:tbl>
    <w:p w14:paraId="66F25E84" w14:textId="4908AA75" w:rsidR="009C632C" w:rsidRPr="00640454" w:rsidRDefault="009C632C" w:rsidP="00640454">
      <w:pPr>
        <w:spacing w:before="0" w:after="0"/>
        <w:rPr>
          <w:sz w:val="16"/>
          <w:szCs w:val="16"/>
          <w:lang w:val="en-GB"/>
        </w:rPr>
      </w:pPr>
      <w:r w:rsidRPr="00640454">
        <w:rPr>
          <w:sz w:val="16"/>
          <w:szCs w:val="16"/>
          <w:lang w:val="en-GB"/>
        </w:rPr>
        <w:t>Source: Turkish Statistical Institute</w:t>
      </w:r>
      <w:r w:rsidR="00BC13A6" w:rsidRPr="00640454">
        <w:rPr>
          <w:sz w:val="16"/>
          <w:szCs w:val="16"/>
          <w:lang w:val="en-GB"/>
        </w:rPr>
        <w:t xml:space="preserve">, </w:t>
      </w:r>
      <w:r w:rsidR="00CB3317" w:rsidRPr="00640454">
        <w:rPr>
          <w:sz w:val="16"/>
          <w:szCs w:val="16"/>
          <w:lang w:val="en-GB"/>
        </w:rPr>
        <w:t>202</w:t>
      </w:r>
      <w:r w:rsidR="00CB3317">
        <w:rPr>
          <w:sz w:val="16"/>
          <w:szCs w:val="16"/>
          <w:lang w:val="en-GB"/>
        </w:rPr>
        <w:t>4 (Accessed on: 02.04.2025)</w:t>
      </w:r>
    </w:p>
    <w:p w14:paraId="722B9598" w14:textId="6A77C930" w:rsidR="000C6FA7" w:rsidRDefault="00882E33" w:rsidP="0039218A">
      <w:pPr>
        <w:rPr>
          <w:lang w:val="en-GB"/>
        </w:rPr>
      </w:pPr>
      <w:r w:rsidRPr="00882E33">
        <w:rPr>
          <w:lang w:val="en-GB"/>
        </w:rPr>
        <w:t>Erzurum Neighbourhood is the most crowded neighbourhood of Yerköy District.</w:t>
      </w:r>
      <w:r w:rsidR="00042B8C">
        <w:rPr>
          <w:lang w:val="en-GB"/>
        </w:rPr>
        <w:t xml:space="preserve"> </w:t>
      </w:r>
      <w:r w:rsidR="00623762">
        <w:rPr>
          <w:lang w:val="en-GB"/>
        </w:rPr>
        <w:t xml:space="preserve">The </w:t>
      </w:r>
      <w:r w:rsidR="00042B8C" w:rsidRPr="00042B8C">
        <w:rPr>
          <w:lang w:val="en-GB"/>
        </w:rPr>
        <w:t xml:space="preserve">population projection has been executed </w:t>
      </w:r>
      <w:r w:rsidR="00623762">
        <w:rPr>
          <w:lang w:val="en-GB"/>
        </w:rPr>
        <w:t>in the scope of</w:t>
      </w:r>
      <w:r w:rsidR="00623762" w:rsidRPr="00042B8C">
        <w:rPr>
          <w:lang w:val="en-GB"/>
        </w:rPr>
        <w:t xml:space="preserve"> </w:t>
      </w:r>
      <w:r w:rsidR="00042B8C" w:rsidRPr="00042B8C">
        <w:rPr>
          <w:lang w:val="en-GB"/>
        </w:rPr>
        <w:t>PID</w:t>
      </w:r>
      <w:r w:rsidR="00341393" w:rsidRPr="00341393">
        <w:t xml:space="preserve"> </w:t>
      </w:r>
      <w:r w:rsidR="00341393" w:rsidRPr="00B766A7">
        <w:t>by the use of</w:t>
      </w:r>
      <w:r w:rsidR="009C192C">
        <w:t xml:space="preserve"> </w:t>
      </w:r>
      <w:r w:rsidR="00A67F4F">
        <w:t xml:space="preserve">ILBANK </w:t>
      </w:r>
      <w:r w:rsidR="009C192C">
        <w:t>method,</w:t>
      </w:r>
      <w:r w:rsidR="00341393" w:rsidRPr="00B766A7">
        <w:t xml:space="preserve"> </w:t>
      </w:r>
      <w:r w:rsidR="009C192C" w:rsidRPr="009C192C">
        <w:t>Arithmetic Increase Method, Exponential Increase Method, Geometric Increase Method, Projections According to Development Plan</w:t>
      </w:r>
      <w:r w:rsidR="009C192C">
        <w:t xml:space="preserve"> </w:t>
      </w:r>
      <w:r w:rsidR="00341393">
        <w:t xml:space="preserve">and </w:t>
      </w:r>
      <w:r w:rsidR="00341393" w:rsidRPr="006E0835">
        <w:rPr>
          <w:rFonts w:cs="Arial"/>
        </w:rPr>
        <w:t>the result obtained</w:t>
      </w:r>
      <w:r w:rsidR="00341393" w:rsidRPr="00026C81">
        <w:rPr>
          <w:rFonts w:cs="Arial"/>
        </w:rPr>
        <w:t xml:space="preserve"> by the use of ILBANK method was selected for design of the Project. </w:t>
      </w:r>
      <w:r w:rsidR="00623762" w:rsidRPr="00042B8C">
        <w:rPr>
          <w:lang w:val="en-GB"/>
        </w:rPr>
        <w:t>IL</w:t>
      </w:r>
      <w:r w:rsidR="00623762">
        <w:rPr>
          <w:lang w:val="en-GB"/>
        </w:rPr>
        <w:t>BANK</w:t>
      </w:r>
      <w:r w:rsidR="00042B8C" w:rsidRPr="00042B8C">
        <w:rPr>
          <w:lang w:val="en-GB"/>
        </w:rPr>
        <w:t xml:space="preserve"> increase coefficients for each year and it is calculated as -0.73. Design horizon is assumed as 35 years after the construction, i.e. year 2059.</w:t>
      </w:r>
    </w:p>
    <w:p w14:paraId="0195E38D" w14:textId="2D4151EB" w:rsidR="00882E33" w:rsidRDefault="00495051" w:rsidP="0039218A">
      <w:pPr>
        <w:rPr>
          <w:lang w:val="en-GB"/>
        </w:rPr>
      </w:pPr>
      <w:r w:rsidRPr="00495051">
        <w:rPr>
          <w:lang w:val="en-GB"/>
        </w:rPr>
        <w:t>Since the current drinking water and sewerage systems are inadequate, it was deemed necessary to realise the project.</w:t>
      </w:r>
    </w:p>
    <w:p w14:paraId="3272948F" w14:textId="77777777" w:rsidR="0039218A" w:rsidRPr="00AD2C0C" w:rsidRDefault="0039218A" w:rsidP="0039218A">
      <w:pPr>
        <w:pStyle w:val="Balk3"/>
        <w:spacing w:after="240"/>
        <w:rPr>
          <w:rFonts w:eastAsia="Calibri"/>
          <w:bCs w:val="0"/>
          <w:noProof w:val="0"/>
          <w:lang w:val="en-GB"/>
        </w:rPr>
      </w:pPr>
      <w:bookmarkStart w:id="47" w:name="_Toc99114669"/>
      <w:bookmarkStart w:id="48" w:name="_Toc106275390"/>
      <w:bookmarkStart w:id="49" w:name="_Toc120695192"/>
      <w:bookmarkStart w:id="50" w:name="_Toc199937588"/>
      <w:r w:rsidRPr="00AD2C0C">
        <w:rPr>
          <w:rFonts w:eastAsia="Calibri"/>
          <w:bCs w:val="0"/>
          <w:noProof w:val="0"/>
          <w:lang w:val="en-GB"/>
        </w:rPr>
        <w:t>Water Supply and Distribution System Needs</w:t>
      </w:r>
      <w:bookmarkEnd w:id="47"/>
      <w:bookmarkEnd w:id="48"/>
      <w:bookmarkEnd w:id="49"/>
      <w:bookmarkEnd w:id="50"/>
      <w:r w:rsidRPr="00AD2C0C">
        <w:rPr>
          <w:rFonts w:eastAsia="Calibri"/>
          <w:bCs w:val="0"/>
          <w:noProof w:val="0"/>
          <w:lang w:val="en-GB"/>
        </w:rPr>
        <w:t xml:space="preserve"> </w:t>
      </w:r>
    </w:p>
    <w:p w14:paraId="70B9F3BC" w14:textId="43C74CCF" w:rsidR="0039218A" w:rsidRPr="00AD2C0C" w:rsidRDefault="00F368AB" w:rsidP="00A67F4F">
      <w:pPr>
        <w:rPr>
          <w:rFonts w:eastAsiaTheme="minorHAnsi"/>
          <w:lang w:val="en-GB" w:eastAsia="en-US"/>
        </w:rPr>
      </w:pPr>
      <w:r w:rsidRPr="00AD2C0C">
        <w:rPr>
          <w:rFonts w:eastAsiaTheme="minorHAnsi"/>
          <w:lang w:val="en-GB" w:eastAsia="en-US"/>
        </w:rPr>
        <w:t xml:space="preserve">The water </w:t>
      </w:r>
      <w:r w:rsidR="0039218A" w:rsidRPr="00AD2C0C">
        <w:rPr>
          <w:rFonts w:eastAsiaTheme="minorHAnsi"/>
          <w:lang w:val="en-GB" w:eastAsia="en-US"/>
        </w:rPr>
        <w:t xml:space="preserve">network of Yerköy </w:t>
      </w:r>
      <w:r w:rsidR="00DA434B" w:rsidRPr="00AD2C0C">
        <w:rPr>
          <w:rFonts w:eastAsiaTheme="minorHAnsi"/>
          <w:lang w:val="en-GB" w:eastAsia="en-US"/>
        </w:rPr>
        <w:t>C</w:t>
      </w:r>
      <w:r w:rsidR="0039218A" w:rsidRPr="00AD2C0C">
        <w:rPr>
          <w:rFonts w:eastAsiaTheme="minorHAnsi"/>
          <w:lang w:val="en-GB" w:eastAsia="en-US"/>
        </w:rPr>
        <w:t>entr</w:t>
      </w:r>
      <w:r w:rsidR="00382CCF" w:rsidRPr="00AD2C0C">
        <w:rPr>
          <w:rFonts w:eastAsiaTheme="minorHAnsi"/>
          <w:lang w:val="en-GB" w:eastAsia="en-US"/>
        </w:rPr>
        <w:t>al</w:t>
      </w:r>
      <w:r w:rsidR="0039218A" w:rsidRPr="00AD2C0C">
        <w:rPr>
          <w:rFonts w:eastAsiaTheme="minorHAnsi"/>
          <w:lang w:val="en-GB" w:eastAsia="en-US"/>
        </w:rPr>
        <w:t xml:space="preserve">, was designed in 1995 and constructed by </w:t>
      </w:r>
      <w:r w:rsidR="00FA45B8" w:rsidRPr="00AD2C0C">
        <w:rPr>
          <w:rFonts w:eastAsiaTheme="minorHAnsi"/>
          <w:lang w:val="en-GB" w:eastAsia="en-US"/>
        </w:rPr>
        <w:t>ILBANK</w:t>
      </w:r>
      <w:r w:rsidR="0039218A" w:rsidRPr="00AD2C0C">
        <w:rPr>
          <w:rFonts w:eastAsiaTheme="minorHAnsi"/>
          <w:lang w:val="en-GB" w:eastAsia="en-US"/>
        </w:rPr>
        <w:t xml:space="preserve"> with </w:t>
      </w:r>
      <w:hyperlink r:id="rId39" w:history="1">
        <w:r w:rsidR="00341393" w:rsidRPr="00C45C0F">
          <w:rPr>
            <w:rFonts w:cs="Arial"/>
            <w:szCs w:val="22"/>
            <w:lang w:val="en-GB" w:eastAsia="tr-TR"/>
          </w:rPr>
          <w:t>Polyvinyl</w:t>
        </w:r>
        <w:r w:rsidR="00341393" w:rsidRPr="00E215D2">
          <w:rPr>
            <w:rFonts w:cs="Arial"/>
            <w:szCs w:val="22"/>
            <w:lang w:val="en-GB" w:eastAsia="tr-TR"/>
          </w:rPr>
          <w:t xml:space="preserve"> Chloride</w:t>
        </w:r>
      </w:hyperlink>
      <w:r w:rsidR="00341393">
        <w:rPr>
          <w:rFonts w:cs="Arial"/>
          <w:szCs w:val="22"/>
          <w:lang w:val="en-GB" w:eastAsia="tr-TR"/>
        </w:rPr>
        <w:t xml:space="preserve"> (</w:t>
      </w:r>
      <w:r w:rsidR="0039218A" w:rsidRPr="00AD2C0C">
        <w:rPr>
          <w:rFonts w:eastAsiaTheme="minorHAnsi"/>
          <w:lang w:val="en-GB" w:eastAsia="en-US"/>
        </w:rPr>
        <w:t>PVC</w:t>
      </w:r>
      <w:r w:rsidR="00341393">
        <w:rPr>
          <w:rFonts w:eastAsiaTheme="minorHAnsi"/>
          <w:lang w:val="en-GB" w:eastAsia="en-US"/>
        </w:rPr>
        <w:t>)</w:t>
      </w:r>
      <w:r w:rsidR="0039218A" w:rsidRPr="00AD2C0C">
        <w:rPr>
          <w:rFonts w:eastAsiaTheme="minorHAnsi"/>
          <w:lang w:val="en-GB" w:eastAsia="en-US"/>
        </w:rPr>
        <w:t xml:space="preserve"> </w:t>
      </w:r>
      <w:r w:rsidR="00341393">
        <w:rPr>
          <w:rFonts w:eastAsiaTheme="minorHAnsi"/>
          <w:lang w:val="en-GB" w:eastAsia="en-US"/>
        </w:rPr>
        <w:t xml:space="preserve">pipes </w:t>
      </w:r>
      <w:r w:rsidR="0039218A" w:rsidRPr="00AD2C0C">
        <w:rPr>
          <w:rFonts w:eastAsiaTheme="minorHAnsi"/>
          <w:lang w:val="en-GB" w:eastAsia="en-US"/>
        </w:rPr>
        <w:t xml:space="preserve">and </w:t>
      </w:r>
      <w:r w:rsidR="00341393" w:rsidRPr="00453B7D">
        <w:rPr>
          <w:rFonts w:cs="Arial"/>
          <w:szCs w:val="22"/>
          <w:lang w:val="en-GB" w:eastAsia="tr-TR"/>
        </w:rPr>
        <w:t>Asbestos Cement Pipes</w:t>
      </w:r>
      <w:r w:rsidR="00341393" w:rsidRPr="00AD2C0C">
        <w:rPr>
          <w:rFonts w:eastAsiaTheme="minorHAnsi"/>
          <w:lang w:val="en-GB" w:eastAsia="en-US"/>
        </w:rPr>
        <w:t xml:space="preserve"> </w:t>
      </w:r>
      <w:r w:rsidR="00341393">
        <w:rPr>
          <w:rFonts w:eastAsiaTheme="minorHAnsi"/>
          <w:lang w:val="en-GB" w:eastAsia="en-US"/>
        </w:rPr>
        <w:t>(</w:t>
      </w:r>
      <w:r w:rsidR="0039218A" w:rsidRPr="00AD2C0C">
        <w:rPr>
          <w:rFonts w:eastAsiaTheme="minorHAnsi"/>
          <w:lang w:val="en-GB" w:eastAsia="en-US"/>
        </w:rPr>
        <w:t>ACP</w:t>
      </w:r>
      <w:r w:rsidR="00341393">
        <w:rPr>
          <w:rFonts w:eastAsiaTheme="minorHAnsi"/>
          <w:lang w:val="en-GB" w:eastAsia="en-US"/>
        </w:rPr>
        <w:t>)</w:t>
      </w:r>
      <w:r w:rsidR="0039218A" w:rsidRPr="00AD2C0C">
        <w:rPr>
          <w:rFonts w:eastAsiaTheme="minorHAnsi"/>
          <w:lang w:val="en-GB" w:eastAsia="en-US"/>
        </w:rPr>
        <w:t xml:space="preserve"> in 1998. </w:t>
      </w:r>
      <w:r w:rsidR="00C24C36" w:rsidRPr="00AD2C0C">
        <w:rPr>
          <w:rFonts w:eastAsiaTheme="minorHAnsi"/>
          <w:lang w:val="en-GB" w:eastAsia="en-US"/>
        </w:rPr>
        <w:t xml:space="preserve">Improvements were made in the </w:t>
      </w:r>
      <w:r w:rsidR="00797E3A">
        <w:rPr>
          <w:rFonts w:eastAsiaTheme="minorHAnsi"/>
          <w:lang w:val="en-GB" w:eastAsia="en-US"/>
        </w:rPr>
        <w:t>water network</w:t>
      </w:r>
      <w:r w:rsidR="00797E3A" w:rsidRPr="00AD2C0C">
        <w:rPr>
          <w:rFonts w:eastAsiaTheme="minorHAnsi"/>
          <w:lang w:val="en-GB" w:eastAsia="en-US"/>
        </w:rPr>
        <w:t xml:space="preserve"> </w:t>
      </w:r>
      <w:r w:rsidR="00C24C36" w:rsidRPr="00AD2C0C">
        <w:rPr>
          <w:rFonts w:eastAsiaTheme="minorHAnsi"/>
          <w:lang w:val="en-GB" w:eastAsia="en-US"/>
        </w:rPr>
        <w:t>system by Yerköy Municipality at certain</w:t>
      </w:r>
      <w:r w:rsidR="00732477">
        <w:rPr>
          <w:rFonts w:eastAsiaTheme="minorHAnsi"/>
          <w:lang w:val="en-GB" w:eastAsia="en-US"/>
        </w:rPr>
        <w:t xml:space="preserve"> level.</w:t>
      </w:r>
      <w:r w:rsidR="00AA738E">
        <w:rPr>
          <w:rFonts w:eastAsiaTheme="minorHAnsi"/>
          <w:lang w:val="en-GB" w:eastAsia="en-US"/>
        </w:rPr>
        <w:t xml:space="preserve"> </w:t>
      </w:r>
      <w:r w:rsidR="0039218A" w:rsidRPr="00AD2C0C">
        <w:rPr>
          <w:rFonts w:eastAsiaTheme="minorHAnsi"/>
          <w:lang w:val="en-GB" w:eastAsia="en-US"/>
        </w:rPr>
        <w:t xml:space="preserve">It has been reported by the municipal authorities that the ACP pipes used in the original network have exceeded their economic life, PVC pipes are also frequently </w:t>
      </w:r>
      <w:r w:rsidR="000048FC" w:rsidRPr="00AD2C0C">
        <w:rPr>
          <w:lang w:val="en-GB"/>
        </w:rPr>
        <w:t>malfunctioning</w:t>
      </w:r>
      <w:r w:rsidR="0039218A" w:rsidRPr="00AD2C0C">
        <w:rPr>
          <w:rFonts w:eastAsiaTheme="minorHAnsi"/>
          <w:lang w:val="en-GB" w:eastAsia="en-US"/>
        </w:rPr>
        <w:t xml:space="preserve">, the potable water network is </w:t>
      </w:r>
      <w:r w:rsidR="00CB3317" w:rsidRPr="00AD2C0C">
        <w:rPr>
          <w:rFonts w:eastAsiaTheme="minorHAnsi"/>
          <w:lang w:val="en-GB" w:eastAsia="en-US"/>
        </w:rPr>
        <w:t>insufficient,</w:t>
      </w:r>
      <w:r w:rsidR="0039218A" w:rsidRPr="00AD2C0C">
        <w:rPr>
          <w:rFonts w:eastAsiaTheme="minorHAnsi"/>
          <w:lang w:val="en-GB" w:eastAsia="en-US"/>
        </w:rPr>
        <w:t xml:space="preserve"> and the loss</w:t>
      </w:r>
      <w:r w:rsidR="000048FC" w:rsidRPr="00AD2C0C">
        <w:rPr>
          <w:rFonts w:eastAsiaTheme="minorHAnsi"/>
          <w:lang w:val="en-GB" w:eastAsia="en-US"/>
        </w:rPr>
        <w:t>es</w:t>
      </w:r>
      <w:r w:rsidR="0039218A" w:rsidRPr="00AD2C0C">
        <w:rPr>
          <w:rFonts w:eastAsiaTheme="minorHAnsi"/>
          <w:lang w:val="en-GB" w:eastAsia="en-US"/>
        </w:rPr>
        <w:t xml:space="preserve"> and leaks are at a high level.</w:t>
      </w:r>
      <w:r w:rsidR="00A9556F" w:rsidRPr="00AD2C0C">
        <w:rPr>
          <w:rFonts w:eastAsiaTheme="minorHAnsi"/>
          <w:lang w:val="en-GB"/>
        </w:rPr>
        <w:t xml:space="preserve"> </w:t>
      </w:r>
      <w:r w:rsidR="00DE6D9C" w:rsidRPr="00DE6D9C">
        <w:rPr>
          <w:rFonts w:eastAsiaTheme="minorHAnsi"/>
          <w:lang w:val="en-GB" w:eastAsia="en-US"/>
        </w:rPr>
        <w:t xml:space="preserve">Replacement and disposal of </w:t>
      </w:r>
      <w:r w:rsidR="00DE6D9C">
        <w:rPr>
          <w:rFonts w:eastAsiaTheme="minorHAnsi"/>
          <w:lang w:val="en-GB" w:eastAsia="en-US"/>
        </w:rPr>
        <w:t>ACPs</w:t>
      </w:r>
      <w:r w:rsidR="00DE6D9C" w:rsidRPr="00DE6D9C">
        <w:rPr>
          <w:rFonts w:eastAsiaTheme="minorHAnsi"/>
          <w:lang w:val="en-GB" w:eastAsia="en-US"/>
        </w:rPr>
        <w:t xml:space="preserve"> requires special methods. These methods will be carried out within the framework of </w:t>
      </w:r>
      <w:r w:rsidR="00A67F4F" w:rsidRPr="00A67F4F">
        <w:rPr>
          <w:lang w:val="en-GB"/>
        </w:rPr>
        <w:t xml:space="preserve">the principles of the Regulation on Health and Safety Precautions in Working with Asbestos </w:t>
      </w:r>
      <w:r w:rsidR="00A67F4F">
        <w:rPr>
          <w:rFonts w:eastAsiaTheme="minorHAnsi"/>
          <w:lang w:val="en-GB" w:eastAsia="en-US"/>
        </w:rPr>
        <w:t>as well as WB</w:t>
      </w:r>
      <w:r w:rsidR="00DB560F">
        <w:rPr>
          <w:rFonts w:eastAsiaTheme="minorHAnsi"/>
          <w:lang w:val="en-GB" w:eastAsia="en-US"/>
        </w:rPr>
        <w:t>G EHS</w:t>
      </w:r>
      <w:r w:rsidR="00A67F4F">
        <w:rPr>
          <w:rFonts w:eastAsiaTheme="minorHAnsi"/>
          <w:lang w:val="en-GB" w:eastAsia="en-US"/>
        </w:rPr>
        <w:t xml:space="preserve"> Guidelines. </w:t>
      </w:r>
      <w:r w:rsidR="0039218A" w:rsidRPr="00AD2C0C">
        <w:rPr>
          <w:rFonts w:eastAsiaTheme="minorHAnsi"/>
          <w:lang w:val="en-GB" w:eastAsia="en-US"/>
        </w:rPr>
        <w:t>In order to solve</w:t>
      </w:r>
      <w:r w:rsidR="000048FC" w:rsidRPr="00AD2C0C">
        <w:rPr>
          <w:rFonts w:eastAsiaTheme="minorHAnsi"/>
          <w:lang w:val="en-GB" w:eastAsia="en-US"/>
        </w:rPr>
        <w:t xml:space="preserve"> the</w:t>
      </w:r>
      <w:r w:rsidR="0039218A" w:rsidRPr="00AD2C0C">
        <w:rPr>
          <w:rFonts w:eastAsiaTheme="minorHAnsi"/>
          <w:lang w:val="en-GB" w:eastAsia="en-US"/>
        </w:rPr>
        <w:t xml:space="preserve"> drinking water supply problems of Yerköy</w:t>
      </w:r>
      <w:r w:rsidR="000048FC" w:rsidRPr="00AD2C0C">
        <w:rPr>
          <w:rFonts w:eastAsiaTheme="minorHAnsi"/>
          <w:lang w:val="en-GB" w:eastAsia="en-US"/>
        </w:rPr>
        <w:t xml:space="preserve"> District</w:t>
      </w:r>
      <w:r w:rsidR="0039218A" w:rsidRPr="00AD2C0C">
        <w:rPr>
          <w:rFonts w:eastAsiaTheme="minorHAnsi"/>
          <w:lang w:val="en-GB" w:eastAsia="en-US"/>
        </w:rPr>
        <w:t xml:space="preserve">, “Yerköy Drinking Water Project” was designed by Bilgilensan Ltd. and approved by </w:t>
      </w:r>
      <w:r w:rsidR="00FA45B8" w:rsidRPr="00AD2C0C">
        <w:rPr>
          <w:rFonts w:eastAsiaTheme="minorHAnsi"/>
          <w:lang w:val="en-GB" w:eastAsia="en-US"/>
        </w:rPr>
        <w:t>ILBANK</w:t>
      </w:r>
      <w:r w:rsidR="0039218A" w:rsidRPr="00AD2C0C">
        <w:rPr>
          <w:rFonts w:eastAsiaTheme="minorHAnsi"/>
          <w:lang w:val="en-GB" w:eastAsia="en-US"/>
        </w:rPr>
        <w:t xml:space="preserve"> Kayseri Regional Directorate in 2017. Part of this Project was constructed till September 2020 with the financing of the European Investment Bank</w:t>
      </w:r>
      <w:r w:rsidR="000048FC" w:rsidRPr="00AD2C0C">
        <w:rPr>
          <w:rFonts w:eastAsiaTheme="minorHAnsi"/>
          <w:lang w:val="en-GB" w:eastAsia="en-US"/>
        </w:rPr>
        <w:t xml:space="preserve"> (EIB)</w:t>
      </w:r>
      <w:r w:rsidR="0039218A" w:rsidRPr="00AD2C0C">
        <w:rPr>
          <w:rFonts w:eastAsiaTheme="minorHAnsi"/>
          <w:lang w:val="en-GB" w:eastAsia="en-US"/>
        </w:rPr>
        <w:t>.</w:t>
      </w:r>
    </w:p>
    <w:p w14:paraId="2A0729A6" w14:textId="0E3B82F3" w:rsidR="0039218A" w:rsidRDefault="005C6251" w:rsidP="00A12D4F">
      <w:pPr>
        <w:rPr>
          <w:rFonts w:eastAsiaTheme="minorHAnsi"/>
          <w:lang w:val="en-GB" w:eastAsia="en-US"/>
        </w:rPr>
      </w:pPr>
      <w:r w:rsidRPr="00AD2C0C">
        <w:rPr>
          <w:rFonts w:eastAsiaTheme="minorHAnsi"/>
          <w:lang w:val="en-GB" w:eastAsia="en-US"/>
        </w:rPr>
        <w:t xml:space="preserve">Yerköy </w:t>
      </w:r>
      <w:r w:rsidR="0039218A" w:rsidRPr="00AD2C0C">
        <w:rPr>
          <w:rFonts w:eastAsiaTheme="minorHAnsi"/>
          <w:lang w:val="en-GB" w:eastAsia="en-US"/>
        </w:rPr>
        <w:t xml:space="preserve">Municipality is expected to undertake </w:t>
      </w:r>
      <w:r w:rsidR="00E805CC" w:rsidRPr="00AD2C0C">
        <w:rPr>
          <w:rFonts w:eastAsiaTheme="minorHAnsi"/>
          <w:lang w:val="en-GB" w:eastAsia="en-US"/>
        </w:rPr>
        <w:t xml:space="preserve">the </w:t>
      </w:r>
      <w:r w:rsidR="0039218A" w:rsidRPr="00AD2C0C">
        <w:rPr>
          <w:rFonts w:eastAsiaTheme="minorHAnsi"/>
          <w:lang w:val="en-GB" w:eastAsia="en-US"/>
        </w:rPr>
        <w:t>construction of remaining components of water supply project</w:t>
      </w:r>
      <w:r w:rsidR="006F775F">
        <w:rPr>
          <w:rFonts w:eastAsiaTheme="minorHAnsi"/>
          <w:lang w:val="en-GB" w:eastAsia="en-US"/>
        </w:rPr>
        <w:t xml:space="preserve">. </w:t>
      </w:r>
      <w:r w:rsidR="00685719">
        <w:rPr>
          <w:rFonts w:eastAsiaTheme="minorHAnsi"/>
          <w:lang w:val="en-GB" w:eastAsia="en-US"/>
        </w:rPr>
        <w:t xml:space="preserve">In the scope of the project, </w:t>
      </w:r>
      <w:r w:rsidR="00CB3317">
        <w:rPr>
          <w:rFonts w:eastAsiaTheme="minorHAnsi"/>
          <w:lang w:val="en-GB" w:eastAsia="en-US"/>
        </w:rPr>
        <w:t xml:space="preserve">6,291 </w:t>
      </w:r>
      <w:r w:rsidR="00685719">
        <w:rPr>
          <w:rFonts w:eastAsiaTheme="minorHAnsi"/>
          <w:lang w:val="en-GB" w:eastAsia="en-US"/>
        </w:rPr>
        <w:t>m drinking water network</w:t>
      </w:r>
      <w:r w:rsidR="00CB3317">
        <w:rPr>
          <w:rFonts w:eastAsiaTheme="minorHAnsi"/>
          <w:lang w:val="en-GB" w:eastAsia="en-US"/>
        </w:rPr>
        <w:t xml:space="preserve"> and 8,965 m sewage network</w:t>
      </w:r>
      <w:r w:rsidR="00685719">
        <w:rPr>
          <w:rFonts w:eastAsiaTheme="minorHAnsi"/>
          <w:lang w:val="en-GB" w:eastAsia="en-US"/>
        </w:rPr>
        <w:t xml:space="preserve"> will be renovated</w:t>
      </w:r>
      <w:r w:rsidR="00360696">
        <w:rPr>
          <w:rFonts w:eastAsiaTheme="minorHAnsi"/>
          <w:lang w:val="en-GB" w:eastAsia="en-US"/>
        </w:rPr>
        <w:t xml:space="preserve">. </w:t>
      </w:r>
      <w:r w:rsidR="00601BFA">
        <w:rPr>
          <w:rFonts w:eastAsiaTheme="minorHAnsi"/>
          <w:lang w:val="en-GB" w:eastAsia="en-US"/>
        </w:rPr>
        <w:t>The components are listed below:</w:t>
      </w:r>
    </w:p>
    <w:p w14:paraId="35E8707D" w14:textId="77777777" w:rsidR="00601BFA" w:rsidRDefault="00601BFA" w:rsidP="004476EC">
      <w:pPr>
        <w:pStyle w:val="ListeParagraf"/>
        <w:numPr>
          <w:ilvl w:val="0"/>
          <w:numId w:val="63"/>
        </w:numPr>
        <w:rPr>
          <w:rFonts w:eastAsiaTheme="minorHAnsi"/>
          <w:lang w:val="en-GB"/>
        </w:rPr>
      </w:pPr>
      <w:r w:rsidRPr="00601BFA">
        <w:rPr>
          <w:rFonts w:eastAsiaTheme="minorHAnsi"/>
          <w:lang w:val="en-GB"/>
        </w:rPr>
        <w:t>Construction of DY-DSİ-2 reservoir (3,000 m</w:t>
      </w:r>
      <w:r w:rsidRPr="00B83ECD">
        <w:rPr>
          <w:rFonts w:eastAsiaTheme="minorHAnsi"/>
          <w:vertAlign w:val="superscript"/>
          <w:lang w:val="en-GB"/>
        </w:rPr>
        <w:t>3</w:t>
      </w:r>
      <w:r w:rsidRPr="00601BFA">
        <w:rPr>
          <w:rFonts w:eastAsiaTheme="minorHAnsi"/>
          <w:lang w:val="en-GB"/>
        </w:rPr>
        <w:t>)</w:t>
      </w:r>
    </w:p>
    <w:p w14:paraId="7BA527A5" w14:textId="231C55A9" w:rsidR="00601BFA" w:rsidRDefault="00601BFA" w:rsidP="00FD170D">
      <w:pPr>
        <w:pStyle w:val="ListeParagraf"/>
        <w:numPr>
          <w:ilvl w:val="0"/>
          <w:numId w:val="63"/>
        </w:numPr>
        <w:rPr>
          <w:rFonts w:eastAsiaTheme="minorHAnsi"/>
          <w:lang w:val="en-GB"/>
        </w:rPr>
      </w:pPr>
      <w:r w:rsidRPr="00601BFA">
        <w:rPr>
          <w:rFonts w:eastAsiaTheme="minorHAnsi"/>
          <w:lang w:val="en-GB"/>
        </w:rPr>
        <w:t>Construction of Connection Line (between the existing DSİ branch line and DY-DSİ-2 reservoir, 4</w:t>
      </w:r>
      <w:r w:rsidR="00CB3317">
        <w:rPr>
          <w:rFonts w:eastAsiaTheme="minorHAnsi"/>
          <w:lang w:val="en-GB"/>
        </w:rPr>
        <w:t>31</w:t>
      </w:r>
      <w:r w:rsidRPr="00601BFA">
        <w:rPr>
          <w:rFonts w:eastAsiaTheme="minorHAnsi"/>
          <w:lang w:val="en-GB"/>
        </w:rPr>
        <w:t xml:space="preserve"> m Ø315 mm HDPE)</w:t>
      </w:r>
      <w:r w:rsidR="00CB3317">
        <w:rPr>
          <w:rFonts w:eastAsiaTheme="minorHAnsi"/>
          <w:lang w:val="en-GB"/>
        </w:rPr>
        <w:t>,</w:t>
      </w:r>
    </w:p>
    <w:p w14:paraId="3397C650" w14:textId="69380BE1" w:rsidR="00CB3317" w:rsidRDefault="00CB3317" w:rsidP="00FD170D">
      <w:pPr>
        <w:pStyle w:val="ListeParagraf"/>
        <w:numPr>
          <w:ilvl w:val="0"/>
          <w:numId w:val="63"/>
        </w:numPr>
        <w:rPr>
          <w:rFonts w:eastAsiaTheme="minorHAnsi"/>
          <w:lang w:val="en-GB"/>
        </w:rPr>
      </w:pPr>
      <w:r>
        <w:rPr>
          <w:rFonts w:eastAsiaTheme="minorHAnsi"/>
          <w:lang w:val="en-GB"/>
        </w:rPr>
        <w:t xml:space="preserve">Miscellaneous HDPE water pipes: 2,011 m </w:t>
      </w:r>
      <w:r w:rsidRPr="00601BFA">
        <w:rPr>
          <w:rFonts w:eastAsiaTheme="minorHAnsi"/>
          <w:lang w:val="en-GB"/>
        </w:rPr>
        <w:t>Ø</w:t>
      </w:r>
      <w:r>
        <w:rPr>
          <w:rFonts w:eastAsiaTheme="minorHAnsi"/>
          <w:lang w:val="en-GB"/>
        </w:rPr>
        <w:t>110</w:t>
      </w:r>
      <w:r w:rsidRPr="00601BFA">
        <w:rPr>
          <w:rFonts w:eastAsiaTheme="minorHAnsi"/>
          <w:lang w:val="en-GB"/>
        </w:rPr>
        <w:t xml:space="preserve"> mm</w:t>
      </w:r>
      <w:r>
        <w:rPr>
          <w:rFonts w:eastAsiaTheme="minorHAnsi"/>
          <w:lang w:val="en-GB"/>
        </w:rPr>
        <w:t xml:space="preserve">, 1,454 m </w:t>
      </w:r>
      <w:r w:rsidRPr="00601BFA">
        <w:rPr>
          <w:rFonts w:eastAsiaTheme="minorHAnsi"/>
          <w:lang w:val="en-GB"/>
        </w:rPr>
        <w:t>Ø</w:t>
      </w:r>
      <w:r>
        <w:rPr>
          <w:rFonts w:eastAsiaTheme="minorHAnsi"/>
          <w:lang w:val="en-GB"/>
        </w:rPr>
        <w:t>140</w:t>
      </w:r>
      <w:r w:rsidRPr="00601BFA">
        <w:rPr>
          <w:rFonts w:eastAsiaTheme="minorHAnsi"/>
          <w:lang w:val="en-GB"/>
        </w:rPr>
        <w:t xml:space="preserve"> mm</w:t>
      </w:r>
      <w:r>
        <w:rPr>
          <w:rFonts w:eastAsiaTheme="minorHAnsi"/>
          <w:lang w:val="en-GB"/>
        </w:rPr>
        <w:t xml:space="preserve">, 1,514 m </w:t>
      </w:r>
      <w:r w:rsidRPr="00601BFA">
        <w:rPr>
          <w:rFonts w:eastAsiaTheme="minorHAnsi"/>
          <w:lang w:val="en-GB"/>
        </w:rPr>
        <w:t>Ø</w:t>
      </w:r>
      <w:r>
        <w:rPr>
          <w:rFonts w:eastAsiaTheme="minorHAnsi"/>
          <w:lang w:val="en-GB"/>
        </w:rPr>
        <w:t>160</w:t>
      </w:r>
      <w:r w:rsidRPr="00601BFA">
        <w:rPr>
          <w:rFonts w:eastAsiaTheme="minorHAnsi"/>
          <w:lang w:val="en-GB"/>
        </w:rPr>
        <w:t xml:space="preserve"> mm</w:t>
      </w:r>
      <w:r>
        <w:rPr>
          <w:rFonts w:eastAsiaTheme="minorHAnsi"/>
          <w:lang w:val="en-GB"/>
        </w:rPr>
        <w:t xml:space="preserve">, 371 m </w:t>
      </w:r>
      <w:r w:rsidRPr="00601BFA">
        <w:rPr>
          <w:rFonts w:eastAsiaTheme="minorHAnsi"/>
          <w:lang w:val="en-GB"/>
        </w:rPr>
        <w:t>Ø</w:t>
      </w:r>
      <w:r>
        <w:rPr>
          <w:rFonts w:eastAsiaTheme="minorHAnsi"/>
          <w:lang w:val="en-GB"/>
        </w:rPr>
        <w:t>22</w:t>
      </w:r>
      <w:r w:rsidRPr="00601BFA">
        <w:rPr>
          <w:rFonts w:eastAsiaTheme="minorHAnsi"/>
          <w:lang w:val="en-GB"/>
        </w:rPr>
        <w:t>5 mm</w:t>
      </w:r>
      <w:r>
        <w:rPr>
          <w:rFonts w:eastAsiaTheme="minorHAnsi"/>
          <w:lang w:val="en-GB"/>
        </w:rPr>
        <w:t xml:space="preserve">, and 510 m </w:t>
      </w:r>
      <w:r w:rsidRPr="00601BFA">
        <w:rPr>
          <w:rFonts w:eastAsiaTheme="minorHAnsi"/>
          <w:lang w:val="en-GB"/>
        </w:rPr>
        <w:t>Ø3</w:t>
      </w:r>
      <w:r>
        <w:rPr>
          <w:rFonts w:eastAsiaTheme="minorHAnsi"/>
          <w:lang w:val="en-GB"/>
        </w:rPr>
        <w:t>5</w:t>
      </w:r>
      <w:r w:rsidRPr="00601BFA">
        <w:rPr>
          <w:rFonts w:eastAsiaTheme="minorHAnsi"/>
          <w:lang w:val="en-GB"/>
        </w:rPr>
        <w:t>5 mm</w:t>
      </w:r>
      <w:r>
        <w:rPr>
          <w:rFonts w:eastAsiaTheme="minorHAnsi"/>
          <w:lang w:val="en-GB"/>
        </w:rPr>
        <w:t>,</w:t>
      </w:r>
    </w:p>
    <w:p w14:paraId="1EF71AA8" w14:textId="39364075" w:rsidR="00601BFA" w:rsidRPr="00601BFA" w:rsidRDefault="00601BFA" w:rsidP="00B83ECD">
      <w:pPr>
        <w:pStyle w:val="ListeParagraf"/>
        <w:numPr>
          <w:ilvl w:val="0"/>
          <w:numId w:val="63"/>
        </w:numPr>
        <w:rPr>
          <w:rFonts w:eastAsiaTheme="minorHAnsi"/>
          <w:lang w:val="en-GB"/>
        </w:rPr>
      </w:pPr>
      <w:r w:rsidRPr="00601BFA">
        <w:rPr>
          <w:rFonts w:eastAsiaTheme="minorHAnsi"/>
          <w:lang w:val="en-GB"/>
        </w:rPr>
        <w:t xml:space="preserve">Construction of </w:t>
      </w:r>
      <w:r w:rsidR="00CB3317">
        <w:rPr>
          <w:rFonts w:eastAsiaTheme="minorHAnsi"/>
          <w:lang w:val="en-GB"/>
        </w:rPr>
        <w:t>Sewage</w:t>
      </w:r>
      <w:r w:rsidRPr="00601BFA">
        <w:rPr>
          <w:rFonts w:eastAsiaTheme="minorHAnsi"/>
          <w:lang w:val="en-GB"/>
        </w:rPr>
        <w:t xml:space="preserve"> Lines in Misc. Areas (total </w:t>
      </w:r>
      <w:r w:rsidR="00CB3317">
        <w:rPr>
          <w:rFonts w:eastAsiaTheme="minorHAnsi"/>
          <w:lang w:val="en-GB"/>
        </w:rPr>
        <w:t>8,965</w:t>
      </w:r>
      <w:r w:rsidRPr="00601BFA">
        <w:rPr>
          <w:rFonts w:eastAsiaTheme="minorHAnsi"/>
          <w:lang w:val="en-GB"/>
        </w:rPr>
        <w:t xml:space="preserve"> m, Ø110 &amp; Ø140 mm HDPE pipes)</w:t>
      </w:r>
      <w:r>
        <w:rPr>
          <w:rFonts w:eastAsiaTheme="minorHAnsi"/>
          <w:lang w:val="en-GB"/>
        </w:rPr>
        <w:t>.</w:t>
      </w:r>
    </w:p>
    <w:p w14:paraId="76BB5BEE" w14:textId="252B0DCC" w:rsidR="00B27C3C" w:rsidRDefault="00B27C3C" w:rsidP="0039218A">
      <w:pPr>
        <w:rPr>
          <w:rFonts w:eastAsiaTheme="minorHAnsi"/>
          <w:lang w:val="en-GB" w:eastAsia="en-US"/>
        </w:rPr>
      </w:pPr>
      <w:r>
        <w:rPr>
          <w:rFonts w:eastAsiaTheme="minorHAnsi"/>
          <w:lang w:val="en-GB" w:eastAsia="en-US"/>
        </w:rPr>
        <w:t xml:space="preserve">For the construction 1 truck, 1 backhoe loader, 1 excavator, and 1 loader will be used </w:t>
      </w:r>
      <w:r w:rsidR="00146D0B">
        <w:rPr>
          <w:rFonts w:eastAsiaTheme="minorHAnsi"/>
          <w:lang w:val="en-GB" w:eastAsia="en-US"/>
        </w:rPr>
        <w:t xml:space="preserve">at the same time at the same location </w:t>
      </w:r>
      <w:r>
        <w:rPr>
          <w:rFonts w:eastAsiaTheme="minorHAnsi"/>
          <w:lang w:val="en-GB" w:eastAsia="en-US"/>
        </w:rPr>
        <w:t xml:space="preserve">(see </w:t>
      </w:r>
      <w:r>
        <w:rPr>
          <w:rFonts w:eastAsiaTheme="minorHAnsi"/>
          <w:lang w:val="en-GB" w:eastAsia="en-US"/>
        </w:rPr>
        <w:fldChar w:fldCharType="begin"/>
      </w:r>
      <w:r>
        <w:rPr>
          <w:rFonts w:eastAsiaTheme="minorHAnsi"/>
          <w:lang w:val="en-GB" w:eastAsia="en-US"/>
        </w:rPr>
        <w:instrText xml:space="preserve"> REF _Ref129080406 \h </w:instrText>
      </w:r>
      <w:r>
        <w:rPr>
          <w:rFonts w:eastAsiaTheme="minorHAnsi"/>
          <w:lang w:val="en-GB" w:eastAsia="en-US"/>
        </w:rPr>
      </w:r>
      <w:r>
        <w:rPr>
          <w:rFonts w:eastAsiaTheme="minorHAnsi"/>
          <w:lang w:val="en-GB" w:eastAsia="en-US"/>
        </w:rPr>
        <w:fldChar w:fldCharType="separate"/>
      </w:r>
      <w:r w:rsidRPr="00AD2C0C">
        <w:rPr>
          <w:lang w:val="en-GB"/>
        </w:rPr>
        <w:t xml:space="preserve">Table </w:t>
      </w:r>
      <w:r>
        <w:rPr>
          <w:lang w:val="en-GB"/>
        </w:rPr>
        <w:t>6</w:t>
      </w:r>
      <w:r>
        <w:rPr>
          <w:lang w:val="en-GB"/>
        </w:rPr>
        <w:noBreakHyphen/>
        <w:t>1</w:t>
      </w:r>
      <w:r>
        <w:rPr>
          <w:rFonts w:eastAsiaTheme="minorHAnsi"/>
          <w:lang w:val="en-GB" w:eastAsia="en-US"/>
        </w:rPr>
        <w:fldChar w:fldCharType="end"/>
      </w:r>
      <w:r>
        <w:rPr>
          <w:rFonts w:eastAsiaTheme="minorHAnsi"/>
          <w:lang w:val="en-GB" w:eastAsia="en-US"/>
        </w:rPr>
        <w:t xml:space="preserve">). </w:t>
      </w:r>
    </w:p>
    <w:p w14:paraId="269087B7" w14:textId="6323FD5A" w:rsidR="00AF4C91" w:rsidRPr="00AD2C0C" w:rsidRDefault="00AF4C91" w:rsidP="0039218A">
      <w:pPr>
        <w:rPr>
          <w:rFonts w:eastAsiaTheme="minorHAnsi"/>
          <w:lang w:val="en-GB" w:eastAsia="en-US"/>
        </w:rPr>
      </w:pPr>
      <w:r w:rsidRPr="00AD2C0C">
        <w:rPr>
          <w:rFonts w:eastAsiaTheme="minorHAnsi"/>
          <w:lang w:val="en-GB" w:eastAsia="en-US"/>
        </w:rPr>
        <w:t>During the operation phase, Yerköy Municipality will be responsible for the operation, repair and maintenance of the entire system. During the 12 months defects liability period, the Works Contractor will be responsible for any repairs of the newly constructed facilities, in accordance with legal regulations as of provisional acceptance.</w:t>
      </w:r>
    </w:p>
    <w:p w14:paraId="6FD59553" w14:textId="5A311191" w:rsidR="0039218A" w:rsidRPr="00AD2C0C" w:rsidRDefault="000048FC" w:rsidP="0039218A">
      <w:pPr>
        <w:rPr>
          <w:lang w:val="en-GB"/>
        </w:rPr>
      </w:pPr>
      <w:r w:rsidRPr="00AD2C0C">
        <w:rPr>
          <w:lang w:val="en-GB"/>
        </w:rPr>
        <w:t xml:space="preserve">The water </w:t>
      </w:r>
      <w:r w:rsidR="0039218A" w:rsidRPr="00AD2C0C">
        <w:rPr>
          <w:lang w:val="en-GB"/>
        </w:rPr>
        <w:t>supply sources of Yerköy Cent</w:t>
      </w:r>
      <w:r w:rsidR="00382CCF" w:rsidRPr="00AD2C0C">
        <w:rPr>
          <w:lang w:val="en-GB"/>
        </w:rPr>
        <w:t>ral</w:t>
      </w:r>
      <w:r w:rsidR="0039218A" w:rsidRPr="00AD2C0C">
        <w:rPr>
          <w:lang w:val="en-GB"/>
        </w:rPr>
        <w:t xml:space="preserve"> will be sufficient till the Project horizon after decreasing the water losses in the water supply system with the help of the proposed measures in </w:t>
      </w:r>
      <w:r w:rsidRPr="00AD2C0C">
        <w:rPr>
          <w:lang w:val="en-GB"/>
        </w:rPr>
        <w:t xml:space="preserve">the </w:t>
      </w:r>
      <w:r w:rsidR="0039218A" w:rsidRPr="00AD2C0C">
        <w:rPr>
          <w:lang w:val="en-GB"/>
        </w:rPr>
        <w:t xml:space="preserve">water supply system. </w:t>
      </w:r>
    </w:p>
    <w:p w14:paraId="629FA252" w14:textId="35015442" w:rsidR="0039218A" w:rsidRPr="00AD2C0C" w:rsidRDefault="0039218A" w:rsidP="0039218A">
      <w:pPr>
        <w:pStyle w:val="Balk3"/>
        <w:spacing w:after="240"/>
        <w:rPr>
          <w:rFonts w:eastAsia="Calibri"/>
          <w:bCs w:val="0"/>
          <w:noProof w:val="0"/>
          <w:lang w:val="en-GB"/>
        </w:rPr>
      </w:pPr>
      <w:bookmarkStart w:id="51" w:name="_Toc99114670"/>
      <w:bookmarkStart w:id="52" w:name="_Toc106275391"/>
      <w:bookmarkStart w:id="53" w:name="_Toc120695193"/>
      <w:bookmarkStart w:id="54" w:name="_Toc199937589"/>
      <w:r w:rsidRPr="00AD2C0C">
        <w:rPr>
          <w:rFonts w:eastAsia="Calibri"/>
          <w:bCs w:val="0"/>
          <w:noProof w:val="0"/>
          <w:lang w:val="en-GB"/>
        </w:rPr>
        <w:t>Wastewater Collection System Needs</w:t>
      </w:r>
      <w:bookmarkEnd w:id="51"/>
      <w:bookmarkEnd w:id="52"/>
      <w:bookmarkEnd w:id="53"/>
      <w:bookmarkEnd w:id="54"/>
    </w:p>
    <w:p w14:paraId="212314B5" w14:textId="6CF7591B" w:rsidR="0039218A" w:rsidRPr="00887359" w:rsidRDefault="00C968B8" w:rsidP="0039218A">
      <w:pPr>
        <w:rPr>
          <w:lang w:val="en-GB"/>
        </w:rPr>
      </w:pPr>
      <w:r w:rsidRPr="00AD2C0C">
        <w:rPr>
          <w:lang w:val="en-GB"/>
        </w:rPr>
        <w:t xml:space="preserve">The first </w:t>
      </w:r>
      <w:r w:rsidR="0039218A" w:rsidRPr="00AD2C0C">
        <w:rPr>
          <w:lang w:val="en-GB"/>
        </w:rPr>
        <w:t>wastewater collection system of the district centr</w:t>
      </w:r>
      <w:r w:rsidR="00382CCF" w:rsidRPr="00AD2C0C">
        <w:rPr>
          <w:lang w:val="en-GB"/>
        </w:rPr>
        <w:t>al</w:t>
      </w:r>
      <w:r w:rsidR="0039218A" w:rsidRPr="00AD2C0C">
        <w:rPr>
          <w:lang w:val="en-GB"/>
        </w:rPr>
        <w:t xml:space="preserve"> was constructed in 1978. With the development of the centr</w:t>
      </w:r>
      <w:r w:rsidR="00382CCF" w:rsidRPr="00AD2C0C">
        <w:rPr>
          <w:lang w:val="en-GB"/>
        </w:rPr>
        <w:t>al</w:t>
      </w:r>
      <w:r w:rsidR="0039218A" w:rsidRPr="00AD2C0C">
        <w:rPr>
          <w:lang w:val="en-GB"/>
        </w:rPr>
        <w:t xml:space="preserve"> in 1990, 1996 and 2012</w:t>
      </w:r>
      <w:r w:rsidR="00E805CC" w:rsidRPr="00AD2C0C">
        <w:rPr>
          <w:lang w:val="en-GB"/>
        </w:rPr>
        <w:t>,</w:t>
      </w:r>
      <w:r w:rsidR="0039218A" w:rsidRPr="00AD2C0C">
        <w:rPr>
          <w:lang w:val="en-GB"/>
        </w:rPr>
        <w:t xml:space="preserve"> additions and renewals </w:t>
      </w:r>
      <w:r w:rsidRPr="00AD2C0C">
        <w:rPr>
          <w:lang w:val="en-GB"/>
        </w:rPr>
        <w:t xml:space="preserve">were </w:t>
      </w:r>
      <w:r w:rsidR="00E805CC" w:rsidRPr="00AD2C0C">
        <w:rPr>
          <w:lang w:val="en-GB"/>
        </w:rPr>
        <w:t xml:space="preserve">carried out </w:t>
      </w:r>
      <w:r w:rsidR="0039218A" w:rsidRPr="00AD2C0C">
        <w:rPr>
          <w:lang w:val="en-GB"/>
        </w:rPr>
        <w:t xml:space="preserve">by the </w:t>
      </w:r>
      <w:r w:rsidR="0039218A" w:rsidRPr="00887359">
        <w:rPr>
          <w:lang w:val="en-GB"/>
        </w:rPr>
        <w:t xml:space="preserve">Municipality and </w:t>
      </w:r>
      <w:r w:rsidR="00FA45B8" w:rsidRPr="00887359">
        <w:rPr>
          <w:lang w:val="en-GB"/>
        </w:rPr>
        <w:t>ILBANK</w:t>
      </w:r>
      <w:r w:rsidR="0039218A" w:rsidRPr="00887359">
        <w:rPr>
          <w:lang w:val="en-GB"/>
        </w:rPr>
        <w:t xml:space="preserve">. </w:t>
      </w:r>
      <w:r w:rsidRPr="00887359">
        <w:rPr>
          <w:lang w:val="en-GB"/>
        </w:rPr>
        <w:t xml:space="preserve">The latest </w:t>
      </w:r>
      <w:r w:rsidR="0039218A" w:rsidRPr="00887359">
        <w:rPr>
          <w:lang w:val="en-GB"/>
        </w:rPr>
        <w:t xml:space="preserve">design of the system was completed by Stat Ltd. and approved by </w:t>
      </w:r>
      <w:r w:rsidR="00FA45B8" w:rsidRPr="00887359">
        <w:rPr>
          <w:lang w:val="en-GB"/>
        </w:rPr>
        <w:t>ILBANK</w:t>
      </w:r>
      <w:r w:rsidR="0039218A" w:rsidRPr="00887359">
        <w:rPr>
          <w:lang w:val="en-GB"/>
        </w:rPr>
        <w:t xml:space="preserve"> Kayseri Regional Directorate in 2016. </w:t>
      </w:r>
      <w:r w:rsidRPr="00887359">
        <w:rPr>
          <w:lang w:val="en-GB"/>
        </w:rPr>
        <w:t xml:space="preserve">The partial </w:t>
      </w:r>
      <w:r w:rsidR="0039218A" w:rsidRPr="00887359">
        <w:rPr>
          <w:lang w:val="en-GB"/>
        </w:rPr>
        <w:t xml:space="preserve">construction of the Project </w:t>
      </w:r>
      <w:r w:rsidRPr="00887359">
        <w:rPr>
          <w:lang w:val="en-GB"/>
        </w:rPr>
        <w:t xml:space="preserve">was </w:t>
      </w:r>
      <w:r w:rsidR="0039218A" w:rsidRPr="00887359">
        <w:rPr>
          <w:lang w:val="en-GB"/>
        </w:rPr>
        <w:t>finalised in 2020 with the financing from</w:t>
      </w:r>
      <w:r w:rsidR="00E805CC" w:rsidRPr="00887359">
        <w:rPr>
          <w:lang w:val="en-GB"/>
        </w:rPr>
        <w:t xml:space="preserve"> </w:t>
      </w:r>
      <w:r w:rsidR="0039218A" w:rsidRPr="00887359">
        <w:rPr>
          <w:lang w:val="en-GB"/>
        </w:rPr>
        <w:t xml:space="preserve">EIB. </w:t>
      </w:r>
    </w:p>
    <w:p w14:paraId="59DE3354" w14:textId="6BECC790" w:rsidR="0039218A" w:rsidRDefault="0088281C" w:rsidP="0039218A">
      <w:pPr>
        <w:rPr>
          <w:lang w:val="en-GB"/>
        </w:rPr>
      </w:pPr>
      <w:r w:rsidRPr="00887359">
        <w:rPr>
          <w:lang w:val="en-GB"/>
        </w:rPr>
        <w:t xml:space="preserve">With the development of the </w:t>
      </w:r>
      <w:r w:rsidR="00F52FCB" w:rsidRPr="00887359">
        <w:rPr>
          <w:lang w:val="en-GB"/>
        </w:rPr>
        <w:t xml:space="preserve">district </w:t>
      </w:r>
      <w:r w:rsidRPr="00887359">
        <w:rPr>
          <w:lang w:val="en-GB"/>
        </w:rPr>
        <w:t>central, new roads</w:t>
      </w:r>
      <w:r w:rsidR="00C77BED" w:rsidRPr="00887359">
        <w:rPr>
          <w:lang w:val="en-GB"/>
        </w:rPr>
        <w:t xml:space="preserve"> and</w:t>
      </w:r>
      <w:r w:rsidR="00591E57" w:rsidRPr="00887359">
        <w:rPr>
          <w:lang w:val="en-GB"/>
        </w:rPr>
        <w:t xml:space="preserve"> new residential areas</w:t>
      </w:r>
      <w:r w:rsidRPr="00887359">
        <w:rPr>
          <w:lang w:val="en-GB"/>
        </w:rPr>
        <w:t xml:space="preserve"> </w:t>
      </w:r>
      <w:r w:rsidR="00591E57" w:rsidRPr="00887359">
        <w:rPr>
          <w:lang w:val="en-GB"/>
        </w:rPr>
        <w:t xml:space="preserve">along these new roads </w:t>
      </w:r>
      <w:r w:rsidRPr="00887359">
        <w:rPr>
          <w:lang w:val="en-GB"/>
        </w:rPr>
        <w:t xml:space="preserve">were opened. </w:t>
      </w:r>
      <w:r w:rsidR="00E41571" w:rsidRPr="00887359">
        <w:rPr>
          <w:lang w:val="en-GB"/>
        </w:rPr>
        <w:t>Therefore, capacity of the existing domestic wastewater collection system became insufficient. In that respect</w:t>
      </w:r>
      <w:r w:rsidR="007551EF" w:rsidRPr="00887359">
        <w:rPr>
          <w:lang w:val="en-GB"/>
        </w:rPr>
        <w:t>, renovation</w:t>
      </w:r>
      <w:r w:rsidR="00E41571" w:rsidRPr="00887359">
        <w:rPr>
          <w:lang w:val="en-GB"/>
        </w:rPr>
        <w:t xml:space="preserve"> </w:t>
      </w:r>
      <w:r w:rsidR="001D7A53" w:rsidRPr="00887359">
        <w:rPr>
          <w:lang w:val="en-GB"/>
        </w:rPr>
        <w:t xml:space="preserve">of existing </w:t>
      </w:r>
      <w:r w:rsidR="00887359">
        <w:rPr>
          <w:lang w:val="en-GB"/>
        </w:rPr>
        <w:t>system</w:t>
      </w:r>
      <w:r w:rsidR="007551EF" w:rsidRPr="00887359">
        <w:rPr>
          <w:lang w:val="en-GB"/>
        </w:rPr>
        <w:t xml:space="preserve"> in</w:t>
      </w:r>
      <w:r w:rsidR="001B27AD" w:rsidRPr="00887359">
        <w:rPr>
          <w:lang w:val="en-GB"/>
        </w:rPr>
        <w:t xml:space="preserve"> </w:t>
      </w:r>
      <w:r w:rsidR="007551EF" w:rsidRPr="00887359">
        <w:rPr>
          <w:lang w:val="en-GB"/>
        </w:rPr>
        <w:t>terms of capacity and</w:t>
      </w:r>
      <w:r w:rsidR="006A719B" w:rsidRPr="00887359">
        <w:rPr>
          <w:lang w:val="en-GB"/>
        </w:rPr>
        <w:t xml:space="preserve"> hydraulic </w:t>
      </w:r>
      <w:r w:rsidR="00393C5B" w:rsidRPr="00887359">
        <w:rPr>
          <w:lang w:val="en-GB"/>
        </w:rPr>
        <w:t>considerations</w:t>
      </w:r>
      <w:r w:rsidR="000D3A74">
        <w:rPr>
          <w:lang w:val="en-GB"/>
        </w:rPr>
        <w:t xml:space="preserve"> </w:t>
      </w:r>
      <w:r w:rsidRPr="00887359">
        <w:rPr>
          <w:lang w:val="en-GB"/>
        </w:rPr>
        <w:t>are required.</w:t>
      </w:r>
      <w:r w:rsidR="00F52FCB" w:rsidRPr="00887359">
        <w:rPr>
          <w:lang w:val="en-GB"/>
        </w:rPr>
        <w:t xml:space="preserve"> </w:t>
      </w:r>
      <w:r w:rsidR="0039218A" w:rsidRPr="00887359">
        <w:rPr>
          <w:lang w:val="en-GB"/>
        </w:rPr>
        <w:t xml:space="preserve">Municipality of Yerköy is expected to undertake </w:t>
      </w:r>
      <w:r w:rsidR="001B2CE4" w:rsidRPr="00887359">
        <w:rPr>
          <w:lang w:val="en-GB"/>
        </w:rPr>
        <w:t xml:space="preserve">renovation of existing </w:t>
      </w:r>
      <w:r w:rsidR="000D3A74">
        <w:rPr>
          <w:lang w:val="en-GB"/>
        </w:rPr>
        <w:t>s</w:t>
      </w:r>
      <w:r w:rsidR="0039218A" w:rsidRPr="00887359">
        <w:rPr>
          <w:lang w:val="en-GB"/>
        </w:rPr>
        <w:t>ewerage system for the effective operation of wastewater collection system and protect the integrity of the previous EIB Project.</w:t>
      </w:r>
      <w:r w:rsidR="005B387C">
        <w:rPr>
          <w:lang w:val="en-GB"/>
        </w:rPr>
        <w:t xml:space="preserve"> The wastewater collection system design does not require pumping and</w:t>
      </w:r>
      <w:r w:rsidR="0039218A" w:rsidRPr="00887359">
        <w:rPr>
          <w:lang w:val="en-GB"/>
        </w:rPr>
        <w:t xml:space="preserve"> </w:t>
      </w:r>
      <w:r w:rsidR="005B387C">
        <w:rPr>
          <w:lang w:val="en-GB"/>
        </w:rPr>
        <w:t>t</w:t>
      </w:r>
      <w:r w:rsidR="007E5200">
        <w:rPr>
          <w:lang w:val="en-GB"/>
        </w:rPr>
        <w:t>he component includes</w:t>
      </w:r>
    </w:p>
    <w:p w14:paraId="10F74EC1" w14:textId="2A21B4D8" w:rsidR="007E5200" w:rsidRDefault="007E5200" w:rsidP="00113FA6">
      <w:pPr>
        <w:pStyle w:val="ListeParagraf"/>
        <w:numPr>
          <w:ilvl w:val="0"/>
          <w:numId w:val="64"/>
        </w:numPr>
        <w:rPr>
          <w:lang w:val="en-GB"/>
        </w:rPr>
      </w:pPr>
      <w:r w:rsidRPr="007E5200">
        <w:rPr>
          <w:lang w:val="en-GB"/>
        </w:rPr>
        <w:t>Renewal of Additional Network Lines (Ø</w:t>
      </w:r>
      <w:r w:rsidR="00364CBE">
        <w:rPr>
          <w:lang w:val="en-GB"/>
        </w:rPr>
        <w:t>110</w:t>
      </w:r>
      <w:r w:rsidRPr="007E5200">
        <w:rPr>
          <w:lang w:val="en-GB"/>
        </w:rPr>
        <w:t>- Ø</w:t>
      </w:r>
      <w:r w:rsidR="00364CBE">
        <w:rPr>
          <w:lang w:val="en-GB"/>
        </w:rPr>
        <w:t>1</w:t>
      </w:r>
      <w:r w:rsidRPr="007E5200">
        <w:rPr>
          <w:lang w:val="en-GB"/>
        </w:rPr>
        <w:t>40 mm,</w:t>
      </w:r>
      <w:r w:rsidR="00C84DC1">
        <w:rPr>
          <w:lang w:val="en-GB"/>
        </w:rPr>
        <w:t xml:space="preserve"> HDPE,</w:t>
      </w:r>
      <w:r w:rsidRPr="007E5200">
        <w:rPr>
          <w:lang w:val="en-GB"/>
        </w:rPr>
        <w:t xml:space="preserve"> total length:</w:t>
      </w:r>
      <w:r w:rsidR="00364CBE">
        <w:rPr>
          <w:lang w:val="en-GB"/>
        </w:rPr>
        <w:t xml:space="preserve">8,965 </w:t>
      </w:r>
      <w:r w:rsidRPr="007E5200">
        <w:rPr>
          <w:lang w:val="en-GB"/>
        </w:rPr>
        <w:t>m)</w:t>
      </w:r>
    </w:p>
    <w:p w14:paraId="2CDEF3CD" w14:textId="15ED2F1A" w:rsidR="007E5200" w:rsidRPr="007E5200" w:rsidRDefault="007E5200" w:rsidP="00B83ECD">
      <w:pPr>
        <w:pStyle w:val="ListeParagraf"/>
        <w:numPr>
          <w:ilvl w:val="0"/>
          <w:numId w:val="64"/>
        </w:numPr>
        <w:rPr>
          <w:lang w:val="en-GB"/>
        </w:rPr>
      </w:pPr>
      <w:r w:rsidRPr="007E5200">
        <w:rPr>
          <w:lang w:val="en-GB"/>
        </w:rPr>
        <w:t>Misc. Network Structures (</w:t>
      </w:r>
      <w:r w:rsidR="00364CBE">
        <w:rPr>
          <w:lang w:val="en-GB"/>
        </w:rPr>
        <w:t>228 c</w:t>
      </w:r>
      <w:r w:rsidRPr="007E5200">
        <w:rPr>
          <w:lang w:val="en-GB"/>
        </w:rPr>
        <w:t xml:space="preserve">ontrol </w:t>
      </w:r>
      <w:r w:rsidR="00364CBE">
        <w:rPr>
          <w:lang w:val="en-GB"/>
        </w:rPr>
        <w:t>m</w:t>
      </w:r>
      <w:r w:rsidRPr="007E5200">
        <w:rPr>
          <w:lang w:val="en-GB"/>
        </w:rPr>
        <w:t xml:space="preserve">anholes and </w:t>
      </w:r>
      <w:r w:rsidR="00364CBE">
        <w:rPr>
          <w:lang w:val="en-GB"/>
        </w:rPr>
        <w:t>300</w:t>
      </w:r>
      <w:r w:rsidRPr="007E5200">
        <w:rPr>
          <w:lang w:val="en-GB"/>
        </w:rPr>
        <w:t xml:space="preserve"> parcel manholes</w:t>
      </w:r>
      <w:r w:rsidR="00364CBE">
        <w:rPr>
          <w:lang w:val="en-GB"/>
        </w:rPr>
        <w:t>,</w:t>
      </w:r>
      <w:r w:rsidRPr="007E5200">
        <w:rPr>
          <w:lang w:val="en-GB"/>
        </w:rPr>
        <w:t xml:space="preserve"> and connections)</w:t>
      </w:r>
      <w:r>
        <w:rPr>
          <w:lang w:val="en-GB"/>
        </w:rPr>
        <w:t>.</w:t>
      </w:r>
    </w:p>
    <w:p w14:paraId="61857632" w14:textId="6AB6D64F" w:rsidR="0039218A" w:rsidRDefault="0039218A" w:rsidP="0039218A">
      <w:pPr>
        <w:rPr>
          <w:lang w:val="en-GB"/>
        </w:rPr>
      </w:pPr>
      <w:r w:rsidRPr="00AD2C0C">
        <w:rPr>
          <w:lang w:val="en-GB"/>
        </w:rPr>
        <w:t>Wastewater collected in the district centr</w:t>
      </w:r>
      <w:r w:rsidR="00382CCF" w:rsidRPr="00AD2C0C">
        <w:rPr>
          <w:lang w:val="en-GB"/>
        </w:rPr>
        <w:t>al</w:t>
      </w:r>
      <w:r w:rsidRPr="00AD2C0C">
        <w:rPr>
          <w:lang w:val="en-GB"/>
        </w:rPr>
        <w:t xml:space="preserve"> is treated in “Çiçekdağı, Köseli, Yerköy Group </w:t>
      </w:r>
      <w:r w:rsidR="00C968B8" w:rsidRPr="00AD2C0C">
        <w:rPr>
          <w:lang w:val="en-GB"/>
        </w:rPr>
        <w:t xml:space="preserve">Wastewater </w:t>
      </w:r>
      <w:r w:rsidRPr="00AD2C0C">
        <w:rPr>
          <w:lang w:val="en-GB"/>
        </w:rPr>
        <w:t>Treatment Plant</w:t>
      </w:r>
      <w:r w:rsidR="00C968B8" w:rsidRPr="00AD2C0C">
        <w:rPr>
          <w:lang w:val="en-GB"/>
        </w:rPr>
        <w:t>”</w:t>
      </w:r>
      <w:r w:rsidR="00F52FCB">
        <w:rPr>
          <w:lang w:val="en-GB"/>
        </w:rPr>
        <w:t>,</w:t>
      </w:r>
      <w:r w:rsidRPr="00AD2C0C">
        <w:rPr>
          <w:lang w:val="en-GB"/>
        </w:rPr>
        <w:t xml:space="preserve"> which was commissioned in 2015. It has</w:t>
      </w:r>
      <w:r w:rsidR="00C968B8" w:rsidRPr="00AD2C0C">
        <w:rPr>
          <w:lang w:val="en-GB"/>
        </w:rPr>
        <w:t xml:space="preserve"> an</w:t>
      </w:r>
      <w:r w:rsidRPr="00AD2C0C">
        <w:rPr>
          <w:lang w:val="en-GB"/>
        </w:rPr>
        <w:t xml:space="preserve"> extended aeration activated sludge process for C, N and P removal. </w:t>
      </w:r>
      <w:r w:rsidR="005B387C">
        <w:rPr>
          <w:lang w:val="en-GB"/>
        </w:rPr>
        <w:t>The treatment plant has its environmental permit as obliged</w:t>
      </w:r>
      <w:r w:rsidR="00776617">
        <w:rPr>
          <w:lang w:val="en-GB"/>
        </w:rPr>
        <w:t xml:space="preserve"> (Annex B)</w:t>
      </w:r>
      <w:r w:rsidR="005B387C">
        <w:rPr>
          <w:lang w:val="en-GB"/>
        </w:rPr>
        <w:t>. This indicates that the WWTP complies with the national water quality standards.</w:t>
      </w:r>
    </w:p>
    <w:p w14:paraId="36097BC7" w14:textId="3681D7EA" w:rsidR="001A0696" w:rsidRDefault="001A0696" w:rsidP="00B83ECD">
      <w:pPr>
        <w:pStyle w:val="ResimYazs"/>
        <w:keepNext/>
      </w:pPr>
      <w:bookmarkStart w:id="55" w:name="_Toc199937749"/>
      <w:r>
        <w:t xml:space="preserve">Table </w:t>
      </w:r>
      <w:r>
        <w:fldChar w:fldCharType="begin"/>
      </w:r>
      <w:r>
        <w:instrText xml:space="preserve"> STYLEREF 1 \s </w:instrText>
      </w:r>
      <w:r>
        <w:fldChar w:fldCharType="separate"/>
      </w:r>
      <w:r>
        <w:t>2</w:t>
      </w:r>
      <w:r>
        <w:fldChar w:fldCharType="end"/>
      </w:r>
      <w:r>
        <w:noBreakHyphen/>
      </w:r>
      <w:r>
        <w:fldChar w:fldCharType="begin"/>
      </w:r>
      <w:r>
        <w:instrText xml:space="preserve"> SEQ Table \* ARABIC \s 1 </w:instrText>
      </w:r>
      <w:r>
        <w:fldChar w:fldCharType="separate"/>
      </w:r>
      <w:r>
        <w:t>2</w:t>
      </w:r>
      <w:r>
        <w:fldChar w:fldCharType="end"/>
      </w:r>
      <w:r>
        <w:t xml:space="preserve"> Treated Effluent Discharge Parameters</w:t>
      </w:r>
      <w:bookmarkEnd w:id="55"/>
    </w:p>
    <w:tbl>
      <w:tblPr>
        <w:tblStyle w:val="TabloKlavuzu"/>
        <w:tblW w:w="0" w:type="auto"/>
        <w:tblLook w:val="04A0" w:firstRow="1" w:lastRow="0" w:firstColumn="1" w:lastColumn="0" w:noHBand="0" w:noVBand="1"/>
      </w:tblPr>
      <w:tblGrid>
        <w:gridCol w:w="1062"/>
        <w:gridCol w:w="4464"/>
        <w:gridCol w:w="3528"/>
      </w:tblGrid>
      <w:tr w:rsidR="001A0696" w:rsidRPr="001A0696" w14:paraId="7A2DE87F" w14:textId="77777777" w:rsidTr="00B83ECD">
        <w:tc>
          <w:tcPr>
            <w:tcW w:w="0" w:type="auto"/>
            <w:shd w:val="clear" w:color="auto" w:fill="7F7F7F" w:themeFill="text1" w:themeFillTint="80"/>
          </w:tcPr>
          <w:p w14:paraId="5143F1C7" w14:textId="015619DC" w:rsidR="001A0696" w:rsidRPr="00B83ECD" w:rsidRDefault="001A0696" w:rsidP="0039218A">
            <w:pPr>
              <w:rPr>
                <w:sz w:val="16"/>
                <w:szCs w:val="16"/>
                <w:lang w:val="en-GB"/>
              </w:rPr>
            </w:pPr>
            <w:r w:rsidRPr="00B83ECD">
              <w:rPr>
                <w:sz w:val="16"/>
                <w:szCs w:val="16"/>
                <w:lang w:val="en-GB"/>
              </w:rPr>
              <w:t>Topic</w:t>
            </w:r>
          </w:p>
        </w:tc>
        <w:tc>
          <w:tcPr>
            <w:tcW w:w="0" w:type="auto"/>
            <w:shd w:val="clear" w:color="auto" w:fill="7F7F7F" w:themeFill="text1" w:themeFillTint="80"/>
          </w:tcPr>
          <w:p w14:paraId="369F4053" w14:textId="1A2166CC" w:rsidR="001A0696" w:rsidRPr="00B83ECD" w:rsidRDefault="001A0696" w:rsidP="0039218A">
            <w:pPr>
              <w:rPr>
                <w:sz w:val="16"/>
                <w:szCs w:val="16"/>
                <w:lang w:val="en-GB"/>
              </w:rPr>
            </w:pPr>
            <w:r w:rsidRPr="00B83ECD">
              <w:rPr>
                <w:sz w:val="16"/>
                <w:szCs w:val="16"/>
                <w:lang w:val="en-GB"/>
              </w:rPr>
              <w:t>National Standard</w:t>
            </w:r>
          </w:p>
        </w:tc>
        <w:tc>
          <w:tcPr>
            <w:tcW w:w="0" w:type="auto"/>
            <w:shd w:val="clear" w:color="auto" w:fill="7F7F7F" w:themeFill="text1" w:themeFillTint="80"/>
          </w:tcPr>
          <w:p w14:paraId="29DF64E2" w14:textId="5F44CA42" w:rsidR="001A0696" w:rsidRPr="00B83ECD" w:rsidRDefault="001A0696" w:rsidP="0039218A">
            <w:pPr>
              <w:rPr>
                <w:sz w:val="16"/>
                <w:szCs w:val="16"/>
                <w:lang w:val="en-GB"/>
              </w:rPr>
            </w:pPr>
            <w:r w:rsidRPr="00B83ECD">
              <w:rPr>
                <w:sz w:val="16"/>
                <w:szCs w:val="16"/>
                <w:lang w:val="en-GB"/>
              </w:rPr>
              <w:t>Limit Values</w:t>
            </w:r>
          </w:p>
        </w:tc>
      </w:tr>
      <w:tr w:rsidR="001A0696" w:rsidRPr="001A0696" w14:paraId="6C4CC8C5" w14:textId="77777777" w:rsidTr="001A0696">
        <w:tc>
          <w:tcPr>
            <w:tcW w:w="0" w:type="auto"/>
          </w:tcPr>
          <w:p w14:paraId="208233E4" w14:textId="7F189840" w:rsidR="001A0696" w:rsidRPr="00B83ECD" w:rsidRDefault="001A0696" w:rsidP="001A0696">
            <w:pPr>
              <w:rPr>
                <w:sz w:val="16"/>
                <w:szCs w:val="16"/>
                <w:lang w:val="en-GB"/>
              </w:rPr>
            </w:pPr>
            <w:r w:rsidRPr="001A0696">
              <w:rPr>
                <w:rFonts w:cs="Arial"/>
                <w:sz w:val="16"/>
                <w:szCs w:val="16"/>
              </w:rPr>
              <w:t>Effluent Water Quality</w:t>
            </w:r>
          </w:p>
        </w:tc>
        <w:tc>
          <w:tcPr>
            <w:tcW w:w="0" w:type="auto"/>
          </w:tcPr>
          <w:p w14:paraId="6D95CC87" w14:textId="77777777" w:rsidR="001A0696" w:rsidRPr="001A0696" w:rsidRDefault="001A0696" w:rsidP="001A0696">
            <w:pPr>
              <w:spacing w:before="80" w:after="80" w:line="240" w:lineRule="auto"/>
              <w:rPr>
                <w:rFonts w:cs="Arial"/>
                <w:sz w:val="16"/>
                <w:szCs w:val="16"/>
              </w:rPr>
            </w:pPr>
            <w:r w:rsidRPr="001A0696">
              <w:rPr>
                <w:rFonts w:cs="Arial"/>
                <w:sz w:val="16"/>
                <w:szCs w:val="16"/>
              </w:rPr>
              <w:t>Regulation on Water Pollution Control (Official Gazette Date/Number: 31.12.2004/25687 and revised in the Official Gazette Date/Number 12.05.2023/32188)</w:t>
            </w:r>
          </w:p>
          <w:p w14:paraId="26D44BDC" w14:textId="77777777" w:rsidR="001A0696" w:rsidRPr="001A0696" w:rsidRDefault="001A0696" w:rsidP="001A0696">
            <w:pPr>
              <w:spacing w:before="80" w:after="80" w:line="240" w:lineRule="auto"/>
              <w:rPr>
                <w:rFonts w:cs="Arial"/>
                <w:sz w:val="16"/>
                <w:szCs w:val="16"/>
              </w:rPr>
            </w:pPr>
          </w:p>
          <w:p w14:paraId="3E0D6F45" w14:textId="090AB25D" w:rsidR="001A0696" w:rsidRPr="00B83ECD" w:rsidRDefault="001A0696" w:rsidP="001A0696">
            <w:pPr>
              <w:rPr>
                <w:sz w:val="16"/>
                <w:szCs w:val="16"/>
                <w:lang w:val="en-GB"/>
              </w:rPr>
            </w:pPr>
          </w:p>
        </w:tc>
        <w:tc>
          <w:tcPr>
            <w:tcW w:w="0" w:type="auto"/>
          </w:tcPr>
          <w:p w14:paraId="43AFA221" w14:textId="1384C7B4" w:rsidR="001A0696" w:rsidRPr="001A0696" w:rsidRDefault="001A0696" w:rsidP="001A0696">
            <w:pPr>
              <w:spacing w:before="80" w:after="80" w:line="240" w:lineRule="auto"/>
              <w:rPr>
                <w:rFonts w:cs="Arial"/>
                <w:sz w:val="16"/>
                <w:szCs w:val="16"/>
              </w:rPr>
            </w:pPr>
            <w:r w:rsidRPr="001A0696">
              <w:rPr>
                <w:rFonts w:cs="Arial"/>
                <w:sz w:val="16"/>
                <w:szCs w:val="16"/>
              </w:rPr>
              <w:t xml:space="preserve">The discharge criteria of the WWTP are set by the Water Pollution Control Regulation, Urban Wastewater Treatment Regulation. </w:t>
            </w:r>
          </w:p>
          <w:p w14:paraId="49540AF1" w14:textId="77777777" w:rsidR="001A0696" w:rsidRPr="001A0696" w:rsidRDefault="001A0696" w:rsidP="001A0696">
            <w:pPr>
              <w:spacing w:before="80" w:after="80" w:line="240" w:lineRule="auto"/>
              <w:rPr>
                <w:rFonts w:cs="Arial"/>
                <w:sz w:val="16"/>
                <w:szCs w:val="16"/>
              </w:rPr>
            </w:pPr>
          </w:p>
          <w:p w14:paraId="383492DF" w14:textId="77777777" w:rsidR="001A0696" w:rsidRPr="001A0696" w:rsidRDefault="001A0696" w:rsidP="001A0696">
            <w:pPr>
              <w:spacing w:before="80" w:after="80" w:line="240" w:lineRule="auto"/>
              <w:rPr>
                <w:rFonts w:cs="Arial"/>
                <w:sz w:val="16"/>
                <w:szCs w:val="16"/>
              </w:rPr>
            </w:pPr>
            <w:r w:rsidRPr="001A0696">
              <w:rPr>
                <w:rFonts w:cs="Arial"/>
                <w:sz w:val="16"/>
                <w:szCs w:val="16"/>
              </w:rPr>
              <w:t>In the operation phase:</w:t>
            </w:r>
          </w:p>
          <w:p w14:paraId="53F34E40" w14:textId="77777777" w:rsidR="001A0696" w:rsidRPr="001A0696" w:rsidRDefault="001A0696" w:rsidP="001A0696">
            <w:pPr>
              <w:spacing w:before="80" w:after="80" w:line="240" w:lineRule="auto"/>
              <w:rPr>
                <w:rFonts w:cs="Arial"/>
                <w:sz w:val="16"/>
                <w:szCs w:val="16"/>
              </w:rPr>
            </w:pPr>
            <w:r w:rsidRPr="001A0696">
              <w:rPr>
                <w:rFonts w:cs="Arial"/>
                <w:sz w:val="16"/>
                <w:szCs w:val="16"/>
              </w:rPr>
              <w:t>COD: 250 mg/L</w:t>
            </w:r>
          </w:p>
          <w:p w14:paraId="380DD3E7" w14:textId="77777777" w:rsidR="001A0696" w:rsidRPr="001A0696" w:rsidRDefault="001A0696" w:rsidP="001A0696">
            <w:pPr>
              <w:spacing w:before="80" w:after="80" w:line="240" w:lineRule="auto"/>
              <w:rPr>
                <w:rFonts w:cs="Arial"/>
                <w:sz w:val="16"/>
                <w:szCs w:val="16"/>
              </w:rPr>
            </w:pPr>
            <w:r w:rsidRPr="001A0696">
              <w:rPr>
                <w:rFonts w:cs="Arial"/>
                <w:sz w:val="16"/>
                <w:szCs w:val="16"/>
              </w:rPr>
              <w:t>TSS: 200 mg/L</w:t>
            </w:r>
          </w:p>
          <w:p w14:paraId="058718EB" w14:textId="77777777" w:rsidR="001A0696" w:rsidRPr="001A0696" w:rsidRDefault="001A0696" w:rsidP="001A0696">
            <w:pPr>
              <w:spacing w:before="80" w:after="80" w:line="240" w:lineRule="auto"/>
              <w:rPr>
                <w:rFonts w:cs="Arial"/>
                <w:sz w:val="16"/>
                <w:szCs w:val="16"/>
              </w:rPr>
            </w:pPr>
            <w:r w:rsidRPr="001A0696">
              <w:rPr>
                <w:rFonts w:cs="Arial"/>
                <w:sz w:val="16"/>
                <w:szCs w:val="16"/>
              </w:rPr>
              <w:t>Oil and grease: 20 mg/L</w:t>
            </w:r>
          </w:p>
          <w:p w14:paraId="2AD3943D" w14:textId="77777777" w:rsidR="001A0696" w:rsidRPr="001A0696" w:rsidRDefault="001A0696" w:rsidP="001A0696">
            <w:pPr>
              <w:spacing w:before="80" w:after="80" w:line="240" w:lineRule="auto"/>
              <w:rPr>
                <w:rFonts w:cs="Arial"/>
                <w:sz w:val="16"/>
                <w:szCs w:val="16"/>
              </w:rPr>
            </w:pPr>
            <w:r w:rsidRPr="001A0696">
              <w:rPr>
                <w:rFonts w:cs="Arial"/>
                <w:sz w:val="16"/>
                <w:szCs w:val="16"/>
              </w:rPr>
              <w:t>Total Phosphorus (P): 2 mg/L</w:t>
            </w:r>
          </w:p>
          <w:p w14:paraId="11EAA9BA" w14:textId="77777777" w:rsidR="001A0696" w:rsidRPr="001A0696" w:rsidRDefault="001A0696" w:rsidP="001A0696">
            <w:pPr>
              <w:spacing w:before="80" w:after="80" w:line="240" w:lineRule="auto"/>
              <w:rPr>
                <w:rFonts w:cs="Arial"/>
                <w:sz w:val="16"/>
                <w:szCs w:val="16"/>
              </w:rPr>
            </w:pPr>
            <w:r w:rsidRPr="001A0696">
              <w:rPr>
                <w:rFonts w:cs="Arial"/>
                <w:sz w:val="16"/>
                <w:szCs w:val="16"/>
              </w:rPr>
              <w:t>Total Chrome: 2 mg/L</w:t>
            </w:r>
          </w:p>
          <w:p w14:paraId="727DF592" w14:textId="77777777" w:rsidR="001A0696" w:rsidRPr="001A0696" w:rsidRDefault="001A0696" w:rsidP="001A0696">
            <w:pPr>
              <w:spacing w:before="80" w:after="80" w:line="240" w:lineRule="auto"/>
              <w:rPr>
                <w:rFonts w:cs="Arial"/>
                <w:sz w:val="16"/>
                <w:szCs w:val="16"/>
              </w:rPr>
            </w:pPr>
            <w:r w:rsidRPr="001A0696">
              <w:rPr>
                <w:rFonts w:cs="Arial"/>
                <w:sz w:val="16"/>
                <w:szCs w:val="16"/>
              </w:rPr>
              <w:t>Chrome (Cr+6): 0.5 mg/L</w:t>
            </w:r>
          </w:p>
          <w:p w14:paraId="6542DA4C" w14:textId="77777777" w:rsidR="001A0696" w:rsidRPr="001A0696" w:rsidRDefault="001A0696" w:rsidP="001A0696">
            <w:pPr>
              <w:spacing w:before="80" w:after="80" w:line="240" w:lineRule="auto"/>
              <w:rPr>
                <w:rFonts w:cs="Arial"/>
                <w:sz w:val="16"/>
                <w:szCs w:val="16"/>
              </w:rPr>
            </w:pPr>
            <w:r w:rsidRPr="001A0696">
              <w:rPr>
                <w:rFonts w:cs="Arial"/>
                <w:sz w:val="16"/>
                <w:szCs w:val="16"/>
              </w:rPr>
              <w:t>Lead (Pb): 2 mg/L</w:t>
            </w:r>
          </w:p>
          <w:p w14:paraId="50BD83FA" w14:textId="77777777" w:rsidR="001A0696" w:rsidRPr="001A0696" w:rsidRDefault="001A0696" w:rsidP="001A0696">
            <w:pPr>
              <w:spacing w:before="80" w:after="80" w:line="240" w:lineRule="auto"/>
              <w:rPr>
                <w:rFonts w:cs="Arial"/>
                <w:sz w:val="16"/>
                <w:szCs w:val="16"/>
              </w:rPr>
            </w:pPr>
            <w:r w:rsidRPr="001A0696">
              <w:rPr>
                <w:rFonts w:cs="Arial"/>
                <w:sz w:val="16"/>
                <w:szCs w:val="16"/>
              </w:rPr>
              <w:t>Total Cyanide (CN-): 1 mg/L</w:t>
            </w:r>
          </w:p>
          <w:p w14:paraId="117CFD04" w14:textId="77777777" w:rsidR="001A0696" w:rsidRPr="001A0696" w:rsidRDefault="001A0696" w:rsidP="001A0696">
            <w:pPr>
              <w:spacing w:before="80" w:after="80" w:line="240" w:lineRule="auto"/>
              <w:rPr>
                <w:rFonts w:cs="Arial"/>
                <w:sz w:val="16"/>
                <w:szCs w:val="16"/>
              </w:rPr>
            </w:pPr>
            <w:r w:rsidRPr="001A0696">
              <w:rPr>
                <w:rFonts w:cs="Arial"/>
                <w:sz w:val="16"/>
                <w:szCs w:val="16"/>
              </w:rPr>
              <w:t>Cadmium (Cd): 0.1 mg/L</w:t>
            </w:r>
          </w:p>
          <w:p w14:paraId="03034B36" w14:textId="77777777" w:rsidR="001A0696" w:rsidRPr="001A0696" w:rsidRDefault="001A0696" w:rsidP="001A0696">
            <w:pPr>
              <w:spacing w:before="80" w:after="80" w:line="240" w:lineRule="auto"/>
              <w:rPr>
                <w:rFonts w:cs="Arial"/>
                <w:sz w:val="16"/>
                <w:szCs w:val="16"/>
              </w:rPr>
            </w:pPr>
            <w:r w:rsidRPr="001A0696">
              <w:rPr>
                <w:rFonts w:cs="Arial"/>
                <w:sz w:val="16"/>
                <w:szCs w:val="16"/>
              </w:rPr>
              <w:t>Ferrous (Fe): 10 mg/L</w:t>
            </w:r>
          </w:p>
          <w:p w14:paraId="30691868" w14:textId="77777777" w:rsidR="001A0696" w:rsidRPr="001A0696" w:rsidRDefault="001A0696" w:rsidP="001A0696">
            <w:pPr>
              <w:spacing w:before="80" w:after="80" w:line="240" w:lineRule="auto"/>
              <w:rPr>
                <w:rFonts w:cs="Arial"/>
                <w:sz w:val="16"/>
                <w:szCs w:val="16"/>
              </w:rPr>
            </w:pPr>
            <w:r w:rsidRPr="001A0696">
              <w:rPr>
                <w:rFonts w:cs="Arial"/>
                <w:sz w:val="16"/>
                <w:szCs w:val="16"/>
              </w:rPr>
              <w:t>Fluoride (F-): 15 mg/L</w:t>
            </w:r>
          </w:p>
          <w:p w14:paraId="4ADA13B1" w14:textId="77777777" w:rsidR="001A0696" w:rsidRPr="001A0696" w:rsidRDefault="001A0696" w:rsidP="001A0696">
            <w:pPr>
              <w:spacing w:before="80" w:after="80" w:line="240" w:lineRule="auto"/>
              <w:rPr>
                <w:rFonts w:cs="Arial"/>
                <w:sz w:val="16"/>
                <w:szCs w:val="16"/>
              </w:rPr>
            </w:pPr>
            <w:r w:rsidRPr="001A0696">
              <w:rPr>
                <w:rFonts w:cs="Arial"/>
                <w:sz w:val="16"/>
                <w:szCs w:val="16"/>
              </w:rPr>
              <w:t>Copper (Cu): 3 mg/L</w:t>
            </w:r>
          </w:p>
          <w:p w14:paraId="2B3249D7" w14:textId="77777777" w:rsidR="001A0696" w:rsidRPr="001A0696" w:rsidRDefault="001A0696" w:rsidP="001A0696">
            <w:pPr>
              <w:spacing w:before="80" w:after="80" w:line="240" w:lineRule="auto"/>
              <w:rPr>
                <w:rFonts w:cs="Arial"/>
                <w:sz w:val="16"/>
                <w:szCs w:val="16"/>
              </w:rPr>
            </w:pPr>
            <w:r w:rsidRPr="001A0696">
              <w:rPr>
                <w:rFonts w:cs="Arial"/>
                <w:sz w:val="16"/>
                <w:szCs w:val="16"/>
              </w:rPr>
              <w:t>Zinc (Zn): 5 mg/L</w:t>
            </w:r>
          </w:p>
          <w:p w14:paraId="43477D18" w14:textId="77777777" w:rsidR="001A0696" w:rsidRPr="001A0696" w:rsidRDefault="001A0696" w:rsidP="001A0696">
            <w:pPr>
              <w:spacing w:before="80" w:after="80" w:line="240" w:lineRule="auto"/>
              <w:rPr>
                <w:rFonts w:cs="Arial"/>
                <w:sz w:val="16"/>
                <w:szCs w:val="16"/>
              </w:rPr>
            </w:pPr>
            <w:r w:rsidRPr="001A0696">
              <w:rPr>
                <w:rFonts w:cs="Arial"/>
                <w:sz w:val="16"/>
                <w:szCs w:val="16"/>
              </w:rPr>
              <w:t>Mercury (Hg): 0.05 mg/L</w:t>
            </w:r>
          </w:p>
          <w:p w14:paraId="2896E035" w14:textId="77777777" w:rsidR="001A0696" w:rsidRPr="001A0696" w:rsidRDefault="001A0696" w:rsidP="001A0696">
            <w:pPr>
              <w:spacing w:before="80" w:after="80" w:line="240" w:lineRule="auto"/>
              <w:rPr>
                <w:rFonts w:cs="Arial"/>
                <w:sz w:val="16"/>
                <w:szCs w:val="16"/>
                <w:lang w:val="de-DE"/>
              </w:rPr>
            </w:pPr>
            <w:r w:rsidRPr="001A0696">
              <w:rPr>
                <w:rFonts w:cs="Arial"/>
                <w:sz w:val="16"/>
                <w:szCs w:val="16"/>
                <w:lang w:val="de-DE"/>
              </w:rPr>
              <w:t>Sulphate (SO4-2): 1500 mg/L</w:t>
            </w:r>
          </w:p>
          <w:p w14:paraId="3F24069A" w14:textId="77777777" w:rsidR="001A0696" w:rsidRPr="001A0696" w:rsidRDefault="001A0696" w:rsidP="001A0696">
            <w:pPr>
              <w:spacing w:before="80" w:after="80" w:line="240" w:lineRule="auto"/>
              <w:rPr>
                <w:rFonts w:cs="Arial"/>
                <w:sz w:val="16"/>
                <w:szCs w:val="16"/>
                <w:lang w:val="de-DE"/>
              </w:rPr>
            </w:pPr>
            <w:r w:rsidRPr="001A0696">
              <w:rPr>
                <w:rFonts w:cs="Arial"/>
                <w:sz w:val="16"/>
                <w:szCs w:val="16"/>
                <w:lang w:val="de-DE"/>
              </w:rPr>
              <w:t>Total Kjeldahl Nitrogen (TKN): 20 mg/L</w:t>
            </w:r>
          </w:p>
          <w:p w14:paraId="641E285F" w14:textId="77777777" w:rsidR="001A0696" w:rsidRPr="001A0696" w:rsidRDefault="001A0696" w:rsidP="001A0696">
            <w:pPr>
              <w:spacing w:before="80" w:after="80" w:line="240" w:lineRule="auto"/>
              <w:rPr>
                <w:rFonts w:cs="Arial"/>
                <w:sz w:val="16"/>
                <w:szCs w:val="16"/>
              </w:rPr>
            </w:pPr>
            <w:r w:rsidRPr="001A0696">
              <w:rPr>
                <w:rFonts w:cs="Arial"/>
                <w:sz w:val="16"/>
                <w:szCs w:val="16"/>
              </w:rPr>
              <w:t>Fish Bioassay (TDF): 10</w:t>
            </w:r>
          </w:p>
          <w:p w14:paraId="73FFA9F6" w14:textId="77777777" w:rsidR="001A0696" w:rsidRPr="001A0696" w:rsidRDefault="001A0696" w:rsidP="001A0696">
            <w:pPr>
              <w:spacing w:before="80" w:after="80" w:line="240" w:lineRule="auto"/>
              <w:rPr>
                <w:rFonts w:cs="Arial"/>
                <w:sz w:val="16"/>
                <w:szCs w:val="16"/>
              </w:rPr>
            </w:pPr>
            <w:r w:rsidRPr="001A0696">
              <w:rPr>
                <w:rFonts w:cs="Arial"/>
                <w:sz w:val="16"/>
                <w:szCs w:val="16"/>
              </w:rPr>
              <w:t>Color: 280 Pt-Co</w:t>
            </w:r>
          </w:p>
          <w:p w14:paraId="3F564974" w14:textId="32284053" w:rsidR="001A0696" w:rsidRPr="00B83ECD" w:rsidRDefault="001A0696" w:rsidP="001A0696">
            <w:pPr>
              <w:rPr>
                <w:sz w:val="16"/>
                <w:szCs w:val="16"/>
                <w:lang w:val="en-GB"/>
              </w:rPr>
            </w:pPr>
            <w:r w:rsidRPr="001A0696">
              <w:rPr>
                <w:rFonts w:cs="Arial"/>
                <w:sz w:val="16"/>
                <w:szCs w:val="16"/>
              </w:rPr>
              <w:t>pH:6-9</w:t>
            </w:r>
          </w:p>
        </w:tc>
      </w:tr>
    </w:tbl>
    <w:p w14:paraId="1B5BDB1D" w14:textId="77777777" w:rsidR="001A0696" w:rsidRPr="00AD2C0C" w:rsidRDefault="001A0696" w:rsidP="0039218A">
      <w:pPr>
        <w:rPr>
          <w:lang w:val="en-GB"/>
        </w:rPr>
      </w:pPr>
    </w:p>
    <w:p w14:paraId="00DFE7BB" w14:textId="76C17DF0" w:rsidR="0039218A" w:rsidRPr="00AD2C0C" w:rsidRDefault="0039218A" w:rsidP="00E01683">
      <w:pPr>
        <w:pStyle w:val="Balk2"/>
      </w:pPr>
      <w:bookmarkStart w:id="56" w:name="_Toc80278290"/>
      <w:bookmarkStart w:id="57" w:name="_Toc120695196"/>
      <w:bookmarkStart w:id="58" w:name="_Toc199937590"/>
      <w:bookmarkEnd w:id="56"/>
      <w:r w:rsidRPr="00AD2C0C">
        <w:t>Structure and Organizational Chart of the Project Owner</w:t>
      </w:r>
      <w:bookmarkEnd w:id="57"/>
      <w:bookmarkEnd w:id="58"/>
      <w:r w:rsidRPr="00AD2C0C">
        <w:t xml:space="preserve"> </w:t>
      </w:r>
    </w:p>
    <w:p w14:paraId="28C99E0B" w14:textId="2E4FB7F6" w:rsidR="0039218A" w:rsidRPr="00AD2C0C" w:rsidRDefault="0039218A" w:rsidP="0039218A">
      <w:pPr>
        <w:rPr>
          <w:rFonts w:cs="Arial"/>
          <w:szCs w:val="22"/>
          <w:lang w:val="en-GB"/>
        </w:rPr>
      </w:pPr>
      <w:r w:rsidRPr="00AD2C0C">
        <w:rPr>
          <w:rFonts w:cs="Arial"/>
          <w:szCs w:val="22"/>
          <w:lang w:val="en-GB"/>
        </w:rPr>
        <w:t xml:space="preserve">The Project is executed by </w:t>
      </w:r>
      <w:r w:rsidR="00C968B8" w:rsidRPr="00AD2C0C">
        <w:rPr>
          <w:rFonts w:cs="Arial"/>
          <w:szCs w:val="22"/>
          <w:lang w:val="en-GB"/>
        </w:rPr>
        <w:t xml:space="preserve">the </w:t>
      </w:r>
      <w:r w:rsidRPr="00AD2C0C">
        <w:rPr>
          <w:rFonts w:cs="Arial"/>
          <w:szCs w:val="22"/>
          <w:lang w:val="en-GB"/>
        </w:rPr>
        <w:t xml:space="preserve">Deputy Mayor, </w:t>
      </w:r>
      <w:r w:rsidR="005A777C" w:rsidRPr="00AD2C0C">
        <w:rPr>
          <w:rFonts w:cs="Arial"/>
          <w:szCs w:val="22"/>
          <w:lang w:val="en-GB"/>
        </w:rPr>
        <w:t>Chief Editor, Urban Planning Director,</w:t>
      </w:r>
      <w:r w:rsidR="00F73300">
        <w:rPr>
          <w:rFonts w:cs="Arial"/>
          <w:szCs w:val="22"/>
          <w:lang w:val="en-GB"/>
        </w:rPr>
        <w:t xml:space="preserve"> </w:t>
      </w:r>
      <w:r w:rsidR="005A777C" w:rsidRPr="00AD2C0C">
        <w:rPr>
          <w:rFonts w:cs="Arial"/>
          <w:szCs w:val="22"/>
          <w:lang w:val="en-GB"/>
        </w:rPr>
        <w:t>Financial Services Departments, Directorate of Technical Works and Directorate for Human Resources</w:t>
      </w:r>
      <w:r w:rsidR="00F73300">
        <w:rPr>
          <w:rFonts w:cs="Arial"/>
          <w:szCs w:val="22"/>
          <w:lang w:val="en-GB"/>
        </w:rPr>
        <w:t>,</w:t>
      </w:r>
      <w:r w:rsidR="005A777C" w:rsidRPr="00AD2C0C">
        <w:rPr>
          <w:rFonts w:cs="Arial"/>
          <w:szCs w:val="22"/>
          <w:lang w:val="en-GB"/>
        </w:rPr>
        <w:t xml:space="preserve"> etc</w:t>
      </w:r>
      <w:r w:rsidR="00F73300">
        <w:rPr>
          <w:rFonts w:cs="Arial"/>
          <w:szCs w:val="22"/>
          <w:lang w:val="en-GB"/>
        </w:rPr>
        <w:t>.</w:t>
      </w:r>
      <w:r w:rsidR="005A777C" w:rsidRPr="00AD2C0C">
        <w:rPr>
          <w:rFonts w:cs="Arial"/>
          <w:szCs w:val="22"/>
          <w:lang w:val="en-GB"/>
        </w:rPr>
        <w:t xml:space="preserve"> </w:t>
      </w:r>
      <w:r w:rsidRPr="00AD2C0C">
        <w:rPr>
          <w:rFonts w:cs="Arial"/>
          <w:szCs w:val="22"/>
          <w:lang w:val="en-GB"/>
        </w:rPr>
        <w:t xml:space="preserve">under the coordination of the Mayor of Yerköy. The Project's organizational chart is presented in </w:t>
      </w:r>
      <w:r w:rsidR="00E8451C" w:rsidRPr="00AD2C0C">
        <w:rPr>
          <w:rFonts w:cs="Arial"/>
          <w:szCs w:val="22"/>
          <w:lang w:val="en-GB"/>
        </w:rPr>
        <w:fldChar w:fldCharType="begin"/>
      </w:r>
      <w:r w:rsidR="00E8451C" w:rsidRPr="00AD2C0C">
        <w:rPr>
          <w:rFonts w:cs="Arial"/>
          <w:szCs w:val="22"/>
          <w:lang w:val="en-GB"/>
        </w:rPr>
        <w:instrText xml:space="preserve"> REF _Ref120710499 \h </w:instrText>
      </w:r>
      <w:r w:rsidR="005404DD" w:rsidRPr="00AD2C0C">
        <w:rPr>
          <w:rFonts w:cs="Arial"/>
          <w:szCs w:val="22"/>
          <w:lang w:val="en-GB"/>
        </w:rPr>
        <w:instrText xml:space="preserve"> \* MERGEFORMAT </w:instrText>
      </w:r>
      <w:r w:rsidR="00E8451C" w:rsidRPr="00AD2C0C">
        <w:rPr>
          <w:rFonts w:cs="Arial"/>
          <w:szCs w:val="22"/>
          <w:lang w:val="en-GB"/>
        </w:rPr>
      </w:r>
      <w:r w:rsidR="00E8451C" w:rsidRPr="00AD2C0C">
        <w:rPr>
          <w:rFonts w:cs="Arial"/>
          <w:szCs w:val="22"/>
          <w:lang w:val="en-GB"/>
        </w:rPr>
        <w:fldChar w:fldCharType="separate"/>
      </w:r>
      <w:r w:rsidR="00E8451C" w:rsidRPr="00AD2C0C">
        <w:rPr>
          <w:rFonts w:cs="Arial"/>
          <w:szCs w:val="22"/>
          <w:lang w:val="en-GB"/>
        </w:rPr>
        <w:t>Figure 2</w:t>
      </w:r>
      <w:r w:rsidR="00E8451C" w:rsidRPr="00AD2C0C">
        <w:rPr>
          <w:rFonts w:cs="Arial"/>
          <w:szCs w:val="22"/>
          <w:lang w:val="en-GB"/>
        </w:rPr>
        <w:noBreakHyphen/>
        <w:t>4</w:t>
      </w:r>
      <w:r w:rsidR="00E8451C" w:rsidRPr="00AD2C0C">
        <w:rPr>
          <w:rFonts w:cs="Arial"/>
          <w:szCs w:val="22"/>
          <w:lang w:val="en-GB"/>
        </w:rPr>
        <w:fldChar w:fldCharType="end"/>
      </w:r>
      <w:r w:rsidR="00E8451C" w:rsidRPr="00AD2C0C">
        <w:rPr>
          <w:rFonts w:cs="Arial"/>
          <w:szCs w:val="22"/>
          <w:lang w:val="en-GB"/>
        </w:rPr>
        <w:t>.</w:t>
      </w:r>
    </w:p>
    <w:p w14:paraId="59C0CCCF" w14:textId="77777777" w:rsidR="0039218A" w:rsidRPr="00AD2C0C" w:rsidRDefault="0039218A" w:rsidP="1CCB5E92">
      <w:pPr>
        <w:spacing w:before="0" w:after="0"/>
        <w:jc w:val="center"/>
        <w:rPr>
          <w:rFonts w:cs="Arial"/>
          <w:lang w:val="en-GB"/>
        </w:rPr>
      </w:pPr>
      <w:r w:rsidRPr="00AD2C0C">
        <w:rPr>
          <w:rFonts w:cs="Arial"/>
          <w:noProof/>
          <w:szCs w:val="22"/>
          <w:lang w:eastAsia="en-US"/>
        </w:rPr>
        <w:drawing>
          <wp:inline distT="0" distB="0" distL="0" distR="0" wp14:anchorId="0FD17C90" wp14:editId="7A360356">
            <wp:extent cx="5461462" cy="2389216"/>
            <wp:effectExtent l="0" t="38100" r="0" b="11430"/>
            <wp:docPr id="478"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547E0B1C" w14:textId="6ABD0314" w:rsidR="0039218A" w:rsidRPr="00AD2C0C" w:rsidRDefault="0039218A" w:rsidP="0039218A">
      <w:pPr>
        <w:spacing w:before="0" w:after="0"/>
        <w:jc w:val="center"/>
        <w:rPr>
          <w:rFonts w:cs="Arial"/>
          <w:sz w:val="20"/>
          <w:szCs w:val="20"/>
          <w:lang w:val="en-GB"/>
        </w:rPr>
      </w:pPr>
      <w:bookmarkStart w:id="59" w:name="_Ref120710499"/>
      <w:bookmarkStart w:id="60" w:name="_Toc199614129"/>
      <w:r w:rsidRPr="00AD2C0C">
        <w:rPr>
          <w:b/>
          <w:bCs/>
          <w:color w:val="00B050"/>
          <w:sz w:val="20"/>
          <w:szCs w:val="20"/>
          <w:lang w:val="en-GB"/>
        </w:rPr>
        <w:t xml:space="preserve">Figure </w:t>
      </w:r>
      <w:r w:rsidR="00777E91">
        <w:rPr>
          <w:b/>
          <w:bCs/>
          <w:color w:val="00B050"/>
          <w:sz w:val="20"/>
          <w:szCs w:val="20"/>
          <w:lang w:val="en-GB"/>
        </w:rPr>
        <w:fldChar w:fldCharType="begin"/>
      </w:r>
      <w:r w:rsidR="00777E91">
        <w:rPr>
          <w:b/>
          <w:bCs/>
          <w:color w:val="00B050"/>
          <w:sz w:val="20"/>
          <w:szCs w:val="20"/>
          <w:lang w:val="en-GB"/>
        </w:rPr>
        <w:instrText xml:space="preserve"> STYLEREF 1 \s </w:instrText>
      </w:r>
      <w:r w:rsidR="00777E91">
        <w:rPr>
          <w:b/>
          <w:bCs/>
          <w:color w:val="00B050"/>
          <w:sz w:val="20"/>
          <w:szCs w:val="20"/>
          <w:lang w:val="en-GB"/>
        </w:rPr>
        <w:fldChar w:fldCharType="separate"/>
      </w:r>
      <w:r w:rsidR="00777E91">
        <w:rPr>
          <w:b/>
          <w:bCs/>
          <w:noProof/>
          <w:color w:val="00B050"/>
          <w:sz w:val="20"/>
          <w:szCs w:val="20"/>
          <w:lang w:val="en-GB"/>
        </w:rPr>
        <w:t>2</w:t>
      </w:r>
      <w:r w:rsidR="00777E91">
        <w:rPr>
          <w:b/>
          <w:bCs/>
          <w:color w:val="00B050"/>
          <w:sz w:val="20"/>
          <w:szCs w:val="20"/>
          <w:lang w:val="en-GB"/>
        </w:rPr>
        <w:fldChar w:fldCharType="end"/>
      </w:r>
      <w:r w:rsidR="00777E91">
        <w:rPr>
          <w:b/>
          <w:bCs/>
          <w:color w:val="00B050"/>
          <w:sz w:val="20"/>
          <w:szCs w:val="20"/>
          <w:lang w:val="en-GB"/>
        </w:rPr>
        <w:noBreakHyphen/>
      </w:r>
      <w:r w:rsidR="00777E91">
        <w:rPr>
          <w:b/>
          <w:bCs/>
          <w:color w:val="00B050"/>
          <w:sz w:val="20"/>
          <w:szCs w:val="20"/>
          <w:lang w:val="en-GB"/>
        </w:rPr>
        <w:fldChar w:fldCharType="begin"/>
      </w:r>
      <w:r w:rsidR="00777E91">
        <w:rPr>
          <w:b/>
          <w:bCs/>
          <w:color w:val="00B050"/>
          <w:sz w:val="20"/>
          <w:szCs w:val="20"/>
          <w:lang w:val="en-GB"/>
        </w:rPr>
        <w:instrText xml:space="preserve"> SEQ Şekil \* ARABIC \s 1 </w:instrText>
      </w:r>
      <w:r w:rsidR="00777E91">
        <w:rPr>
          <w:b/>
          <w:bCs/>
          <w:color w:val="00B050"/>
          <w:sz w:val="20"/>
          <w:szCs w:val="20"/>
          <w:lang w:val="en-GB"/>
        </w:rPr>
        <w:fldChar w:fldCharType="separate"/>
      </w:r>
      <w:r w:rsidR="00777E91">
        <w:rPr>
          <w:b/>
          <w:bCs/>
          <w:noProof/>
          <w:color w:val="00B050"/>
          <w:sz w:val="20"/>
          <w:szCs w:val="20"/>
          <w:lang w:val="en-GB"/>
        </w:rPr>
        <w:t>1</w:t>
      </w:r>
      <w:r w:rsidR="00777E91">
        <w:rPr>
          <w:b/>
          <w:bCs/>
          <w:color w:val="00B050"/>
          <w:sz w:val="20"/>
          <w:szCs w:val="20"/>
          <w:lang w:val="en-GB"/>
        </w:rPr>
        <w:fldChar w:fldCharType="end"/>
      </w:r>
      <w:bookmarkEnd w:id="59"/>
      <w:r w:rsidRPr="00AD2C0C">
        <w:rPr>
          <w:b/>
          <w:bCs/>
          <w:color w:val="00B050"/>
          <w:sz w:val="20"/>
          <w:szCs w:val="20"/>
          <w:lang w:val="en-GB"/>
        </w:rPr>
        <w:t>.</w:t>
      </w:r>
      <w:r w:rsidRPr="00AD2C0C">
        <w:rPr>
          <w:color w:val="00B050"/>
          <w:sz w:val="20"/>
          <w:szCs w:val="20"/>
          <w:lang w:val="en-GB"/>
        </w:rPr>
        <w:t xml:space="preserve"> </w:t>
      </w:r>
      <w:r w:rsidRPr="00AD2C0C">
        <w:rPr>
          <w:color w:val="000000" w:themeColor="text1"/>
          <w:sz w:val="20"/>
          <w:szCs w:val="20"/>
          <w:lang w:val="en-GB"/>
        </w:rPr>
        <w:t>Organizational Chart of Yerköy Project</w:t>
      </w:r>
      <w:bookmarkEnd w:id="60"/>
      <w:r w:rsidRPr="00AD2C0C">
        <w:rPr>
          <w:color w:val="000000" w:themeColor="text1"/>
          <w:sz w:val="20"/>
          <w:szCs w:val="20"/>
          <w:lang w:val="en-GB"/>
        </w:rPr>
        <w:t xml:space="preserve"> </w:t>
      </w:r>
    </w:p>
    <w:p w14:paraId="1725C847" w14:textId="77777777" w:rsidR="005404DD" w:rsidRPr="00AD2C0C" w:rsidRDefault="0039218A" w:rsidP="0039218A">
      <w:pPr>
        <w:rPr>
          <w:rFonts w:cs="Arial"/>
          <w:szCs w:val="22"/>
          <w:lang w:val="en-GB"/>
        </w:rPr>
      </w:pPr>
      <w:r w:rsidRPr="00AD2C0C">
        <w:rPr>
          <w:rFonts w:cs="Arial"/>
          <w:szCs w:val="22"/>
          <w:lang w:val="en-GB"/>
        </w:rPr>
        <w:t xml:space="preserve">The Project Owner, in collaboration with relevant third parties, will establish, maintain and promote, as required, a project-specific organizational structure that defines </w:t>
      </w:r>
      <w:r w:rsidR="00503CC8" w:rsidRPr="00AD2C0C">
        <w:rPr>
          <w:rFonts w:cs="Arial"/>
          <w:szCs w:val="22"/>
          <w:lang w:val="en-GB"/>
        </w:rPr>
        <w:t xml:space="preserve">the </w:t>
      </w:r>
      <w:r w:rsidRPr="00AD2C0C">
        <w:rPr>
          <w:rFonts w:cs="Arial"/>
          <w:szCs w:val="22"/>
          <w:lang w:val="en-GB"/>
        </w:rPr>
        <w:t>roles, responsibilities and authority for the implementation of</w:t>
      </w:r>
      <w:r w:rsidR="00503CC8" w:rsidRPr="00AD2C0C">
        <w:rPr>
          <w:rFonts w:cs="Arial"/>
          <w:szCs w:val="22"/>
          <w:lang w:val="en-GB"/>
        </w:rPr>
        <w:t xml:space="preserve"> the</w:t>
      </w:r>
      <w:r w:rsidRPr="00AD2C0C">
        <w:rPr>
          <w:rFonts w:cs="Arial"/>
          <w:szCs w:val="22"/>
          <w:lang w:val="en-GB"/>
        </w:rPr>
        <w:t xml:space="preserve"> ESMP and SEP as provided as a model in </w:t>
      </w:r>
      <w:r w:rsidR="003E4065" w:rsidRPr="00AD2C0C">
        <w:rPr>
          <w:rFonts w:cs="Arial"/>
          <w:szCs w:val="22"/>
          <w:lang w:val="en-GB"/>
        </w:rPr>
        <w:fldChar w:fldCharType="begin"/>
      </w:r>
      <w:r w:rsidR="003E4065" w:rsidRPr="00AD2C0C">
        <w:rPr>
          <w:rFonts w:cs="Arial"/>
          <w:szCs w:val="22"/>
          <w:lang w:val="en-GB"/>
        </w:rPr>
        <w:instrText xml:space="preserve"> REF _Ref120710520 \h </w:instrText>
      </w:r>
      <w:r w:rsidR="005404DD" w:rsidRPr="00AD2C0C">
        <w:rPr>
          <w:rFonts w:cs="Arial"/>
          <w:szCs w:val="22"/>
          <w:lang w:val="en-GB"/>
        </w:rPr>
        <w:instrText xml:space="preserve"> \* MERGEFORMAT </w:instrText>
      </w:r>
      <w:r w:rsidR="003E4065" w:rsidRPr="00AD2C0C">
        <w:rPr>
          <w:rFonts w:cs="Arial"/>
          <w:szCs w:val="22"/>
          <w:lang w:val="en-GB"/>
        </w:rPr>
      </w:r>
      <w:r w:rsidR="003E4065" w:rsidRPr="00AD2C0C">
        <w:rPr>
          <w:rFonts w:cs="Arial"/>
          <w:szCs w:val="22"/>
          <w:lang w:val="en-GB"/>
        </w:rPr>
        <w:fldChar w:fldCharType="separate"/>
      </w:r>
      <w:r w:rsidR="003E4065" w:rsidRPr="00AD2C0C">
        <w:rPr>
          <w:rFonts w:cs="Arial"/>
          <w:szCs w:val="22"/>
          <w:lang w:val="en-GB"/>
        </w:rPr>
        <w:t>Figure 2</w:t>
      </w:r>
      <w:r w:rsidR="003E4065" w:rsidRPr="00AD2C0C">
        <w:rPr>
          <w:rFonts w:cs="Arial"/>
          <w:szCs w:val="22"/>
          <w:lang w:val="en-GB"/>
        </w:rPr>
        <w:noBreakHyphen/>
        <w:t>5</w:t>
      </w:r>
      <w:r w:rsidR="003E4065" w:rsidRPr="00AD2C0C">
        <w:rPr>
          <w:rFonts w:cs="Arial"/>
          <w:szCs w:val="22"/>
          <w:lang w:val="en-GB"/>
        </w:rPr>
        <w:fldChar w:fldCharType="end"/>
      </w:r>
      <w:r w:rsidRPr="00AD2C0C">
        <w:rPr>
          <w:rFonts w:cs="Arial"/>
          <w:szCs w:val="22"/>
          <w:lang w:val="en-GB"/>
        </w:rPr>
        <w:t xml:space="preserve">. </w:t>
      </w:r>
    </w:p>
    <w:p w14:paraId="13895357" w14:textId="1F421B46" w:rsidR="0039218A" w:rsidRDefault="0039218A" w:rsidP="0039218A">
      <w:pPr>
        <w:rPr>
          <w:rFonts w:cs="Arial"/>
          <w:szCs w:val="22"/>
          <w:lang w:val="en-GB"/>
        </w:rPr>
      </w:pPr>
      <w:r w:rsidRPr="00AD2C0C">
        <w:rPr>
          <w:rFonts w:cs="Arial"/>
          <w:szCs w:val="22"/>
          <w:lang w:val="en-GB"/>
        </w:rPr>
        <w:t xml:space="preserve">Specific personnel with clear boundaries of responsibility and authority should be appointed, including </w:t>
      </w:r>
      <w:r w:rsidR="00503CC8" w:rsidRPr="00AD2C0C">
        <w:rPr>
          <w:rFonts w:cs="Arial"/>
          <w:szCs w:val="22"/>
          <w:lang w:val="en-GB"/>
        </w:rPr>
        <w:t xml:space="preserve">the </w:t>
      </w:r>
      <w:r w:rsidRPr="00AD2C0C">
        <w:rPr>
          <w:rFonts w:cs="Arial"/>
          <w:szCs w:val="22"/>
          <w:lang w:val="en-GB"/>
        </w:rPr>
        <w:t xml:space="preserve">management representatives. The project-specific organizational structure to be developed will include executives, who will coordinate and manage the Project, the technical and financial experts, who will be in charge of </w:t>
      </w:r>
      <w:r w:rsidR="00503CC8" w:rsidRPr="00AD2C0C">
        <w:rPr>
          <w:rFonts w:cs="Arial"/>
          <w:szCs w:val="22"/>
          <w:lang w:val="en-GB"/>
        </w:rPr>
        <w:t xml:space="preserve">the </w:t>
      </w:r>
      <w:r w:rsidRPr="00AD2C0C">
        <w:rPr>
          <w:rFonts w:cs="Arial"/>
          <w:szCs w:val="22"/>
          <w:lang w:val="en-GB"/>
        </w:rPr>
        <w:t xml:space="preserve">construction and operation phases of the Project, and at least one social expert, one environmental expert and one occupational health and safety (OHS) expert. Core environmental and social responsibilities </w:t>
      </w:r>
      <w:r w:rsidR="00DC0EEB">
        <w:rPr>
          <w:rFonts w:cs="Arial"/>
          <w:szCs w:val="22"/>
          <w:lang w:val="en-GB"/>
        </w:rPr>
        <w:t>will</w:t>
      </w:r>
      <w:r w:rsidR="00DC0EEB" w:rsidRPr="00AD2C0C">
        <w:rPr>
          <w:rFonts w:cs="Arial"/>
          <w:szCs w:val="22"/>
          <w:lang w:val="en-GB"/>
        </w:rPr>
        <w:t xml:space="preserve"> </w:t>
      </w:r>
      <w:r w:rsidRPr="00AD2C0C">
        <w:rPr>
          <w:rFonts w:cs="Arial"/>
          <w:szCs w:val="22"/>
          <w:lang w:val="en-GB"/>
        </w:rPr>
        <w:t xml:space="preserve">be well defined and communicated to the relevant personnel and the rest of the Project Management Unit. Additionally, personnel </w:t>
      </w:r>
      <w:r w:rsidR="00DC0EEB">
        <w:rPr>
          <w:rFonts w:cs="Arial"/>
          <w:szCs w:val="22"/>
          <w:lang w:val="en-GB"/>
        </w:rPr>
        <w:t>will</w:t>
      </w:r>
      <w:r w:rsidR="00DC0EEB" w:rsidRPr="00AD2C0C">
        <w:rPr>
          <w:rFonts w:cs="Arial"/>
          <w:szCs w:val="22"/>
          <w:lang w:val="en-GB"/>
        </w:rPr>
        <w:t xml:space="preserve"> </w:t>
      </w:r>
      <w:r w:rsidRPr="00AD2C0C">
        <w:rPr>
          <w:rFonts w:cs="Arial"/>
          <w:szCs w:val="22"/>
          <w:lang w:val="en-GB"/>
        </w:rPr>
        <w:t xml:space="preserve">have adequate knowledge, skills and experience to competently and efficiently take specific measures and actions required under </w:t>
      </w:r>
      <w:r w:rsidR="00503CC8" w:rsidRPr="00AD2C0C">
        <w:rPr>
          <w:rFonts w:cs="Arial"/>
          <w:szCs w:val="22"/>
          <w:lang w:val="en-GB"/>
        </w:rPr>
        <w:t xml:space="preserve">the </w:t>
      </w:r>
      <w:r w:rsidRPr="00AD2C0C">
        <w:rPr>
          <w:rFonts w:cs="Arial"/>
          <w:szCs w:val="22"/>
          <w:lang w:val="en-GB"/>
        </w:rPr>
        <w:t>ESMP.</w:t>
      </w:r>
    </w:p>
    <w:p w14:paraId="65F34684" w14:textId="77777777" w:rsidR="003F36E1" w:rsidRPr="00AD2C0C" w:rsidRDefault="003F36E1" w:rsidP="0039218A">
      <w:pPr>
        <w:rPr>
          <w:rFonts w:cs="Arial"/>
          <w:szCs w:val="22"/>
          <w:lang w:val="en-GB"/>
        </w:rPr>
      </w:pPr>
    </w:p>
    <w:p w14:paraId="164EF159" w14:textId="77777777" w:rsidR="0039218A" w:rsidRPr="00AD2C0C" w:rsidRDefault="0039218A" w:rsidP="0039218A">
      <w:pPr>
        <w:spacing w:before="0" w:after="0"/>
        <w:jc w:val="center"/>
        <w:rPr>
          <w:rFonts w:cs="Arial"/>
          <w:szCs w:val="22"/>
          <w:lang w:val="en-GB"/>
        </w:rPr>
      </w:pPr>
      <w:r w:rsidRPr="00AD2C0C">
        <w:rPr>
          <w:rFonts w:cs="Arial"/>
          <w:noProof/>
          <w:szCs w:val="22"/>
          <w:lang w:eastAsia="en-US"/>
        </w:rPr>
        <w:drawing>
          <wp:inline distT="0" distB="0" distL="0" distR="0" wp14:anchorId="26EFA9E2" wp14:editId="5354FF91">
            <wp:extent cx="4485976" cy="2617644"/>
            <wp:effectExtent l="0" t="0" r="0" b="0"/>
            <wp:docPr id="479" name="Resim 47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503592" cy="2627923"/>
                    </a:xfrm>
                    <a:prstGeom prst="rect">
                      <a:avLst/>
                    </a:prstGeom>
                  </pic:spPr>
                </pic:pic>
              </a:graphicData>
            </a:graphic>
          </wp:inline>
        </w:drawing>
      </w:r>
    </w:p>
    <w:p w14:paraId="6D8DAB69" w14:textId="425D9ED3" w:rsidR="0039218A" w:rsidRPr="00AD2C0C" w:rsidRDefault="0039218A" w:rsidP="0039218A">
      <w:pPr>
        <w:spacing w:before="0" w:after="0"/>
        <w:jc w:val="center"/>
        <w:rPr>
          <w:rFonts w:cs="Arial"/>
          <w:sz w:val="20"/>
          <w:szCs w:val="20"/>
          <w:lang w:val="en-GB"/>
        </w:rPr>
      </w:pPr>
      <w:bookmarkStart w:id="61" w:name="_Ref120710520"/>
      <w:bookmarkStart w:id="62" w:name="_Toc199614130"/>
      <w:r w:rsidRPr="00AD2C0C">
        <w:rPr>
          <w:b/>
          <w:bCs/>
          <w:color w:val="00B050"/>
          <w:sz w:val="20"/>
          <w:szCs w:val="20"/>
          <w:lang w:val="en-GB"/>
        </w:rPr>
        <w:t xml:space="preserve">Figure </w:t>
      </w:r>
      <w:r w:rsidR="00777E91">
        <w:rPr>
          <w:b/>
          <w:bCs/>
          <w:color w:val="00B050"/>
          <w:sz w:val="20"/>
          <w:szCs w:val="20"/>
          <w:lang w:val="en-GB"/>
        </w:rPr>
        <w:fldChar w:fldCharType="begin"/>
      </w:r>
      <w:r w:rsidR="00777E91">
        <w:rPr>
          <w:b/>
          <w:bCs/>
          <w:color w:val="00B050"/>
          <w:sz w:val="20"/>
          <w:szCs w:val="20"/>
          <w:lang w:val="en-GB"/>
        </w:rPr>
        <w:instrText xml:space="preserve"> STYLEREF 1 \s </w:instrText>
      </w:r>
      <w:r w:rsidR="00777E91">
        <w:rPr>
          <w:b/>
          <w:bCs/>
          <w:color w:val="00B050"/>
          <w:sz w:val="20"/>
          <w:szCs w:val="20"/>
          <w:lang w:val="en-GB"/>
        </w:rPr>
        <w:fldChar w:fldCharType="separate"/>
      </w:r>
      <w:r w:rsidR="00777E91">
        <w:rPr>
          <w:b/>
          <w:bCs/>
          <w:noProof/>
          <w:color w:val="00B050"/>
          <w:sz w:val="20"/>
          <w:szCs w:val="20"/>
          <w:lang w:val="en-GB"/>
        </w:rPr>
        <w:t>2</w:t>
      </w:r>
      <w:r w:rsidR="00777E91">
        <w:rPr>
          <w:b/>
          <w:bCs/>
          <w:color w:val="00B050"/>
          <w:sz w:val="20"/>
          <w:szCs w:val="20"/>
          <w:lang w:val="en-GB"/>
        </w:rPr>
        <w:fldChar w:fldCharType="end"/>
      </w:r>
      <w:r w:rsidR="00777E91">
        <w:rPr>
          <w:b/>
          <w:bCs/>
          <w:color w:val="00B050"/>
          <w:sz w:val="20"/>
          <w:szCs w:val="20"/>
          <w:lang w:val="en-GB"/>
        </w:rPr>
        <w:noBreakHyphen/>
      </w:r>
      <w:r w:rsidR="00777E91">
        <w:rPr>
          <w:b/>
          <w:bCs/>
          <w:color w:val="00B050"/>
          <w:sz w:val="20"/>
          <w:szCs w:val="20"/>
          <w:lang w:val="en-GB"/>
        </w:rPr>
        <w:fldChar w:fldCharType="begin"/>
      </w:r>
      <w:r w:rsidR="00777E91">
        <w:rPr>
          <w:b/>
          <w:bCs/>
          <w:color w:val="00B050"/>
          <w:sz w:val="20"/>
          <w:szCs w:val="20"/>
          <w:lang w:val="en-GB"/>
        </w:rPr>
        <w:instrText xml:space="preserve"> SEQ Şekil \* ARABIC \s 1 </w:instrText>
      </w:r>
      <w:r w:rsidR="00777E91">
        <w:rPr>
          <w:b/>
          <w:bCs/>
          <w:color w:val="00B050"/>
          <w:sz w:val="20"/>
          <w:szCs w:val="20"/>
          <w:lang w:val="en-GB"/>
        </w:rPr>
        <w:fldChar w:fldCharType="separate"/>
      </w:r>
      <w:r w:rsidR="00777E91">
        <w:rPr>
          <w:b/>
          <w:bCs/>
          <w:noProof/>
          <w:color w:val="00B050"/>
          <w:sz w:val="20"/>
          <w:szCs w:val="20"/>
          <w:lang w:val="en-GB"/>
        </w:rPr>
        <w:t>2</w:t>
      </w:r>
      <w:r w:rsidR="00777E91">
        <w:rPr>
          <w:b/>
          <w:bCs/>
          <w:color w:val="00B050"/>
          <w:sz w:val="20"/>
          <w:szCs w:val="20"/>
          <w:lang w:val="en-GB"/>
        </w:rPr>
        <w:fldChar w:fldCharType="end"/>
      </w:r>
      <w:bookmarkEnd w:id="61"/>
      <w:r w:rsidRPr="00AD2C0C">
        <w:rPr>
          <w:b/>
          <w:bCs/>
          <w:color w:val="00B050"/>
          <w:sz w:val="20"/>
          <w:szCs w:val="20"/>
          <w:lang w:val="en-GB"/>
        </w:rPr>
        <w:t>.</w:t>
      </w:r>
      <w:r w:rsidRPr="00AD2C0C">
        <w:rPr>
          <w:color w:val="00B050"/>
          <w:sz w:val="20"/>
          <w:szCs w:val="20"/>
          <w:lang w:val="en-GB"/>
        </w:rPr>
        <w:t xml:space="preserve"> </w:t>
      </w:r>
      <w:r w:rsidRPr="00AD2C0C">
        <w:rPr>
          <w:sz w:val="20"/>
          <w:szCs w:val="20"/>
          <w:lang w:val="en-GB"/>
        </w:rPr>
        <w:t>Organizational Chart of Project Management Unit</w:t>
      </w:r>
      <w:bookmarkEnd w:id="62"/>
      <w:r w:rsidRPr="00AD2C0C">
        <w:rPr>
          <w:sz w:val="20"/>
          <w:szCs w:val="20"/>
          <w:lang w:val="en-GB"/>
        </w:rPr>
        <w:t xml:space="preserve"> </w:t>
      </w:r>
    </w:p>
    <w:p w14:paraId="6EF5D14E" w14:textId="77777777" w:rsidR="0039218A" w:rsidRPr="00AD2C0C" w:rsidRDefault="0039218A" w:rsidP="0039218A">
      <w:pPr>
        <w:pStyle w:val="Balk3"/>
        <w:spacing w:after="240"/>
        <w:rPr>
          <w:rFonts w:eastAsia="Calibri"/>
          <w:bCs w:val="0"/>
          <w:noProof w:val="0"/>
          <w:lang w:val="en-GB"/>
        </w:rPr>
      </w:pPr>
      <w:bookmarkStart w:id="63" w:name="_Toc120695197"/>
      <w:bookmarkStart w:id="64" w:name="_Toc199937591"/>
      <w:r w:rsidRPr="00AD2C0C">
        <w:rPr>
          <w:rFonts w:eastAsia="Calibri"/>
          <w:bCs w:val="0"/>
          <w:noProof w:val="0"/>
          <w:lang w:val="en-GB"/>
        </w:rPr>
        <w:t>Project Organizational Management</w:t>
      </w:r>
      <w:bookmarkEnd w:id="63"/>
      <w:bookmarkEnd w:id="64"/>
    </w:p>
    <w:p w14:paraId="676B8868" w14:textId="27D1869C" w:rsidR="0039218A" w:rsidRPr="00AD2C0C" w:rsidRDefault="0039218A" w:rsidP="0039218A">
      <w:pPr>
        <w:rPr>
          <w:rFonts w:cs="Arial"/>
          <w:szCs w:val="22"/>
          <w:lang w:val="en-GB"/>
        </w:rPr>
      </w:pPr>
      <w:r w:rsidRPr="00AD2C0C">
        <w:rPr>
          <w:rFonts w:cs="Arial"/>
          <w:szCs w:val="22"/>
          <w:lang w:val="en-GB"/>
        </w:rPr>
        <w:t>The project will be awarded to a contractor by the tender, which will be lodged by the Project Owner and supervised by ILBANK</w:t>
      </w:r>
      <w:r w:rsidR="00503CC8" w:rsidRPr="00AD2C0C">
        <w:rPr>
          <w:rFonts w:cs="Arial"/>
          <w:lang w:val="en-GB"/>
        </w:rPr>
        <w:t xml:space="preserve"> in accordance with the statute of the </w:t>
      </w:r>
      <w:r w:rsidR="005404DD" w:rsidRPr="00AD2C0C">
        <w:rPr>
          <w:rFonts w:cs="Arial"/>
          <w:lang w:val="en-GB"/>
        </w:rPr>
        <w:t>Public Procurement Authority</w:t>
      </w:r>
      <w:r w:rsidR="00503CC8" w:rsidRPr="00AD2C0C">
        <w:rPr>
          <w:rFonts w:cs="Arial"/>
          <w:lang w:val="en-GB"/>
        </w:rPr>
        <w:t>, and the legal requirements of the WB</w:t>
      </w:r>
      <w:r w:rsidRPr="00AD2C0C">
        <w:rPr>
          <w:rFonts w:cs="Arial"/>
          <w:szCs w:val="22"/>
          <w:lang w:val="en-GB"/>
        </w:rPr>
        <w:t xml:space="preserve">. </w:t>
      </w:r>
    </w:p>
    <w:p w14:paraId="235CED5A" w14:textId="684C6EF2" w:rsidR="0039218A" w:rsidRPr="00AD2C0C" w:rsidRDefault="0039218A" w:rsidP="0039218A">
      <w:pPr>
        <w:rPr>
          <w:rFonts w:cs="Arial"/>
          <w:lang w:val="en-GB"/>
        </w:rPr>
      </w:pPr>
      <w:r w:rsidRPr="00AD2C0C">
        <w:rPr>
          <w:rFonts w:cs="Arial"/>
          <w:lang w:val="en-GB"/>
        </w:rPr>
        <w:t>The Supervisory Consultant, who will be responsible for detecting nonconformities, notifying the Project Owner and monitoring corrective actions within the scope of the Project, will be selected by the tender to be opened by the Project Owner.</w:t>
      </w:r>
      <w:r w:rsidRPr="00AD2C0C">
        <w:rPr>
          <w:lang w:val="en-GB"/>
        </w:rPr>
        <w:t xml:space="preserve"> </w:t>
      </w:r>
      <w:r w:rsidRPr="00AD2C0C">
        <w:rPr>
          <w:rFonts w:cs="Arial"/>
          <w:lang w:val="en-GB"/>
        </w:rPr>
        <w:t xml:space="preserve">This tender will be held in accordance with the WB Procurement Regulations and </w:t>
      </w:r>
      <w:r w:rsidR="00503CC8" w:rsidRPr="00AD2C0C">
        <w:rPr>
          <w:lang w:val="en-GB"/>
        </w:rPr>
        <w:t>relevant Turkish legislation</w:t>
      </w:r>
      <w:r w:rsidR="00503CC8" w:rsidRPr="00AD2C0C">
        <w:rPr>
          <w:rFonts w:cs="Arial"/>
          <w:lang w:val="en-GB"/>
        </w:rPr>
        <w:t xml:space="preserve"> and </w:t>
      </w:r>
      <w:r w:rsidRPr="00AD2C0C">
        <w:rPr>
          <w:rFonts w:cs="Arial"/>
          <w:lang w:val="en-GB"/>
        </w:rPr>
        <w:t xml:space="preserve">companies that have been banned from public tenders will not be included in the tender process. The result of the tender will be approved by ILBANK. </w:t>
      </w:r>
      <w:r w:rsidR="00503CC8" w:rsidRPr="00AD2C0C">
        <w:rPr>
          <w:lang w:val="en-GB"/>
        </w:rPr>
        <w:t>Supervision Consultant will have the authority to ensure all environmental and social mitigation measures are duly taken by the contractor and may stop works in case of non-compliances.</w:t>
      </w:r>
    </w:p>
    <w:p w14:paraId="3F0A5AEE" w14:textId="309319B6" w:rsidR="0039218A" w:rsidRPr="00AD2C0C" w:rsidRDefault="0039218A" w:rsidP="0039218A">
      <w:pPr>
        <w:rPr>
          <w:rFonts w:cs="Arial"/>
          <w:lang w:val="en-GB"/>
        </w:rPr>
      </w:pPr>
      <w:r w:rsidRPr="00AD2C0C">
        <w:rPr>
          <w:rFonts w:cs="Arial"/>
          <w:lang w:val="en-GB"/>
        </w:rPr>
        <w:t xml:space="preserve">Any non-conformities found during the inspections will be governed by a process adapted to the severity of the case. Non-conformities will be defined as any deviations from the contractual requirements of ESMP documentation. Non-conformities are divided into </w:t>
      </w:r>
      <w:r w:rsidR="00503CC8" w:rsidRPr="00AD2C0C">
        <w:rPr>
          <w:rFonts w:cs="Arial"/>
          <w:lang w:val="en-GB"/>
        </w:rPr>
        <w:t>four (</w:t>
      </w:r>
      <w:r w:rsidRPr="00AD2C0C">
        <w:rPr>
          <w:rFonts w:cs="Arial"/>
          <w:lang w:val="en-GB"/>
        </w:rPr>
        <w:t>4</w:t>
      </w:r>
      <w:r w:rsidR="00503CC8" w:rsidRPr="00AD2C0C">
        <w:rPr>
          <w:rFonts w:cs="Arial"/>
          <w:lang w:val="en-GB"/>
        </w:rPr>
        <w:t>)</w:t>
      </w:r>
      <w:r w:rsidRPr="00AD2C0C">
        <w:rPr>
          <w:rFonts w:cs="Arial"/>
          <w:lang w:val="en-GB"/>
        </w:rPr>
        <w:t xml:space="preserve"> categories as follows:</w:t>
      </w:r>
    </w:p>
    <w:p w14:paraId="0B4F3002" w14:textId="77777777" w:rsidR="0039218A" w:rsidRPr="00AD2C0C" w:rsidRDefault="0039218A" w:rsidP="0039218A">
      <w:pPr>
        <w:rPr>
          <w:rFonts w:cs="Arial"/>
          <w:lang w:val="en-GB"/>
        </w:rPr>
      </w:pPr>
      <w:r w:rsidRPr="00AD2C0C">
        <w:rPr>
          <w:rFonts w:cs="Arial"/>
          <w:b/>
          <w:bCs/>
          <w:lang w:val="en-GB"/>
        </w:rPr>
        <w:t>Notice of observation regarding minor non-conformities:</w:t>
      </w:r>
      <w:r w:rsidRPr="00AD2C0C">
        <w:rPr>
          <w:rFonts w:cs="Arial"/>
          <w:lang w:val="en-GB"/>
        </w:rPr>
        <w:t xml:space="preserve"> Notification of the non-conformity to the Contractor's Representative will be followed by a signed notice of observation prepared by the Supervisory Consultant. Reproducing notices of observation or the absence of corrective actions may cause the severity of the non-conformity to be escalated to Level 1.</w:t>
      </w:r>
    </w:p>
    <w:p w14:paraId="77F18481" w14:textId="1B03E709" w:rsidR="0039218A" w:rsidRPr="00AD2C0C" w:rsidRDefault="0039218A" w:rsidP="0039218A">
      <w:pPr>
        <w:rPr>
          <w:rFonts w:cs="Arial"/>
          <w:lang w:val="en-GB"/>
        </w:rPr>
      </w:pPr>
      <w:r w:rsidRPr="00AD2C0C">
        <w:rPr>
          <w:rFonts w:cs="Arial"/>
          <w:b/>
          <w:bCs/>
          <w:lang w:val="en-GB"/>
        </w:rPr>
        <w:t>Level 1 non-conformities:</w:t>
      </w:r>
      <w:r w:rsidRPr="00AD2C0C">
        <w:rPr>
          <w:rFonts w:cs="Arial"/>
          <w:lang w:val="en-GB"/>
        </w:rPr>
        <w:t xml:space="preserve"> These are the non-conformities that do not pose a major immediate risk to health, environment, society or safety. The non-conformity will be covered by a report addressed to the contractor for remediation within </w:t>
      </w:r>
      <w:r w:rsidR="00503CC8" w:rsidRPr="00AD2C0C">
        <w:rPr>
          <w:rFonts w:cs="Arial"/>
          <w:lang w:val="en-GB"/>
        </w:rPr>
        <w:t>five (</w:t>
      </w:r>
      <w:r w:rsidRPr="00AD2C0C">
        <w:rPr>
          <w:rFonts w:cs="Arial"/>
          <w:lang w:val="en-GB"/>
        </w:rPr>
        <w:t>5</w:t>
      </w:r>
      <w:r w:rsidR="00503CC8" w:rsidRPr="00AD2C0C">
        <w:rPr>
          <w:rFonts w:cs="Arial"/>
          <w:lang w:val="en-GB"/>
        </w:rPr>
        <w:t>)</w:t>
      </w:r>
      <w:r w:rsidRPr="00AD2C0C">
        <w:rPr>
          <w:rFonts w:cs="Arial"/>
          <w:lang w:val="en-GB"/>
        </w:rPr>
        <w:t xml:space="preserve"> days. The contractor</w:t>
      </w:r>
      <w:r w:rsidR="00503CC8" w:rsidRPr="00AD2C0C">
        <w:rPr>
          <w:rFonts w:cs="Arial"/>
          <w:lang w:val="en-GB"/>
        </w:rPr>
        <w:t>s</w:t>
      </w:r>
      <w:r w:rsidRPr="00AD2C0C">
        <w:rPr>
          <w:rFonts w:cs="Arial"/>
          <w:lang w:val="en-GB"/>
        </w:rPr>
        <w:t xml:space="preserve"> will deliver a report to the Supervisory Consultant describing how the non-conformity was remediated. In addition to the examination and positive evaluation of the effectiveness of the corrective action, the Supervisory Consultant will sign a closure report for the non-conformity. In all cases where Level 1 non-conformity is not remediated within one (1) month, the severity of the non-conformity will be escalated to Level 2.</w:t>
      </w:r>
    </w:p>
    <w:p w14:paraId="07754985" w14:textId="2C25D269" w:rsidR="0039218A" w:rsidRPr="00AD2C0C" w:rsidRDefault="0039218A" w:rsidP="0039218A">
      <w:pPr>
        <w:rPr>
          <w:rFonts w:cs="Arial"/>
          <w:lang w:val="en-GB"/>
        </w:rPr>
      </w:pPr>
      <w:r w:rsidRPr="00AD2C0C">
        <w:rPr>
          <w:rFonts w:cs="Arial"/>
          <w:b/>
          <w:bCs/>
          <w:lang w:val="en-GB"/>
        </w:rPr>
        <w:t>Level 2 non-conformities:</w:t>
      </w:r>
      <w:r w:rsidRPr="00AD2C0C">
        <w:rPr>
          <w:rFonts w:cs="Arial"/>
          <w:lang w:val="en-GB"/>
        </w:rPr>
        <w:t xml:space="preserve"> These apply to all non-conformities representing a risk with substantial consequences for health</w:t>
      </w:r>
      <w:r w:rsidR="009E5099">
        <w:rPr>
          <w:rFonts w:cs="Arial"/>
          <w:lang w:val="en-GB"/>
        </w:rPr>
        <w:t>,</w:t>
      </w:r>
      <w:r w:rsidRPr="00AD2C0C">
        <w:rPr>
          <w:rFonts w:cs="Arial"/>
          <w:lang w:val="en-GB"/>
        </w:rPr>
        <w:t xml:space="preserve"> environment, society or safety. The same procedure governing Level 1 non-conformities is applied. The corrective action will be taken by the contractor within </w:t>
      </w:r>
      <w:r w:rsidR="00503CC8" w:rsidRPr="00AD2C0C">
        <w:rPr>
          <w:rFonts w:cs="Arial"/>
          <w:lang w:val="en-GB"/>
        </w:rPr>
        <w:t>three (</w:t>
      </w:r>
      <w:r w:rsidRPr="00AD2C0C">
        <w:rPr>
          <w:rFonts w:cs="Arial"/>
          <w:lang w:val="en-GB"/>
        </w:rPr>
        <w:t>3</w:t>
      </w:r>
      <w:r w:rsidR="00503CC8" w:rsidRPr="00AD2C0C">
        <w:rPr>
          <w:rFonts w:cs="Arial"/>
          <w:lang w:val="en-GB"/>
        </w:rPr>
        <w:t>)</w:t>
      </w:r>
      <w:r w:rsidRPr="00AD2C0C">
        <w:rPr>
          <w:rFonts w:cs="Arial"/>
          <w:lang w:val="en-GB"/>
        </w:rPr>
        <w:t xml:space="preserve"> days. The contractor</w:t>
      </w:r>
      <w:r w:rsidR="00503CC8" w:rsidRPr="00AD2C0C">
        <w:rPr>
          <w:rFonts w:cs="Arial"/>
          <w:lang w:val="en-GB"/>
        </w:rPr>
        <w:t>s</w:t>
      </w:r>
      <w:r w:rsidRPr="00AD2C0C">
        <w:rPr>
          <w:rFonts w:cs="Arial"/>
          <w:lang w:val="en-GB"/>
        </w:rPr>
        <w:t xml:space="preserve"> will address a report describing the corrective actions taken. All Level 2 non-conformities remaining unresolved within 1 month are escalated to Level 3.</w:t>
      </w:r>
    </w:p>
    <w:p w14:paraId="39922226" w14:textId="143E3D61" w:rsidR="0039218A" w:rsidRPr="00AD2C0C" w:rsidRDefault="0039218A" w:rsidP="0039218A">
      <w:pPr>
        <w:rPr>
          <w:rFonts w:cs="Arial"/>
          <w:lang w:val="en-GB"/>
        </w:rPr>
      </w:pPr>
      <w:r w:rsidRPr="00AD2C0C">
        <w:rPr>
          <w:rFonts w:cs="Arial"/>
          <w:b/>
          <w:bCs/>
          <w:lang w:val="en-GB"/>
        </w:rPr>
        <w:t>Level 3 non-conformities:</w:t>
      </w:r>
      <w:r w:rsidRPr="00AD2C0C">
        <w:rPr>
          <w:rFonts w:cs="Arial"/>
          <w:lang w:val="en-GB"/>
        </w:rPr>
        <w:t xml:space="preserve"> These apply to all non-conformities that cause harm to health or the environment or pose a high safety hazard or high social risk. The </w:t>
      </w:r>
      <w:r w:rsidRPr="00AD2C0C">
        <w:rPr>
          <w:rFonts w:cs="Arial"/>
          <w:szCs w:val="22"/>
          <w:lang w:val="en-GB"/>
        </w:rPr>
        <w:t xml:space="preserve">contractor </w:t>
      </w:r>
      <w:r w:rsidRPr="00AD2C0C">
        <w:rPr>
          <w:rFonts w:cs="Arial"/>
          <w:lang w:val="en-GB"/>
        </w:rPr>
        <w:t>and the highest levels of the Project Management Unit to be formed within the scope of the Project will be notified immediately and the contractor will be allowed 24 hours to take the incident under control. Level 3 non-conformity leads to a progressive reduction of interim payments until the non-conformity is remediated. Upon remediation of Level 3 non-conformity, the discount(s) will be included in the next Interim Payment Certificate for payment. No interest will be paid on any discounts or suspended payment amounts. As the case may require, the Supervisory Consultant may decide to cease work until the non-conformity is remediated</w:t>
      </w:r>
      <w:r w:rsidR="002B1AA9">
        <w:rPr>
          <w:rFonts w:cs="Arial"/>
          <w:lang w:val="en-GB"/>
        </w:rPr>
        <w:t>.</w:t>
      </w:r>
    </w:p>
    <w:p w14:paraId="3634D370" w14:textId="6C56349C" w:rsidR="0039218A" w:rsidRPr="00AD2C0C" w:rsidRDefault="0039218A" w:rsidP="0039218A">
      <w:pPr>
        <w:rPr>
          <w:rFonts w:cs="Arial"/>
          <w:lang w:val="en-GB"/>
        </w:rPr>
      </w:pPr>
      <w:r w:rsidRPr="00AD2C0C">
        <w:rPr>
          <w:rFonts w:cs="Arial"/>
          <w:lang w:val="en-GB"/>
        </w:rPr>
        <w:t>Project's organizational management is presented in</w:t>
      </w:r>
      <w:r w:rsidR="003761CA">
        <w:rPr>
          <w:rFonts w:cs="Arial"/>
          <w:lang w:val="en-GB"/>
        </w:rPr>
        <w:t xml:space="preserve"> </w:t>
      </w:r>
      <w:r w:rsidR="003761CA">
        <w:rPr>
          <w:rStyle w:val="AklamaBavurusu"/>
          <w:rFonts w:eastAsia="Calibri" w:cs="Arial"/>
          <w:color w:val="000000"/>
          <w:lang w:val="en-GB" w:eastAsia="en-US"/>
        </w:rPr>
        <w:fldChar w:fldCharType="begin"/>
      </w:r>
      <w:r w:rsidR="003761CA">
        <w:rPr>
          <w:rFonts w:cs="Arial"/>
          <w:lang w:val="en-GB"/>
        </w:rPr>
        <w:instrText xml:space="preserve"> REF _Ref129076499 \h </w:instrText>
      </w:r>
      <w:r w:rsidR="003761CA">
        <w:rPr>
          <w:rStyle w:val="AklamaBavurusu"/>
          <w:rFonts w:eastAsia="Calibri" w:cs="Arial"/>
          <w:color w:val="000000"/>
          <w:lang w:val="en-GB" w:eastAsia="en-US"/>
        </w:rPr>
      </w:r>
      <w:r w:rsidR="003761CA">
        <w:rPr>
          <w:rStyle w:val="AklamaBavurusu"/>
          <w:rFonts w:eastAsia="Calibri" w:cs="Arial"/>
          <w:color w:val="000000"/>
          <w:lang w:val="en-GB" w:eastAsia="en-US"/>
        </w:rPr>
        <w:fldChar w:fldCharType="separate"/>
      </w:r>
      <w:r w:rsidR="003761CA" w:rsidRPr="00AD2C0C">
        <w:rPr>
          <w:lang w:val="en-GB"/>
        </w:rPr>
        <w:t>Table 2</w:t>
      </w:r>
      <w:r w:rsidR="003761CA" w:rsidRPr="00AD2C0C">
        <w:rPr>
          <w:lang w:val="en-GB"/>
        </w:rPr>
        <w:noBreakHyphen/>
        <w:t>1</w:t>
      </w:r>
      <w:r w:rsidR="003761CA">
        <w:rPr>
          <w:rStyle w:val="AklamaBavurusu"/>
          <w:rFonts w:eastAsia="Calibri" w:cs="Arial"/>
          <w:color w:val="000000"/>
          <w:lang w:val="en-GB" w:eastAsia="en-US"/>
        </w:rPr>
        <w:fldChar w:fldCharType="end"/>
      </w:r>
      <w:r w:rsidR="003761CA">
        <w:rPr>
          <w:rFonts w:cs="Arial"/>
          <w:lang w:val="en-GB"/>
        </w:rPr>
        <w:t>.</w:t>
      </w:r>
    </w:p>
    <w:p w14:paraId="46CDEFDF" w14:textId="4B99B258" w:rsidR="00EF75FB" w:rsidRPr="00AD2C0C" w:rsidRDefault="00EF75FB" w:rsidP="00783347">
      <w:pPr>
        <w:pStyle w:val="ResimYazs"/>
        <w:keepNext/>
        <w:rPr>
          <w:lang w:val="en-GB"/>
        </w:rPr>
      </w:pPr>
      <w:bookmarkStart w:id="65" w:name="_Ref129076499"/>
      <w:bookmarkStart w:id="66" w:name="_Hlk129076727"/>
      <w:bookmarkStart w:id="67" w:name="_Toc199937750"/>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2</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3</w:t>
      </w:r>
      <w:r w:rsidR="001A0696">
        <w:rPr>
          <w:noProof w:val="0"/>
          <w:lang w:val="en-GB"/>
        </w:rPr>
        <w:fldChar w:fldCharType="end"/>
      </w:r>
      <w:bookmarkEnd w:id="65"/>
      <w:r w:rsidRPr="00AD2C0C">
        <w:rPr>
          <w:noProof w:val="0"/>
          <w:lang w:val="en-GB"/>
        </w:rPr>
        <w:t xml:space="preserve">. </w:t>
      </w:r>
      <w:bookmarkEnd w:id="66"/>
      <w:r w:rsidRPr="00AD2C0C">
        <w:rPr>
          <w:b w:val="0"/>
          <w:noProof w:val="0"/>
          <w:color w:val="auto"/>
          <w:lang w:val="en-GB"/>
        </w:rPr>
        <w:t>Project Organizational Management</w:t>
      </w:r>
      <w:bookmarkEnd w:id="67"/>
    </w:p>
    <w:tbl>
      <w:tblPr>
        <w:tblW w:w="5000" w:type="pct"/>
        <w:tblCellMar>
          <w:left w:w="0" w:type="dxa"/>
          <w:right w:w="0" w:type="dxa"/>
        </w:tblCellMar>
        <w:tblLook w:val="01E0" w:firstRow="1" w:lastRow="1" w:firstColumn="1" w:lastColumn="1" w:noHBand="0" w:noVBand="0"/>
      </w:tblPr>
      <w:tblGrid>
        <w:gridCol w:w="2409"/>
        <w:gridCol w:w="6639"/>
      </w:tblGrid>
      <w:tr w:rsidR="0039218A" w:rsidRPr="00AD2C0C" w14:paraId="270E387F" w14:textId="77777777">
        <w:trPr>
          <w:trHeight w:val="284"/>
          <w:tblHeader/>
        </w:trPr>
        <w:tc>
          <w:tcPr>
            <w:tcW w:w="1331" w:type="pct"/>
            <w:tcBorders>
              <w:top w:val="single" w:sz="6" w:space="0" w:color="000000"/>
              <w:left w:val="single" w:sz="6" w:space="0" w:color="000000"/>
              <w:bottom w:val="nil"/>
              <w:right w:val="single" w:sz="6" w:space="0" w:color="000000"/>
            </w:tcBorders>
            <w:shd w:val="clear" w:color="auto" w:fill="4F81BD"/>
            <w:vAlign w:val="center"/>
            <w:hideMark/>
          </w:tcPr>
          <w:p w14:paraId="1A2D7E8E" w14:textId="77777777" w:rsidR="0039218A" w:rsidRPr="00A56493" w:rsidRDefault="0039218A">
            <w:pPr>
              <w:spacing w:before="0" w:after="0"/>
              <w:jc w:val="center"/>
              <w:rPr>
                <w:rFonts w:eastAsia="Arial" w:cs="Arial"/>
                <w:b/>
                <w:color w:val="FFFFFF"/>
                <w:position w:val="-1"/>
                <w:sz w:val="18"/>
                <w:szCs w:val="18"/>
                <w:lang w:val="en-GB"/>
              </w:rPr>
            </w:pPr>
            <w:r w:rsidRPr="00A56493">
              <w:rPr>
                <w:rFonts w:eastAsia="Arial" w:cs="Arial"/>
                <w:b/>
                <w:bCs/>
                <w:color w:val="FFFFFF"/>
                <w:sz w:val="18"/>
                <w:szCs w:val="18"/>
                <w:lang w:val="en-GB"/>
              </w:rPr>
              <w:t>Responsible Party</w:t>
            </w:r>
          </w:p>
        </w:tc>
        <w:tc>
          <w:tcPr>
            <w:tcW w:w="3669" w:type="pct"/>
            <w:tcBorders>
              <w:top w:val="single" w:sz="6" w:space="0" w:color="000000"/>
              <w:left w:val="single" w:sz="6" w:space="0" w:color="000000"/>
              <w:bottom w:val="nil"/>
              <w:right w:val="single" w:sz="6" w:space="0" w:color="000000"/>
            </w:tcBorders>
            <w:shd w:val="clear" w:color="auto" w:fill="4F81BD"/>
            <w:vAlign w:val="center"/>
          </w:tcPr>
          <w:p w14:paraId="5E5CBEBD" w14:textId="77777777" w:rsidR="0039218A" w:rsidRPr="00A56493" w:rsidRDefault="0039218A" w:rsidP="00B628FA">
            <w:pPr>
              <w:spacing w:before="0" w:after="0"/>
              <w:ind w:right="125"/>
              <w:rPr>
                <w:rFonts w:eastAsia="Arial" w:cs="Arial"/>
                <w:b/>
                <w:color w:val="FFFFFF"/>
                <w:position w:val="-1"/>
                <w:sz w:val="18"/>
                <w:szCs w:val="18"/>
                <w:lang w:val="en-GB"/>
              </w:rPr>
            </w:pPr>
            <w:r w:rsidRPr="00A56493">
              <w:rPr>
                <w:rFonts w:eastAsia="Arial" w:cs="Arial"/>
                <w:b/>
                <w:bCs/>
                <w:color w:val="FFFFFF"/>
                <w:sz w:val="18"/>
                <w:szCs w:val="18"/>
                <w:lang w:val="en-GB"/>
              </w:rPr>
              <w:t>Terms of Reference</w:t>
            </w:r>
          </w:p>
        </w:tc>
      </w:tr>
      <w:tr w:rsidR="0039218A" w:rsidRPr="00AD2C0C" w14:paraId="2495DBC2"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hideMark/>
          </w:tcPr>
          <w:p w14:paraId="679A1FD3"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Project Owner</w:t>
            </w:r>
          </w:p>
        </w:tc>
        <w:tc>
          <w:tcPr>
            <w:tcW w:w="3669" w:type="pct"/>
            <w:tcBorders>
              <w:top w:val="single" w:sz="6" w:space="0" w:color="000000"/>
              <w:left w:val="single" w:sz="6" w:space="0" w:color="000000"/>
              <w:bottom w:val="single" w:sz="6" w:space="0" w:color="000000"/>
              <w:right w:val="single" w:sz="6" w:space="0" w:color="000000"/>
            </w:tcBorders>
            <w:hideMark/>
          </w:tcPr>
          <w:p w14:paraId="1EC3CAA1"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Project Owner (Yerköy Municipality) is the implementer and beneficiary of this Project. </w:t>
            </w:r>
          </w:p>
          <w:p w14:paraId="58414852"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The Project Owner will be responsible for providing technical and data support during the supervision of contractor and the preparation of technical and financial feasibility reports regarding projects.</w:t>
            </w:r>
          </w:p>
          <w:p w14:paraId="4F7584AD" w14:textId="01F843EB" w:rsidR="00F47B79" w:rsidRDefault="00F47B79" w:rsidP="00F47B79">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The Project Owner will provide training to the contractor before the construction works on the implementation of the elements specified in the ESMP and SEP, and to the personnel who will work during the operation period before the operation.</w:t>
            </w:r>
          </w:p>
          <w:p w14:paraId="38F776A1" w14:textId="2EE6EEDE" w:rsidR="00804B88"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804B88">
              <w:rPr>
                <w:rFonts w:eastAsia="Arial"/>
                <w:noProof w:val="0"/>
                <w:sz w:val="18"/>
                <w:szCs w:val="18"/>
                <w:lang w:val="en-GB"/>
              </w:rPr>
              <w:t>Notify the ILBANK for any significant E&amp;S incident or accident within maximum 24 hours of the accident/incident; contractually require the supervision consultants and/or contractors to promptly report such incident and accidents</w:t>
            </w:r>
          </w:p>
          <w:p w14:paraId="1A51584E" w14:textId="2FDCD9E0" w:rsidR="00804B88" w:rsidRPr="00A56493" w:rsidRDefault="00804B88" w:rsidP="00F47B79">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804B88">
              <w:rPr>
                <w:rFonts w:eastAsia="Arial"/>
                <w:noProof w:val="0"/>
                <w:sz w:val="18"/>
                <w:szCs w:val="18"/>
                <w:lang w:val="en-GB"/>
              </w:rPr>
              <w:t>Prepare and submit a detailed E&amp;S Incident Investigation Form, supplemented by an RCA to be conducted pursuant to GIIPs, to ILBANK within 15 days of the accident/incident date for significant accidents or incidents (in line with the template presented in the E&amp;S Supervision, Monitoring and Reporting Procedure).</w:t>
            </w:r>
          </w:p>
          <w:p w14:paraId="5B8056B7" w14:textId="041BF86F" w:rsidR="0039218A" w:rsidRPr="00A56493" w:rsidRDefault="00532733" w:rsidP="00BE2586">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Project Owner will be responsible for preparing the bid documents during the implementation, conducting bidding processes in accordance with the statute of the Public Procurement Authority. </w:t>
            </w:r>
            <w:r w:rsidRPr="00A56493">
              <w:rPr>
                <w:rFonts w:eastAsia="Arial"/>
                <w:sz w:val="18"/>
                <w:szCs w:val="18"/>
                <w:lang w:val="en-GB"/>
              </w:rPr>
              <w:t>Legal requirements of the WB and Construction Contract will be followed by Project Owner. In addition to this, Project Owner will be cooperating ILBANK for the supervision of construction activities.</w:t>
            </w:r>
          </w:p>
          <w:p w14:paraId="658B9E05"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Project Owner will check both the technical and administrative progress of contract packages and the implementation of the points provided in ESMP and SEP on site together with Environmental, Social and OHS Experts (at least one Social Expert, Environmental Expert and OHS Expert) who will be involved in the Project Organization Chart. </w:t>
            </w:r>
          </w:p>
          <w:p w14:paraId="383A031A" w14:textId="691AC14B"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In addition to on-site inspections, the Project Owner will review the Environmental and Social Monitoring Reports (ESMRs) to be submitted by contractor on a monthly basis, and these ESMRs will be submitted to ILBANK as quarterly after being reviewed. ILBANK will compile these ESMRs and submit to WB every </w:t>
            </w:r>
            <w:r w:rsidR="00503CC8" w:rsidRPr="00A56493">
              <w:rPr>
                <w:rFonts w:eastAsia="Arial"/>
                <w:noProof w:val="0"/>
                <w:sz w:val="18"/>
                <w:szCs w:val="18"/>
                <w:lang w:val="en-GB"/>
              </w:rPr>
              <w:t>six (</w:t>
            </w:r>
            <w:r w:rsidRPr="00A56493">
              <w:rPr>
                <w:rFonts w:eastAsia="Arial"/>
                <w:noProof w:val="0"/>
                <w:sz w:val="18"/>
                <w:szCs w:val="18"/>
                <w:lang w:val="en-GB"/>
              </w:rPr>
              <w:t>6</w:t>
            </w:r>
            <w:r w:rsidR="00503CC8" w:rsidRPr="00A56493">
              <w:rPr>
                <w:rFonts w:eastAsia="Arial"/>
                <w:noProof w:val="0"/>
                <w:sz w:val="18"/>
                <w:szCs w:val="18"/>
                <w:lang w:val="en-GB"/>
              </w:rPr>
              <w:t>)</w:t>
            </w:r>
            <w:r w:rsidRPr="00A56493">
              <w:rPr>
                <w:rFonts w:eastAsia="Arial"/>
                <w:noProof w:val="0"/>
                <w:sz w:val="18"/>
                <w:szCs w:val="18"/>
                <w:lang w:val="en-GB"/>
              </w:rPr>
              <w:t xml:space="preserve"> months</w:t>
            </w:r>
            <w:r w:rsidR="00B628FA" w:rsidRPr="00A56493">
              <w:rPr>
                <w:rFonts w:eastAsia="Arial"/>
                <w:noProof w:val="0"/>
                <w:sz w:val="18"/>
                <w:szCs w:val="18"/>
                <w:lang w:val="en-GB"/>
              </w:rPr>
              <w:t xml:space="preserve"> together with Project Progress Reports</w:t>
            </w:r>
            <w:r w:rsidRPr="00A56493">
              <w:rPr>
                <w:rFonts w:eastAsia="Arial"/>
                <w:noProof w:val="0"/>
                <w:sz w:val="18"/>
                <w:szCs w:val="18"/>
                <w:lang w:val="en-GB"/>
              </w:rPr>
              <w:t>.</w:t>
            </w:r>
          </w:p>
        </w:tc>
      </w:tr>
      <w:tr w:rsidR="0039218A" w:rsidRPr="00AD2C0C" w14:paraId="579FE7FB"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41C56C1"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Supervisory Consultant</w:t>
            </w:r>
          </w:p>
        </w:tc>
        <w:tc>
          <w:tcPr>
            <w:tcW w:w="3669" w:type="pct"/>
            <w:tcBorders>
              <w:top w:val="single" w:sz="6" w:space="0" w:color="000000"/>
              <w:left w:val="single" w:sz="6" w:space="0" w:color="000000"/>
              <w:bottom w:val="single" w:sz="6" w:space="0" w:color="000000"/>
              <w:right w:val="single" w:sz="6" w:space="0" w:color="000000"/>
            </w:tcBorders>
          </w:tcPr>
          <w:p w14:paraId="6E38E335" w14:textId="5692F126" w:rsidR="0039218A" w:rsidRPr="00A56493" w:rsidRDefault="0039218A" w:rsidP="00B628FA">
            <w:pPr>
              <w:spacing w:before="60" w:after="60" w:line="240" w:lineRule="auto"/>
              <w:ind w:left="142" w:right="125"/>
              <w:rPr>
                <w:rFonts w:eastAsia="Arial" w:cs="Arial"/>
                <w:sz w:val="18"/>
                <w:szCs w:val="18"/>
                <w:lang w:val="en-GB"/>
              </w:rPr>
            </w:pPr>
            <w:r w:rsidRPr="00A56493">
              <w:rPr>
                <w:rFonts w:eastAsia="Arial" w:cs="Arial"/>
                <w:sz w:val="18"/>
                <w:szCs w:val="18"/>
                <w:lang w:val="en-GB"/>
              </w:rPr>
              <w:t xml:space="preserve">The Project Owner will </w:t>
            </w:r>
            <w:r w:rsidR="00503CC8" w:rsidRPr="00A56493">
              <w:rPr>
                <w:rFonts w:eastAsia="Arial" w:cs="Arial"/>
                <w:sz w:val="18"/>
                <w:szCs w:val="18"/>
                <w:lang w:val="en-GB"/>
              </w:rPr>
              <w:t xml:space="preserve">select </w:t>
            </w:r>
            <w:r w:rsidRPr="00A56493">
              <w:rPr>
                <w:rFonts w:eastAsia="Arial" w:cs="Arial"/>
                <w:sz w:val="18"/>
                <w:szCs w:val="18"/>
                <w:lang w:val="en-GB"/>
              </w:rPr>
              <w:t xml:space="preserve">a Supervisory Consultant </w:t>
            </w:r>
            <w:r w:rsidR="00503CC8" w:rsidRPr="00A56493">
              <w:rPr>
                <w:rFonts w:eastAsia="Arial"/>
                <w:sz w:val="18"/>
                <w:szCs w:val="18"/>
                <w:lang w:val="en-GB"/>
              </w:rPr>
              <w:t>via tender process</w:t>
            </w:r>
            <w:r w:rsidR="00503CC8" w:rsidRPr="00A56493">
              <w:rPr>
                <w:rFonts w:eastAsia="Arial" w:cs="Arial"/>
                <w:sz w:val="18"/>
                <w:szCs w:val="18"/>
                <w:lang w:val="en-GB"/>
              </w:rPr>
              <w:t xml:space="preserve"> </w:t>
            </w:r>
            <w:r w:rsidRPr="00A56493">
              <w:rPr>
                <w:rFonts w:eastAsia="Arial" w:cs="Arial"/>
                <w:sz w:val="18"/>
                <w:szCs w:val="18"/>
                <w:lang w:val="en-GB"/>
              </w:rPr>
              <w:t xml:space="preserve">having a range of specialties to inspect the contractor's activities on a daily basis. Apart from the guidance to the given to the Project Owner about WB OPs and also the public </w:t>
            </w:r>
            <w:r w:rsidR="00B628FA" w:rsidRPr="00A56493">
              <w:rPr>
                <w:rFonts w:eastAsia="Arial" w:cs="Arial"/>
                <w:sz w:val="18"/>
                <w:szCs w:val="18"/>
                <w:lang w:val="en-GB"/>
              </w:rPr>
              <w:t xml:space="preserve">consultation </w:t>
            </w:r>
            <w:r w:rsidRPr="00A56493">
              <w:rPr>
                <w:rFonts w:eastAsia="Arial" w:cs="Arial"/>
                <w:sz w:val="18"/>
                <w:szCs w:val="18"/>
                <w:lang w:val="en-GB"/>
              </w:rPr>
              <w:t>and announcement requirements and the project documents in compliance with WB requirements, the Supervisory Consultant will appoint the personnel given below:</w:t>
            </w:r>
          </w:p>
          <w:p w14:paraId="177151D5" w14:textId="2E9B7F4B"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 xml:space="preserve">Supervisory Contract Manager </w:t>
            </w:r>
            <w:r w:rsidRPr="00A56493">
              <w:rPr>
                <w:rFonts w:eastAsia="Arial"/>
                <w:noProof w:val="0"/>
                <w:sz w:val="18"/>
                <w:szCs w:val="18"/>
                <w:lang w:val="en-GB"/>
              </w:rPr>
              <w:t xml:space="preserve">will be responsible for inspecting the contractor to ensure that the recommendations and requirements given in the ESMP. </w:t>
            </w:r>
            <w:r w:rsidR="001217F0">
              <w:rPr>
                <w:rFonts w:eastAsia="Arial"/>
                <w:noProof w:val="0"/>
                <w:sz w:val="18"/>
                <w:szCs w:val="18"/>
                <w:lang w:val="en-GB"/>
              </w:rPr>
              <w:t>S/he</w:t>
            </w:r>
            <w:r w:rsidR="001217F0" w:rsidRPr="00A56493">
              <w:rPr>
                <w:rFonts w:eastAsia="Arial"/>
                <w:noProof w:val="0"/>
                <w:sz w:val="18"/>
                <w:szCs w:val="18"/>
                <w:lang w:val="en-GB"/>
              </w:rPr>
              <w:t xml:space="preserve"> </w:t>
            </w:r>
            <w:r w:rsidRPr="00A56493">
              <w:rPr>
                <w:rFonts w:eastAsia="Arial"/>
                <w:noProof w:val="0"/>
                <w:sz w:val="18"/>
                <w:szCs w:val="18"/>
                <w:lang w:val="en-GB"/>
              </w:rPr>
              <w:t>will be responsible for continuously monitoring processes and actions undertaken by the contractor and for identifying the measures to be taken by the contractor to deal with any areas of non-conformity. This includes periodic audits, inspections and/or on-site checks of project areas or worksites and/or records and reports compiled by contractors.</w:t>
            </w:r>
          </w:p>
          <w:p w14:paraId="715D094E"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 xml:space="preserve">Environmental Expert </w:t>
            </w:r>
            <w:r w:rsidRPr="00A56493">
              <w:rPr>
                <w:rFonts w:eastAsia="Arial"/>
                <w:noProof w:val="0"/>
                <w:sz w:val="18"/>
                <w:szCs w:val="18"/>
                <w:lang w:val="en-GB"/>
              </w:rPr>
              <w:t>will be responsible for supervising the implementation of all environmental and biodiversity measures provided in the ESMP and for reporting to the Project Owner regularly. The Environmental Expert is expected to be a graduate of a university or similar institution in relevant disciplines (a master's degree would be an asset) and to be fluent in English and Turkish (both written and spoken).</w:t>
            </w:r>
          </w:p>
          <w:p w14:paraId="193AE6A1" w14:textId="42F313F2"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Occupational</w:t>
            </w:r>
            <w:r w:rsidRPr="00A56493">
              <w:rPr>
                <w:rFonts w:eastAsia="Arial"/>
                <w:noProof w:val="0"/>
                <w:sz w:val="18"/>
                <w:szCs w:val="18"/>
                <w:lang w:val="en-GB"/>
              </w:rPr>
              <w:t xml:space="preserve"> </w:t>
            </w:r>
            <w:r w:rsidRPr="00A56493">
              <w:rPr>
                <w:rFonts w:eastAsia="Arial"/>
                <w:b/>
                <w:bCs/>
                <w:noProof w:val="0"/>
                <w:sz w:val="18"/>
                <w:szCs w:val="18"/>
                <w:lang w:val="en-GB"/>
              </w:rPr>
              <w:t xml:space="preserve">Health and Safety (OHS) Expert </w:t>
            </w:r>
            <w:r w:rsidRPr="00A56493">
              <w:rPr>
                <w:rFonts w:eastAsia="Arial"/>
                <w:noProof w:val="0"/>
                <w:sz w:val="18"/>
                <w:szCs w:val="18"/>
                <w:lang w:val="en-GB"/>
              </w:rPr>
              <w:t>will be responsible for supervising the health and safety measures throughout the project activities. OHS Expert should be certified for recognized international safety competency</w:t>
            </w:r>
            <w:r w:rsidR="0094495D" w:rsidRPr="00A56493">
              <w:rPr>
                <w:rFonts w:eastAsia="Arial"/>
                <w:noProof w:val="0"/>
                <w:sz w:val="18"/>
                <w:szCs w:val="18"/>
                <w:lang w:val="en-GB"/>
              </w:rPr>
              <w:t>.</w:t>
            </w:r>
            <w:r w:rsidR="00806272">
              <w:rPr>
                <w:rFonts w:eastAsia="Arial"/>
                <w:noProof w:val="0"/>
                <w:sz w:val="18"/>
                <w:szCs w:val="18"/>
                <w:lang w:val="en-GB"/>
              </w:rPr>
              <w:t xml:space="preserve"> </w:t>
            </w:r>
            <w:r w:rsidRPr="00A56493">
              <w:rPr>
                <w:rFonts w:eastAsia="Arial"/>
                <w:noProof w:val="0"/>
                <w:sz w:val="18"/>
                <w:szCs w:val="18"/>
                <w:lang w:val="en-GB"/>
              </w:rPr>
              <w:t>Graduation from a university or a similar institution in the relevant discipline would be an asset.</w:t>
            </w:r>
          </w:p>
          <w:p w14:paraId="161AF01E" w14:textId="77777777" w:rsidR="0039218A"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w:t>
            </w:r>
            <w:r w:rsidRPr="00A56493">
              <w:rPr>
                <w:rFonts w:eastAsia="Arial"/>
                <w:b/>
                <w:bCs/>
                <w:noProof w:val="0"/>
                <w:sz w:val="18"/>
                <w:szCs w:val="18"/>
                <w:lang w:val="en-GB"/>
              </w:rPr>
              <w:t xml:space="preserve">Social/Human Resources Expert </w:t>
            </w:r>
            <w:r w:rsidRPr="00A56493">
              <w:rPr>
                <w:rFonts w:eastAsia="Arial"/>
                <w:noProof w:val="0"/>
                <w:sz w:val="18"/>
                <w:szCs w:val="18"/>
                <w:lang w:val="en-GB"/>
              </w:rPr>
              <w:t xml:space="preserve">will be responsible for supervising the implementation of community health and safety and social measures provided in the ESMP as well as the implementation of SEP, and for reporting to the Project Owner regularly. The expert is expected to be a graduate of a university or similar institution in relevant disciplines (a master's degree would be an asset) and to be fluent in English and Turkish (both written and spoken). </w:t>
            </w:r>
          </w:p>
          <w:p w14:paraId="03AE7A8B" w14:textId="3D33CCC8" w:rsidR="00F863DD" w:rsidRPr="00B83ECD" w:rsidRDefault="00F863DD" w:rsidP="00B83ECD">
            <w:pPr>
              <w:spacing w:before="60" w:after="60" w:line="240" w:lineRule="auto"/>
              <w:ind w:right="125"/>
              <w:rPr>
                <w:rFonts w:eastAsia="Arial"/>
                <w:sz w:val="18"/>
                <w:szCs w:val="18"/>
                <w:lang w:val="en-GB"/>
              </w:rPr>
            </w:pPr>
            <w:r w:rsidRPr="00F863DD">
              <w:rPr>
                <w:rFonts w:eastAsia="Arial"/>
                <w:sz w:val="18"/>
                <w:szCs w:val="18"/>
                <w:lang w:val="en-GB"/>
              </w:rPr>
              <w:t>Supervision consultant will be responsible for notifying the sub-borrower of any significant E&amp;S incident or accident that have taken place in Subproject related operations within 24 hours</w:t>
            </w:r>
          </w:p>
        </w:tc>
      </w:tr>
      <w:tr w:rsidR="0039218A" w:rsidRPr="00AD2C0C" w14:paraId="23E9CE38" w14:textId="77777777">
        <w:trPr>
          <w:cantSplit/>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2C937EF2"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Contractor</w:t>
            </w:r>
          </w:p>
        </w:tc>
        <w:tc>
          <w:tcPr>
            <w:tcW w:w="3669"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179DFEF"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construction works under the contract packages included in the scope of the ESMP will be carried out by contractors. </w:t>
            </w:r>
          </w:p>
          <w:p w14:paraId="2B909B62"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Contractors will be responsible for observing the liabilities provided in the ESMP. Issues related to the implementation of the ESMP will be examined by the contractor during the preparation of the bid, and proposals will be submitted considering the ESMP prepared by the Contracting Authority.</w:t>
            </w:r>
          </w:p>
          <w:p w14:paraId="65A5C3FC" w14:textId="27E3FFE8"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The ESMP includes the </w:t>
            </w:r>
            <w:r w:rsidR="0089132E">
              <w:rPr>
                <w:rFonts w:eastAsia="Arial"/>
                <w:noProof w:val="0"/>
                <w:sz w:val="18"/>
                <w:szCs w:val="18"/>
                <w:lang w:val="en-GB"/>
              </w:rPr>
              <w:t xml:space="preserve">mitigation and </w:t>
            </w:r>
            <w:r w:rsidRPr="00A56493">
              <w:rPr>
                <w:rFonts w:eastAsia="Arial"/>
                <w:noProof w:val="0"/>
                <w:sz w:val="18"/>
                <w:szCs w:val="18"/>
                <w:lang w:val="en-GB"/>
              </w:rPr>
              <w:t>monitoring tables that describe the possible negative effects of the operations to be carried out during the construction phase of the project</w:t>
            </w:r>
            <w:r w:rsidR="00B73556">
              <w:rPr>
                <w:rFonts w:eastAsia="Arial"/>
                <w:noProof w:val="0"/>
                <w:sz w:val="18"/>
                <w:szCs w:val="18"/>
                <w:lang w:val="en-GB"/>
              </w:rPr>
              <w:t>,</w:t>
            </w:r>
            <w:r w:rsidRPr="00A56493">
              <w:rPr>
                <w:rFonts w:eastAsia="Arial"/>
                <w:noProof w:val="0"/>
                <w:sz w:val="18"/>
                <w:szCs w:val="18"/>
                <w:lang w:val="en-GB"/>
              </w:rPr>
              <w:t xml:space="preserve"> the measures to be taken to minimize these effects</w:t>
            </w:r>
            <w:r w:rsidR="00B3095D">
              <w:rPr>
                <w:rFonts w:eastAsia="Arial"/>
                <w:noProof w:val="0"/>
                <w:sz w:val="18"/>
                <w:szCs w:val="18"/>
                <w:lang w:val="en-GB"/>
              </w:rPr>
              <w:t>,</w:t>
            </w:r>
            <w:r w:rsidRPr="00A56493">
              <w:rPr>
                <w:rFonts w:eastAsia="Arial"/>
                <w:noProof w:val="0"/>
                <w:sz w:val="18"/>
                <w:szCs w:val="18"/>
                <w:lang w:val="en-GB"/>
              </w:rPr>
              <w:t xml:space="preserve"> the conditions for putting these measures into action</w:t>
            </w:r>
            <w:r w:rsidR="00B73556">
              <w:rPr>
                <w:rFonts w:eastAsia="Arial"/>
                <w:noProof w:val="0"/>
                <w:sz w:val="18"/>
                <w:szCs w:val="18"/>
                <w:lang w:val="en-GB"/>
              </w:rPr>
              <w:t xml:space="preserve"> and monitoring requirements</w:t>
            </w:r>
            <w:r w:rsidRPr="00A56493">
              <w:rPr>
                <w:rFonts w:eastAsia="Arial"/>
                <w:noProof w:val="0"/>
                <w:sz w:val="18"/>
                <w:szCs w:val="18"/>
                <w:lang w:val="en-GB"/>
              </w:rPr>
              <w:t>. Additionally, the said tables include the entities and organizations (project stakeholders) responsible for the aforementioned items.</w:t>
            </w:r>
          </w:p>
          <w:p w14:paraId="235C7C08" w14:textId="7777777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During the construction phase, the contractor will provide training to the personnel who will take part in the project, including the measures within the scope of ESMP, to raise awareness of environmental, occupational and worker health and safety, community health and safety and social issues. </w:t>
            </w:r>
          </w:p>
          <w:p w14:paraId="3CBE24C0" w14:textId="77777777" w:rsidR="00503CC8" w:rsidRPr="00A56493"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The Contractor will prepare a training program for the personnel on the requirements of the project and the mitigation methods to be applied (including the plans and procedures) and will train all its personnel. The project owner will make sure that the trainings are given. The consultant will check the suitability of the training provided and the adequacy of the training program.</w:t>
            </w:r>
          </w:p>
          <w:p w14:paraId="62A5D8F1" w14:textId="758350A0" w:rsidR="00F863DD" w:rsidRPr="00F863DD" w:rsidRDefault="0039218A" w:rsidP="00F863DD">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F863DD">
              <w:rPr>
                <w:rFonts w:eastAsia="Arial"/>
                <w:noProof w:val="0"/>
                <w:sz w:val="18"/>
                <w:szCs w:val="18"/>
                <w:lang w:val="en-GB"/>
              </w:rPr>
              <w:t>As part of ESMP, implementation of the measures identified for the construction phase will be coordinated by Environmental, Social and OHS Experts (at least one Social Expert, Environmental Expert and full-time</w:t>
            </w:r>
            <w:r w:rsidR="00385A28">
              <w:rPr>
                <w:rFonts w:eastAsia="Arial"/>
                <w:noProof w:val="0"/>
                <w:sz w:val="18"/>
                <w:szCs w:val="18"/>
                <w:lang w:val="en-GB"/>
              </w:rPr>
              <w:t xml:space="preserve"> A Level</w:t>
            </w:r>
            <w:r w:rsidRPr="00F863DD">
              <w:rPr>
                <w:rFonts w:eastAsia="Arial"/>
                <w:noProof w:val="0"/>
                <w:sz w:val="18"/>
                <w:szCs w:val="18"/>
                <w:lang w:val="en-GB"/>
              </w:rPr>
              <w:t xml:space="preserve"> OHS Expert) who will be involved in the Project Organizational Chart. The said experts will be responsible for taking actions required to eliminate/minimize environmental and social impacts in line with ESMP and for putting monitoring plans into practice.</w:t>
            </w:r>
          </w:p>
          <w:p w14:paraId="2E97A766" w14:textId="58DDBFC0" w:rsidR="00503CC8" w:rsidRPr="00A56493" w:rsidRDefault="00503CC8"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Contractor will prepare monthly ESMRs and submit them to the Project Owner together with Grievance Register.</w:t>
            </w:r>
          </w:p>
          <w:p w14:paraId="10443675" w14:textId="4CF44737" w:rsidR="0039218A" w:rsidRPr="00A56493" w:rsidRDefault="0039218A" w:rsidP="00B628FA">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In case of </w:t>
            </w:r>
            <w:r w:rsidR="003B598D" w:rsidRPr="003B598D">
              <w:rPr>
                <w:rFonts w:eastAsia="Arial"/>
                <w:noProof w:val="0"/>
                <w:sz w:val="18"/>
                <w:szCs w:val="18"/>
                <w:lang w:val="en-GB"/>
              </w:rPr>
              <w:t xml:space="preserve">any significant environmental or social incident </w:t>
            </w:r>
            <w:r w:rsidRPr="00A56493">
              <w:rPr>
                <w:rFonts w:eastAsia="Arial"/>
                <w:noProof w:val="0"/>
                <w:sz w:val="18"/>
                <w:szCs w:val="18"/>
                <w:lang w:val="en-GB"/>
              </w:rPr>
              <w:t xml:space="preserve">such as environmental, social and </w:t>
            </w:r>
            <w:r w:rsidR="00806272" w:rsidRPr="00A56493">
              <w:rPr>
                <w:rFonts w:eastAsia="Arial"/>
                <w:noProof w:val="0"/>
                <w:sz w:val="18"/>
                <w:szCs w:val="18"/>
                <w:lang w:val="en-GB"/>
              </w:rPr>
              <w:t>labour</w:t>
            </w:r>
            <w:r w:rsidRPr="00A56493">
              <w:rPr>
                <w:rFonts w:eastAsia="Arial"/>
                <w:noProof w:val="0"/>
                <w:sz w:val="18"/>
                <w:szCs w:val="18"/>
                <w:lang w:val="en-GB"/>
              </w:rPr>
              <w:t xml:space="preserve"> issues or accident or loss of time, the contractor will immediately inform the Project Owner and the Project Owner will inform ILBANK and the WB within</w:t>
            </w:r>
            <w:r w:rsidR="00F863DD">
              <w:rPr>
                <w:rFonts w:eastAsia="Arial"/>
                <w:noProof w:val="0"/>
                <w:sz w:val="18"/>
                <w:szCs w:val="18"/>
                <w:lang w:val="en-GB"/>
              </w:rPr>
              <w:t xml:space="preserve"> no later than 24 hours</w:t>
            </w:r>
            <w:r w:rsidRPr="00A56493">
              <w:rPr>
                <w:rFonts w:eastAsia="Arial"/>
                <w:noProof w:val="0"/>
                <w:sz w:val="18"/>
                <w:szCs w:val="18"/>
                <w:lang w:val="en-GB"/>
              </w:rPr>
              <w:t xml:space="preserve"> . A </w:t>
            </w:r>
            <w:r w:rsidR="00B024A0">
              <w:rPr>
                <w:rFonts w:eastAsia="Arial"/>
                <w:noProof w:val="0"/>
                <w:sz w:val="18"/>
                <w:szCs w:val="18"/>
                <w:lang w:val="en-GB"/>
              </w:rPr>
              <w:t xml:space="preserve">detailed </w:t>
            </w:r>
            <w:r w:rsidR="0064690A">
              <w:rPr>
                <w:rFonts w:eastAsia="Arial"/>
                <w:noProof w:val="0"/>
                <w:sz w:val="18"/>
                <w:szCs w:val="18"/>
                <w:lang w:val="en-GB"/>
              </w:rPr>
              <w:t xml:space="preserve">incident investigation </w:t>
            </w:r>
            <w:r w:rsidRPr="00A56493">
              <w:rPr>
                <w:rFonts w:eastAsia="Arial"/>
                <w:noProof w:val="0"/>
                <w:sz w:val="18"/>
                <w:szCs w:val="18"/>
                <w:lang w:val="en-GB"/>
              </w:rPr>
              <w:t xml:space="preserve">report </w:t>
            </w:r>
            <w:r w:rsidR="0064690A">
              <w:rPr>
                <w:rFonts w:eastAsia="Arial"/>
                <w:noProof w:val="0"/>
                <w:sz w:val="18"/>
                <w:szCs w:val="18"/>
                <w:lang w:val="en-GB"/>
              </w:rPr>
              <w:t xml:space="preserve">including </w:t>
            </w:r>
            <w:r w:rsidRPr="00A56493">
              <w:rPr>
                <w:rFonts w:eastAsia="Arial"/>
                <w:noProof w:val="0"/>
                <w:sz w:val="18"/>
                <w:szCs w:val="18"/>
                <w:lang w:val="en-GB"/>
              </w:rPr>
              <w:t xml:space="preserve">the root causes </w:t>
            </w:r>
            <w:r w:rsidR="0064690A">
              <w:rPr>
                <w:rFonts w:eastAsia="Arial"/>
                <w:noProof w:val="0"/>
                <w:sz w:val="18"/>
                <w:szCs w:val="18"/>
                <w:lang w:val="en-GB"/>
              </w:rPr>
              <w:t xml:space="preserve">analysis </w:t>
            </w:r>
            <w:r w:rsidRPr="00A56493">
              <w:rPr>
                <w:rFonts w:eastAsia="Arial"/>
                <w:noProof w:val="0"/>
                <w:sz w:val="18"/>
                <w:szCs w:val="18"/>
                <w:lang w:val="en-GB"/>
              </w:rPr>
              <w:t xml:space="preserve">of the incident and the corrective actions </w:t>
            </w:r>
            <w:r w:rsidR="006629D6">
              <w:rPr>
                <w:rFonts w:eastAsia="Arial"/>
                <w:noProof w:val="0"/>
                <w:sz w:val="18"/>
                <w:szCs w:val="18"/>
                <w:lang w:val="en-GB"/>
              </w:rPr>
              <w:t xml:space="preserve">and compensation measures </w:t>
            </w:r>
            <w:r w:rsidRPr="00A56493">
              <w:rPr>
                <w:rFonts w:eastAsia="Arial"/>
                <w:noProof w:val="0"/>
                <w:sz w:val="18"/>
                <w:szCs w:val="18"/>
                <w:lang w:val="en-GB"/>
              </w:rPr>
              <w:t xml:space="preserve">to be taken will be submitted to ILBANK and the WB within </w:t>
            </w:r>
            <w:r w:rsidR="00F863DD">
              <w:rPr>
                <w:rFonts w:eastAsia="Arial"/>
                <w:noProof w:val="0"/>
                <w:sz w:val="18"/>
                <w:szCs w:val="18"/>
                <w:lang w:val="en-GB"/>
              </w:rPr>
              <w:t>15</w:t>
            </w:r>
            <w:r w:rsidR="00F863DD" w:rsidRPr="00A56493">
              <w:rPr>
                <w:rFonts w:eastAsia="Arial"/>
                <w:noProof w:val="0"/>
                <w:sz w:val="18"/>
                <w:szCs w:val="18"/>
                <w:lang w:val="en-GB"/>
              </w:rPr>
              <w:t xml:space="preserve"> </w:t>
            </w:r>
            <w:r w:rsidRPr="00A56493">
              <w:rPr>
                <w:rFonts w:eastAsia="Arial"/>
                <w:noProof w:val="0"/>
                <w:sz w:val="18"/>
                <w:szCs w:val="18"/>
                <w:lang w:val="en-GB"/>
              </w:rPr>
              <w:t>days.</w:t>
            </w:r>
          </w:p>
        </w:tc>
      </w:tr>
      <w:tr w:rsidR="0039218A" w:rsidRPr="00AD2C0C" w14:paraId="4FFA4577" w14:textId="77777777">
        <w:trPr>
          <w:trHeight w:val="284"/>
        </w:trPr>
        <w:tc>
          <w:tcPr>
            <w:tcW w:w="1331" w:type="pct"/>
            <w:tcBorders>
              <w:top w:val="single" w:sz="6" w:space="0" w:color="000000"/>
              <w:left w:val="single" w:sz="6" w:space="0" w:color="000000"/>
              <w:bottom w:val="single" w:sz="6" w:space="0" w:color="000000"/>
              <w:right w:val="single" w:sz="6" w:space="0" w:color="000000"/>
            </w:tcBorders>
            <w:vAlign w:val="center"/>
          </w:tcPr>
          <w:p w14:paraId="5B98F829"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World Bank and</w:t>
            </w:r>
          </w:p>
          <w:p w14:paraId="1675111E" w14:textId="77777777" w:rsidR="0039218A" w:rsidRPr="00A56493" w:rsidRDefault="0039218A">
            <w:pPr>
              <w:jc w:val="center"/>
              <w:rPr>
                <w:rFonts w:eastAsia="Arial" w:cs="Arial"/>
                <w:sz w:val="18"/>
                <w:szCs w:val="18"/>
                <w:lang w:val="en-GB"/>
              </w:rPr>
            </w:pPr>
            <w:r w:rsidRPr="00A56493">
              <w:rPr>
                <w:rFonts w:eastAsia="Arial" w:cs="Arial"/>
                <w:sz w:val="18"/>
                <w:szCs w:val="18"/>
                <w:lang w:val="en-GB"/>
              </w:rPr>
              <w:t>ILBANK</w:t>
            </w:r>
          </w:p>
        </w:tc>
        <w:tc>
          <w:tcPr>
            <w:tcW w:w="3669"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41E65AC" w14:textId="525CE49E"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During the construction and operation phases, the officials from ILBANK will audit the Project Owner's performance regarding compliance with the provisions set out in the ESMP managed by the Project Owner. </w:t>
            </w:r>
          </w:p>
          <w:p w14:paraId="3D2F2CAF" w14:textId="3F7F9B22" w:rsidR="0039218A" w:rsidRPr="00A56493" w:rsidRDefault="00CD0BFE"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Pr>
                <w:rFonts w:eastAsia="Arial"/>
                <w:noProof w:val="0"/>
                <w:sz w:val="18"/>
                <w:szCs w:val="18"/>
                <w:lang w:val="en-GB"/>
              </w:rPr>
              <w:t>The</w:t>
            </w:r>
            <w:r w:rsidR="0039218A" w:rsidRPr="00A56493">
              <w:rPr>
                <w:rFonts w:eastAsia="Arial"/>
                <w:noProof w:val="0"/>
                <w:sz w:val="18"/>
                <w:szCs w:val="18"/>
                <w:lang w:val="en-GB"/>
              </w:rPr>
              <w:t xml:space="preserve"> contractor will submit </w:t>
            </w:r>
            <w:r>
              <w:rPr>
                <w:rFonts w:eastAsia="Arial"/>
                <w:noProof w:val="0"/>
                <w:sz w:val="18"/>
                <w:szCs w:val="18"/>
                <w:lang w:val="en-GB"/>
              </w:rPr>
              <w:t xml:space="preserve">its </w:t>
            </w:r>
            <w:r w:rsidR="0039218A" w:rsidRPr="00A56493">
              <w:rPr>
                <w:rFonts w:eastAsia="Arial"/>
                <w:noProof w:val="0"/>
                <w:sz w:val="18"/>
                <w:szCs w:val="18"/>
                <w:lang w:val="en-GB"/>
              </w:rPr>
              <w:t>monthly ESMRs to the Project Owner, and the Project Owner will present ESMRs to ILBANK quarterly.</w:t>
            </w:r>
          </w:p>
          <w:p w14:paraId="55D20E10" w14:textId="77777777"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Regarding the works and reporting activities, ILBANK International Relations Department will be informed through the monitoring reports prepared by the Project Owner.</w:t>
            </w:r>
          </w:p>
          <w:p w14:paraId="76726981" w14:textId="1A3E6F2D"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ILBANK, on the other hand, will inform the WB </w:t>
            </w:r>
            <w:r w:rsidR="00B628FA" w:rsidRPr="00A56493">
              <w:rPr>
                <w:rFonts w:eastAsia="Arial"/>
                <w:noProof w:val="0"/>
                <w:sz w:val="18"/>
                <w:szCs w:val="18"/>
                <w:lang w:val="en-GB"/>
              </w:rPr>
              <w:t>via ESMRs</w:t>
            </w:r>
            <w:r w:rsidRPr="00A56493">
              <w:rPr>
                <w:rFonts w:eastAsia="Arial"/>
                <w:noProof w:val="0"/>
                <w:sz w:val="18"/>
                <w:szCs w:val="18"/>
                <w:lang w:val="en-GB"/>
              </w:rPr>
              <w:t xml:space="preserve"> every </w:t>
            </w:r>
            <w:r w:rsidR="00503CC8" w:rsidRPr="00A56493">
              <w:rPr>
                <w:rFonts w:eastAsia="Arial"/>
                <w:noProof w:val="0"/>
                <w:sz w:val="18"/>
                <w:szCs w:val="18"/>
                <w:lang w:val="en-GB"/>
              </w:rPr>
              <w:t>six (</w:t>
            </w:r>
            <w:r w:rsidRPr="00A56493">
              <w:rPr>
                <w:rFonts w:eastAsia="Arial"/>
                <w:noProof w:val="0"/>
                <w:sz w:val="18"/>
                <w:szCs w:val="18"/>
                <w:lang w:val="en-GB"/>
              </w:rPr>
              <w:t>6</w:t>
            </w:r>
            <w:r w:rsidR="00503CC8" w:rsidRPr="00A56493">
              <w:rPr>
                <w:rFonts w:eastAsia="Arial"/>
                <w:noProof w:val="0"/>
                <w:sz w:val="18"/>
                <w:szCs w:val="18"/>
                <w:lang w:val="en-GB"/>
              </w:rPr>
              <w:t>)</w:t>
            </w:r>
            <w:r w:rsidRPr="00A56493">
              <w:rPr>
                <w:rFonts w:eastAsia="Arial"/>
                <w:noProof w:val="0"/>
                <w:sz w:val="18"/>
                <w:szCs w:val="18"/>
                <w:lang w:val="en-GB"/>
              </w:rPr>
              <w:t xml:space="preserve"> months</w:t>
            </w:r>
            <w:r w:rsidR="00B628FA" w:rsidRPr="00A56493">
              <w:rPr>
                <w:rFonts w:eastAsia="Arial"/>
                <w:noProof w:val="0"/>
                <w:sz w:val="18"/>
                <w:szCs w:val="18"/>
                <w:lang w:val="en-GB"/>
              </w:rPr>
              <w:t xml:space="preserve"> together with Project Progress Reports</w:t>
            </w:r>
            <w:r w:rsidRPr="00A56493">
              <w:rPr>
                <w:rFonts w:eastAsia="Arial"/>
                <w:noProof w:val="0"/>
                <w:sz w:val="18"/>
                <w:szCs w:val="18"/>
                <w:lang w:val="en-GB"/>
              </w:rPr>
              <w:t xml:space="preserve">. In addition to this information, the WB will </w:t>
            </w:r>
            <w:r w:rsidR="00564654">
              <w:rPr>
                <w:rFonts w:eastAsia="Arial"/>
                <w:noProof w:val="0"/>
                <w:sz w:val="18"/>
                <w:szCs w:val="18"/>
                <w:lang w:val="en-GB"/>
              </w:rPr>
              <w:t xml:space="preserve">monitor </w:t>
            </w:r>
            <w:r w:rsidRPr="00A56493">
              <w:rPr>
                <w:rFonts w:eastAsia="Arial"/>
                <w:noProof w:val="0"/>
                <w:sz w:val="18"/>
                <w:szCs w:val="18"/>
                <w:lang w:val="en-GB"/>
              </w:rPr>
              <w:t xml:space="preserve">the project activities and progress through on-site </w:t>
            </w:r>
            <w:r w:rsidR="00564654">
              <w:rPr>
                <w:rFonts w:eastAsia="Arial"/>
                <w:noProof w:val="0"/>
                <w:sz w:val="18"/>
                <w:szCs w:val="18"/>
                <w:lang w:val="en-GB"/>
              </w:rPr>
              <w:t>visits</w:t>
            </w:r>
            <w:r w:rsidR="00564654" w:rsidRPr="00A56493">
              <w:rPr>
                <w:rFonts w:eastAsia="Arial"/>
                <w:noProof w:val="0"/>
                <w:sz w:val="18"/>
                <w:szCs w:val="18"/>
                <w:lang w:val="en-GB"/>
              </w:rPr>
              <w:t xml:space="preserve"> </w:t>
            </w:r>
            <w:r w:rsidR="00160C27">
              <w:rPr>
                <w:rFonts w:eastAsia="Arial"/>
                <w:noProof w:val="0"/>
                <w:sz w:val="18"/>
                <w:szCs w:val="18"/>
                <w:lang w:val="en-GB"/>
              </w:rPr>
              <w:t>as part of its internal control system</w:t>
            </w:r>
            <w:r w:rsidRPr="00A56493">
              <w:rPr>
                <w:rFonts w:eastAsia="Arial"/>
                <w:noProof w:val="0"/>
                <w:sz w:val="18"/>
                <w:szCs w:val="18"/>
                <w:lang w:val="en-GB"/>
              </w:rPr>
              <w:t>.</w:t>
            </w:r>
            <w:r w:rsidR="0016369C">
              <w:rPr>
                <w:rFonts w:eastAsia="Arial"/>
                <w:noProof w:val="0"/>
                <w:sz w:val="18"/>
                <w:szCs w:val="18"/>
                <w:lang w:val="en-GB"/>
              </w:rPr>
              <w:t xml:space="preserve"> </w:t>
            </w:r>
          </w:p>
          <w:p w14:paraId="28058CEB" w14:textId="4ACB3C19" w:rsidR="00503CC8" w:rsidRPr="00A56493"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ILBANK will make its own supervision and monitoring along with the information obtained from the Municipality through its Supervision Consultant E&amp;S team’s reports</w:t>
            </w:r>
            <w:r w:rsidR="006F52A5">
              <w:rPr>
                <w:rFonts w:eastAsia="Arial"/>
                <w:noProof w:val="0"/>
                <w:sz w:val="18"/>
                <w:szCs w:val="18"/>
                <w:lang w:val="en-GB"/>
              </w:rPr>
              <w:t>.</w:t>
            </w:r>
          </w:p>
          <w:p w14:paraId="1E467712" w14:textId="5FCDAEB7"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ILBANK will guide public </w:t>
            </w:r>
            <w:r w:rsidR="00F13761" w:rsidRPr="00A56493">
              <w:rPr>
                <w:rFonts w:eastAsia="Arial"/>
                <w:noProof w:val="0"/>
                <w:sz w:val="18"/>
                <w:szCs w:val="18"/>
                <w:lang w:val="en-GB"/>
              </w:rPr>
              <w:t xml:space="preserve">consultation </w:t>
            </w:r>
            <w:r w:rsidRPr="00A56493">
              <w:rPr>
                <w:rFonts w:eastAsia="Arial"/>
                <w:noProof w:val="0"/>
                <w:sz w:val="18"/>
                <w:szCs w:val="18"/>
                <w:lang w:val="en-GB"/>
              </w:rPr>
              <w:t>and announcement requirements, project documents in compliance with the WB requirements.</w:t>
            </w:r>
          </w:p>
          <w:p w14:paraId="530212E9" w14:textId="77777777" w:rsidR="0039218A" w:rsidRPr="00A56493" w:rsidRDefault="0039218A"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ILBANK will guide the Project Owner about WB OPs.</w:t>
            </w:r>
          </w:p>
          <w:p w14:paraId="4CC57C80" w14:textId="5A05CCC9" w:rsidR="00503CC8" w:rsidRPr="00A56493" w:rsidRDefault="00503CC8" w:rsidP="000D3A74">
            <w:pPr>
              <w:pStyle w:val="ListeParagraf"/>
              <w:numPr>
                <w:ilvl w:val="0"/>
                <w:numId w:val="6"/>
              </w:numPr>
              <w:spacing w:before="60" w:after="60" w:line="240" w:lineRule="auto"/>
              <w:ind w:left="425" w:right="125" w:hanging="357"/>
              <w:contextualSpacing w:val="0"/>
              <w:rPr>
                <w:rFonts w:eastAsia="Arial"/>
                <w:noProof w:val="0"/>
                <w:sz w:val="18"/>
                <w:szCs w:val="18"/>
                <w:lang w:val="en-GB"/>
              </w:rPr>
            </w:pPr>
            <w:r w:rsidRPr="00A56493">
              <w:rPr>
                <w:rFonts w:eastAsia="Arial"/>
                <w:noProof w:val="0"/>
                <w:sz w:val="18"/>
                <w:szCs w:val="18"/>
                <w:lang w:val="en-GB"/>
              </w:rPr>
              <w:t xml:space="preserve">WB will visit project sites on occasion, and as required, as part of </w:t>
            </w:r>
            <w:r w:rsidR="00F47E54">
              <w:rPr>
                <w:rFonts w:eastAsia="Arial"/>
                <w:noProof w:val="0"/>
                <w:sz w:val="18"/>
                <w:szCs w:val="18"/>
                <w:lang w:val="en-GB"/>
              </w:rPr>
              <w:t>its internal control system.</w:t>
            </w:r>
          </w:p>
          <w:p w14:paraId="4F4629EB" w14:textId="77777777" w:rsidR="00212FA4" w:rsidRPr="00A56493"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lang w:val="en-GB"/>
              </w:rPr>
            </w:pPr>
            <w:r w:rsidRPr="00A56493">
              <w:rPr>
                <w:rFonts w:eastAsia="Arial"/>
                <w:noProof w:val="0"/>
                <w:sz w:val="18"/>
                <w:szCs w:val="18"/>
                <w:lang w:val="en-GB"/>
              </w:rPr>
              <w:t>ILBANK will review the documents related to the environmental and social assessment of the project, provide comments to consultants, and giving official approval to these documents and procedures in accordance with the WB safeguards requirements,</w:t>
            </w:r>
          </w:p>
          <w:p w14:paraId="1052B519" w14:textId="5AF6B5AF" w:rsidR="00212FA4" w:rsidRPr="00A56493" w:rsidRDefault="00212FA4" w:rsidP="000D3A74">
            <w:pPr>
              <w:pStyle w:val="ListeParagraf"/>
              <w:numPr>
                <w:ilvl w:val="0"/>
                <w:numId w:val="6"/>
              </w:numPr>
              <w:spacing w:before="60" w:after="60" w:line="240" w:lineRule="auto"/>
              <w:ind w:left="425" w:right="131" w:hanging="357"/>
              <w:contextualSpacing w:val="0"/>
              <w:rPr>
                <w:rFonts w:eastAsia="Arial"/>
                <w:noProof w:val="0"/>
                <w:sz w:val="18"/>
                <w:szCs w:val="18"/>
                <w:lang w:val="en-GB"/>
              </w:rPr>
            </w:pPr>
            <w:r w:rsidRPr="00A56493">
              <w:rPr>
                <w:rFonts w:eastAsia="Arial"/>
                <w:noProof w:val="0"/>
                <w:sz w:val="18"/>
                <w:szCs w:val="18"/>
                <w:lang w:val="en-GB"/>
              </w:rPr>
              <w:t>ILBANK will perform an overall quality assurance function that the E</w:t>
            </w:r>
            <w:r w:rsidR="00EC6DAE">
              <w:rPr>
                <w:rFonts w:eastAsia="Arial"/>
                <w:noProof w:val="0"/>
                <w:sz w:val="18"/>
                <w:szCs w:val="18"/>
                <w:lang w:val="en-GB"/>
              </w:rPr>
              <w:t>&amp;S</w:t>
            </w:r>
            <w:r w:rsidRPr="00A56493">
              <w:rPr>
                <w:rFonts w:eastAsia="Arial"/>
                <w:noProof w:val="0"/>
                <w:sz w:val="18"/>
                <w:szCs w:val="18"/>
                <w:lang w:val="en-GB"/>
              </w:rPr>
              <w:t xml:space="preserve"> documents prepared meet WB requirements</w:t>
            </w:r>
            <w:r w:rsidR="00EC6DAE">
              <w:rPr>
                <w:rFonts w:eastAsia="Arial"/>
                <w:noProof w:val="0"/>
                <w:sz w:val="18"/>
                <w:szCs w:val="18"/>
                <w:lang w:val="en-GB"/>
              </w:rPr>
              <w:t>.</w:t>
            </w:r>
          </w:p>
        </w:tc>
      </w:tr>
    </w:tbl>
    <w:p w14:paraId="4F47C7B6" w14:textId="192E6DD6" w:rsidR="0039218A" w:rsidRDefault="0039218A" w:rsidP="0039218A">
      <w:pPr>
        <w:spacing w:before="60"/>
        <w:rPr>
          <w:rFonts w:cs="Arial"/>
          <w:i/>
          <w:iCs/>
          <w:sz w:val="16"/>
          <w:szCs w:val="16"/>
          <w:lang w:val="en-GB"/>
        </w:rPr>
      </w:pPr>
      <w:r w:rsidRPr="00AD2C0C">
        <w:rPr>
          <w:rFonts w:cs="Arial"/>
          <w:i/>
          <w:iCs/>
          <w:sz w:val="16"/>
          <w:szCs w:val="16"/>
          <w:lang w:val="en-GB"/>
        </w:rPr>
        <w:t>Source: ILBANK</w:t>
      </w:r>
      <w:r w:rsidRPr="00AD2C0C" w:rsidDel="00087BB5">
        <w:rPr>
          <w:rFonts w:cs="Arial"/>
          <w:i/>
          <w:iCs/>
          <w:sz w:val="16"/>
          <w:szCs w:val="16"/>
          <w:lang w:val="en-GB"/>
        </w:rPr>
        <w:t xml:space="preserve"> </w:t>
      </w:r>
      <w:r w:rsidRPr="00AD2C0C">
        <w:rPr>
          <w:rFonts w:cs="Arial"/>
          <w:i/>
          <w:iCs/>
          <w:sz w:val="16"/>
          <w:szCs w:val="16"/>
          <w:lang w:val="en-GB"/>
        </w:rPr>
        <w:t>Sustainable Cities Project - II Additional Financing Environmental and Social Management Framework</w:t>
      </w:r>
    </w:p>
    <w:p w14:paraId="074C4D80" w14:textId="77777777" w:rsidR="0039218A" w:rsidRPr="00AD2C0C" w:rsidRDefault="0039218A" w:rsidP="0039218A">
      <w:pPr>
        <w:pStyle w:val="Balk3"/>
        <w:spacing w:after="240"/>
        <w:rPr>
          <w:rFonts w:eastAsia="Calibri"/>
          <w:bCs w:val="0"/>
          <w:noProof w:val="0"/>
          <w:lang w:val="en-GB"/>
        </w:rPr>
      </w:pPr>
      <w:bookmarkStart w:id="68" w:name="_Toc120695199"/>
      <w:bookmarkStart w:id="69" w:name="_Toc199937592"/>
      <w:bookmarkStart w:id="70" w:name="_Hlk131587839"/>
      <w:r w:rsidRPr="00AD2C0C">
        <w:rPr>
          <w:rFonts w:eastAsia="Calibri"/>
          <w:bCs w:val="0"/>
          <w:noProof w:val="0"/>
          <w:lang w:val="en-GB"/>
        </w:rPr>
        <w:t>Time Schedule</w:t>
      </w:r>
      <w:bookmarkEnd w:id="68"/>
      <w:bookmarkEnd w:id="69"/>
    </w:p>
    <w:bookmarkEnd w:id="70"/>
    <w:p w14:paraId="1545DC2D" w14:textId="21BBFFF1" w:rsidR="0039218A" w:rsidRPr="004C0919" w:rsidRDefault="0039218A" w:rsidP="0039218A">
      <w:pPr>
        <w:rPr>
          <w:lang w:val="en-GB"/>
        </w:rPr>
      </w:pPr>
      <w:r w:rsidRPr="004C0919">
        <w:rPr>
          <w:lang w:val="en-GB"/>
        </w:rPr>
        <w:t xml:space="preserve">The Project is planned to be implemented in the period from </w:t>
      </w:r>
      <w:r w:rsidRPr="00274012">
        <w:rPr>
          <w:lang w:val="en-GB"/>
        </w:rPr>
        <w:t>the last quarter of 202</w:t>
      </w:r>
      <w:r w:rsidR="00B27B3B" w:rsidRPr="00274012">
        <w:rPr>
          <w:lang w:val="en-GB"/>
        </w:rPr>
        <w:t>3</w:t>
      </w:r>
      <w:r w:rsidRPr="00274012">
        <w:rPr>
          <w:lang w:val="en-GB"/>
        </w:rPr>
        <w:t xml:space="preserve"> till May 202</w:t>
      </w:r>
      <w:r w:rsidR="00B27B3B" w:rsidRPr="00274012">
        <w:rPr>
          <w:lang w:val="en-GB"/>
        </w:rPr>
        <w:t>7</w:t>
      </w:r>
      <w:r w:rsidRPr="004C0919">
        <w:rPr>
          <w:lang w:val="en-GB"/>
        </w:rPr>
        <w:t xml:space="preserve">, including selection of </w:t>
      </w:r>
      <w:r w:rsidR="002C5D4C" w:rsidRPr="004C0919">
        <w:rPr>
          <w:lang w:val="en-GB"/>
        </w:rPr>
        <w:t>Technical Assistant (</w:t>
      </w:r>
      <w:r w:rsidRPr="004C0919">
        <w:rPr>
          <w:lang w:val="en-GB"/>
        </w:rPr>
        <w:t>TA</w:t>
      </w:r>
      <w:r w:rsidR="00F13761" w:rsidRPr="004C0919">
        <w:rPr>
          <w:lang w:val="en-GB"/>
        </w:rPr>
        <w:t>)</w:t>
      </w:r>
      <w:r w:rsidRPr="004C0919">
        <w:rPr>
          <w:lang w:val="en-GB"/>
        </w:rPr>
        <w:t xml:space="preserve"> Consultant, design review, tendering, construction and </w:t>
      </w:r>
      <w:r w:rsidR="002C5D4C" w:rsidRPr="004C0919">
        <w:rPr>
          <w:lang w:val="en-GB"/>
        </w:rPr>
        <w:t xml:space="preserve">a </w:t>
      </w:r>
      <w:r w:rsidRPr="004C0919">
        <w:rPr>
          <w:lang w:val="en-GB"/>
        </w:rPr>
        <w:t>12</w:t>
      </w:r>
      <w:r w:rsidR="002C5D4C" w:rsidRPr="004C0919">
        <w:rPr>
          <w:lang w:val="en-GB"/>
        </w:rPr>
        <w:t>-</w:t>
      </w:r>
      <w:r w:rsidRPr="004C0919">
        <w:rPr>
          <w:lang w:val="en-GB"/>
        </w:rPr>
        <w:t xml:space="preserve">months defects liability period (DLP) as shown in </w:t>
      </w:r>
      <w:r w:rsidRPr="004C0919">
        <w:rPr>
          <w:lang w:val="en-GB"/>
        </w:rPr>
        <w:fldChar w:fldCharType="begin"/>
      </w:r>
      <w:r w:rsidRPr="004C0919">
        <w:rPr>
          <w:lang w:val="en-GB"/>
        </w:rPr>
        <w:instrText xml:space="preserve"> REF _Ref120612169 \h  \* MERGEFORMAT </w:instrText>
      </w:r>
      <w:r w:rsidRPr="004C0919">
        <w:rPr>
          <w:lang w:val="en-GB"/>
        </w:rPr>
      </w:r>
      <w:r w:rsidRPr="004C0919">
        <w:rPr>
          <w:lang w:val="en-GB"/>
        </w:rPr>
        <w:fldChar w:fldCharType="separate"/>
      </w:r>
      <w:r w:rsidR="00B04CBE" w:rsidRPr="004C0919">
        <w:rPr>
          <w:lang w:val="en-GB"/>
        </w:rPr>
        <w:t>Table 2</w:t>
      </w:r>
      <w:r w:rsidR="00B04CBE" w:rsidRPr="004C0919">
        <w:rPr>
          <w:lang w:val="en-GB"/>
        </w:rPr>
        <w:noBreakHyphen/>
        <w:t>2</w:t>
      </w:r>
      <w:r w:rsidRPr="004C0919">
        <w:rPr>
          <w:lang w:val="en-GB"/>
        </w:rPr>
        <w:fldChar w:fldCharType="end"/>
      </w:r>
      <w:r w:rsidRPr="004C0919">
        <w:rPr>
          <w:lang w:val="en-GB"/>
        </w:rPr>
        <w:t>.</w:t>
      </w:r>
    </w:p>
    <w:p w14:paraId="341C786D" w14:textId="5FC3AE6C" w:rsidR="0039218A" w:rsidRDefault="002C5D4C" w:rsidP="0039218A">
      <w:pPr>
        <w:rPr>
          <w:lang w:val="en-GB"/>
        </w:rPr>
      </w:pPr>
      <w:r w:rsidRPr="004C0919">
        <w:rPr>
          <w:lang w:val="en-GB"/>
        </w:rPr>
        <w:t xml:space="preserve">A detailed </w:t>
      </w:r>
      <w:r w:rsidR="0039218A" w:rsidRPr="004C0919">
        <w:rPr>
          <w:lang w:val="en-GB"/>
        </w:rPr>
        <w:t xml:space="preserve">design of the contract is available and </w:t>
      </w:r>
      <w:r w:rsidRPr="004C0919">
        <w:rPr>
          <w:lang w:val="en-GB"/>
        </w:rPr>
        <w:t xml:space="preserve">has been </w:t>
      </w:r>
      <w:r w:rsidR="0039218A" w:rsidRPr="004C0919">
        <w:rPr>
          <w:lang w:val="en-GB"/>
        </w:rPr>
        <w:t xml:space="preserve">approved by </w:t>
      </w:r>
      <w:r w:rsidR="00FA45B8" w:rsidRPr="004C0919">
        <w:rPr>
          <w:lang w:val="en-GB"/>
        </w:rPr>
        <w:t>ILBANK</w:t>
      </w:r>
      <w:r w:rsidR="0039218A" w:rsidRPr="004C0919">
        <w:rPr>
          <w:lang w:val="en-GB"/>
        </w:rPr>
        <w:t xml:space="preserve">. </w:t>
      </w:r>
      <w:r w:rsidRPr="004C0919">
        <w:rPr>
          <w:lang w:val="en-GB"/>
        </w:rPr>
        <w:t xml:space="preserve">The design </w:t>
      </w:r>
      <w:r w:rsidR="0039218A" w:rsidRPr="004C0919">
        <w:rPr>
          <w:lang w:val="en-GB"/>
        </w:rPr>
        <w:t xml:space="preserve">shall be reviewed by </w:t>
      </w:r>
      <w:r w:rsidRPr="004C0919">
        <w:rPr>
          <w:lang w:val="en-GB"/>
        </w:rPr>
        <w:t>TA</w:t>
      </w:r>
      <w:r w:rsidR="0039218A" w:rsidRPr="004C0919">
        <w:rPr>
          <w:lang w:val="en-GB"/>
        </w:rPr>
        <w:t xml:space="preserve"> Consultant and tender documents will have to be prepared by TA with the support of Yerköy Municipality and </w:t>
      </w:r>
      <w:r w:rsidR="00FA45B8" w:rsidRPr="004C0919">
        <w:rPr>
          <w:lang w:val="en-GB"/>
        </w:rPr>
        <w:t>ILBANK</w:t>
      </w:r>
      <w:r w:rsidR="0039218A" w:rsidRPr="004C0919">
        <w:rPr>
          <w:lang w:val="en-GB"/>
        </w:rPr>
        <w:t xml:space="preserve">. This is scheduled to take place in </w:t>
      </w:r>
      <w:r w:rsidR="0039218A" w:rsidRPr="00274012">
        <w:rPr>
          <w:lang w:val="en-GB"/>
        </w:rPr>
        <w:t>202</w:t>
      </w:r>
      <w:r w:rsidR="00B27B3B" w:rsidRPr="00274012">
        <w:rPr>
          <w:lang w:val="en-GB"/>
        </w:rPr>
        <w:t>4</w:t>
      </w:r>
      <w:r w:rsidR="0039218A" w:rsidRPr="004C0919">
        <w:rPr>
          <w:lang w:val="en-GB"/>
        </w:rPr>
        <w:t xml:space="preserve">. </w:t>
      </w:r>
      <w:r w:rsidRPr="004C0919">
        <w:rPr>
          <w:lang w:val="en-GB"/>
        </w:rPr>
        <w:t xml:space="preserve">The construction </w:t>
      </w:r>
      <w:r w:rsidR="0039218A" w:rsidRPr="004C0919">
        <w:rPr>
          <w:lang w:val="en-GB"/>
        </w:rPr>
        <w:t xml:space="preserve">of the components is scheduled to last </w:t>
      </w:r>
      <w:r w:rsidR="00F13761" w:rsidRPr="004C0919">
        <w:rPr>
          <w:lang w:val="en-GB"/>
        </w:rPr>
        <w:t xml:space="preserve">in </w:t>
      </w:r>
      <w:r w:rsidR="0039218A" w:rsidRPr="004C0919">
        <w:rPr>
          <w:lang w:val="en-GB"/>
        </w:rPr>
        <w:t>18 months.</w:t>
      </w:r>
    </w:p>
    <w:p w14:paraId="2F25AA36" w14:textId="52FFAD03" w:rsidR="003F36E1" w:rsidRDefault="003F36E1">
      <w:pPr>
        <w:spacing w:before="0" w:after="200" w:line="276" w:lineRule="auto"/>
        <w:jc w:val="left"/>
        <w:rPr>
          <w:lang w:val="en-GB"/>
        </w:rPr>
      </w:pPr>
      <w:r>
        <w:rPr>
          <w:lang w:val="en-GB"/>
        </w:rPr>
        <w:br w:type="page"/>
      </w:r>
    </w:p>
    <w:p w14:paraId="3C70D5BA" w14:textId="0746F0A1" w:rsidR="0039218A" w:rsidRDefault="0039218A" w:rsidP="00B83ECD">
      <w:pPr>
        <w:pStyle w:val="ResimYazs"/>
        <w:rPr>
          <w:lang w:val="en-GB"/>
        </w:rPr>
      </w:pPr>
      <w:bookmarkStart w:id="71" w:name="_Ref120612169"/>
      <w:bookmarkStart w:id="72" w:name="_Toc527546411"/>
      <w:bookmarkStart w:id="73" w:name="_Toc529805095"/>
      <w:bookmarkStart w:id="74" w:name="_Toc536481415"/>
      <w:bookmarkStart w:id="75" w:name="_Toc75341174"/>
      <w:bookmarkStart w:id="76" w:name="_Toc106275251"/>
      <w:r w:rsidRPr="00AD2C0C">
        <w:rPr>
          <w:noProof w:val="0"/>
          <w:lang w:val="en-GB"/>
        </w:rPr>
        <w:t xml:space="preserve">Table </w:t>
      </w:r>
      <w:r w:rsidRPr="00AD2C0C">
        <w:rPr>
          <w:b w:val="0"/>
          <w:lang w:val="en-GB"/>
        </w:rPr>
        <w:fldChar w:fldCharType="begin"/>
      </w:r>
      <w:r w:rsidRPr="00AD2C0C">
        <w:rPr>
          <w:noProof w:val="0"/>
          <w:lang w:val="en-GB"/>
        </w:rPr>
        <w:instrText xml:space="preserve"> STYLEREF 1 \s </w:instrText>
      </w:r>
      <w:r w:rsidRPr="00AD2C0C">
        <w:rPr>
          <w:b w:val="0"/>
          <w:lang w:val="en-GB"/>
        </w:rPr>
        <w:fldChar w:fldCharType="separate"/>
      </w:r>
      <w:r w:rsidR="00B04CBE" w:rsidRPr="00AD2C0C">
        <w:rPr>
          <w:noProof w:val="0"/>
          <w:lang w:val="en-GB"/>
        </w:rPr>
        <w:t>2</w:t>
      </w:r>
      <w:r w:rsidRPr="00AD2C0C">
        <w:rPr>
          <w:b w:val="0"/>
          <w:lang w:val="en-GB"/>
        </w:rPr>
        <w:fldChar w:fldCharType="end"/>
      </w:r>
      <w:r w:rsidRPr="00AD2C0C">
        <w:rPr>
          <w:noProof w:val="0"/>
          <w:lang w:val="en-GB"/>
        </w:rPr>
        <w:noBreakHyphen/>
      </w:r>
      <w:r w:rsidRPr="00AD2C0C">
        <w:rPr>
          <w:b w:val="0"/>
          <w:lang w:val="en-GB"/>
        </w:rPr>
        <w:fldChar w:fldCharType="begin"/>
      </w:r>
      <w:r w:rsidRPr="00AD2C0C">
        <w:rPr>
          <w:noProof w:val="0"/>
          <w:lang w:val="en-GB"/>
        </w:rPr>
        <w:instrText xml:space="preserve"> SEQ Tablo \* ARABIC \s 1 </w:instrText>
      </w:r>
      <w:r w:rsidRPr="00AD2C0C">
        <w:rPr>
          <w:b w:val="0"/>
          <w:lang w:val="en-GB"/>
        </w:rPr>
        <w:fldChar w:fldCharType="separate"/>
      </w:r>
      <w:r w:rsidR="00B04CBE" w:rsidRPr="00AD2C0C">
        <w:rPr>
          <w:noProof w:val="0"/>
          <w:lang w:val="en-GB"/>
        </w:rPr>
        <w:t>2</w:t>
      </w:r>
      <w:r w:rsidRPr="00AD2C0C">
        <w:rPr>
          <w:b w:val="0"/>
          <w:lang w:val="en-GB"/>
        </w:rPr>
        <w:fldChar w:fldCharType="end"/>
      </w:r>
      <w:bookmarkEnd w:id="71"/>
      <w:r w:rsidRPr="00AD2C0C">
        <w:rPr>
          <w:noProof w:val="0"/>
          <w:lang w:val="en-GB"/>
        </w:rPr>
        <w:t xml:space="preserve">. </w:t>
      </w:r>
      <w:r w:rsidRPr="00AD2C0C">
        <w:rPr>
          <w:b w:val="0"/>
          <w:bCs w:val="0"/>
          <w:noProof w:val="0"/>
          <w:color w:val="auto"/>
          <w:lang w:val="en-GB"/>
        </w:rPr>
        <w:t>Time Schedule</w:t>
      </w:r>
      <w:bookmarkEnd w:id="72"/>
      <w:bookmarkEnd w:id="73"/>
      <w:bookmarkEnd w:id="74"/>
      <w:bookmarkEnd w:id="75"/>
      <w:bookmarkEnd w:id="7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53"/>
        <w:gridCol w:w="102"/>
        <w:gridCol w:w="102"/>
        <w:gridCol w:w="102"/>
        <w:gridCol w:w="102"/>
        <w:gridCol w:w="102"/>
        <w:gridCol w:w="102"/>
        <w:gridCol w:w="102"/>
        <w:gridCol w:w="102"/>
        <w:gridCol w:w="102"/>
        <w:gridCol w:w="189"/>
        <w:gridCol w:w="189"/>
        <w:gridCol w:w="189"/>
        <w:gridCol w:w="189"/>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188"/>
        <w:gridCol w:w="228"/>
        <w:gridCol w:w="359"/>
      </w:tblGrid>
      <w:tr w:rsidR="00B15184" w:rsidRPr="00F10C2C" w14:paraId="5B680478" w14:textId="23AF439C" w:rsidTr="00B83ECD">
        <w:trPr>
          <w:trHeight w:val="741"/>
          <w:jc w:val="center"/>
        </w:trPr>
        <w:tc>
          <w:tcPr>
            <w:tcW w:w="5000" w:type="pct"/>
            <w:gridSpan w:val="46"/>
            <w:shd w:val="clear" w:color="auto" w:fill="D9D9D9"/>
            <w:vAlign w:val="center"/>
          </w:tcPr>
          <w:p w14:paraId="15C17C89" w14:textId="1A6C864F" w:rsidR="00B15184" w:rsidRPr="00F10C2C" w:rsidRDefault="00B15184" w:rsidP="00B15184">
            <w:pPr>
              <w:spacing w:line="240" w:lineRule="auto"/>
              <w:ind w:left="-13"/>
              <w:jc w:val="center"/>
              <w:rPr>
                <w:rFonts w:cs="Arial"/>
                <w:b/>
                <w:sz w:val="16"/>
                <w:szCs w:val="16"/>
                <w:lang w:eastAsia="tr-TR"/>
              </w:rPr>
            </w:pPr>
            <w:r w:rsidRPr="00F10C2C">
              <w:rPr>
                <w:rFonts w:cs="Arial"/>
                <w:b/>
                <w:sz w:val="16"/>
                <w:szCs w:val="16"/>
                <w:lang w:eastAsia="tr-TR"/>
              </w:rPr>
              <w:t xml:space="preserve">Time Schedule for Global Mixed OIZ Implementation </w:t>
            </w:r>
          </w:p>
        </w:tc>
      </w:tr>
      <w:tr w:rsidR="00B15184" w:rsidRPr="00F10C2C" w14:paraId="42A2021B" w14:textId="3AD34479" w:rsidTr="00B15184">
        <w:trPr>
          <w:trHeight w:val="741"/>
          <w:jc w:val="center"/>
        </w:trPr>
        <w:tc>
          <w:tcPr>
            <w:tcW w:w="636" w:type="pct"/>
            <w:shd w:val="clear" w:color="auto" w:fill="D9D9D9"/>
            <w:vAlign w:val="center"/>
          </w:tcPr>
          <w:p w14:paraId="40804B62" w14:textId="77777777" w:rsidR="00B15184" w:rsidRPr="00F10C2C" w:rsidRDefault="00B15184" w:rsidP="00BC153E">
            <w:pPr>
              <w:spacing w:line="240" w:lineRule="auto"/>
              <w:ind w:left="107" w:right="132"/>
              <w:jc w:val="center"/>
              <w:rPr>
                <w:rFonts w:cs="Arial"/>
                <w:b/>
                <w:sz w:val="16"/>
                <w:szCs w:val="16"/>
                <w:lang w:eastAsia="tr-TR"/>
              </w:rPr>
            </w:pPr>
            <w:r w:rsidRPr="00F10C2C">
              <w:rPr>
                <w:rFonts w:cs="Arial"/>
                <w:b/>
                <w:sz w:val="16"/>
                <w:szCs w:val="16"/>
                <w:lang w:eastAsia="tr-TR"/>
              </w:rPr>
              <w:t>Months</w:t>
            </w:r>
          </w:p>
        </w:tc>
        <w:tc>
          <w:tcPr>
            <w:tcW w:w="56" w:type="pct"/>
            <w:shd w:val="clear" w:color="auto" w:fill="auto"/>
            <w:vAlign w:val="center"/>
          </w:tcPr>
          <w:p w14:paraId="14D8C11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w:t>
            </w:r>
          </w:p>
        </w:tc>
        <w:tc>
          <w:tcPr>
            <w:tcW w:w="56" w:type="pct"/>
            <w:shd w:val="clear" w:color="auto" w:fill="auto"/>
            <w:vAlign w:val="center"/>
          </w:tcPr>
          <w:p w14:paraId="5A74B565"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w:t>
            </w:r>
          </w:p>
        </w:tc>
        <w:tc>
          <w:tcPr>
            <w:tcW w:w="56" w:type="pct"/>
            <w:shd w:val="clear" w:color="auto" w:fill="auto"/>
            <w:vAlign w:val="center"/>
          </w:tcPr>
          <w:p w14:paraId="4A5FD15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w:t>
            </w:r>
          </w:p>
        </w:tc>
        <w:tc>
          <w:tcPr>
            <w:tcW w:w="56" w:type="pct"/>
            <w:shd w:val="clear" w:color="auto" w:fill="auto"/>
            <w:vAlign w:val="center"/>
          </w:tcPr>
          <w:p w14:paraId="58EDB9EF"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w:t>
            </w:r>
          </w:p>
        </w:tc>
        <w:tc>
          <w:tcPr>
            <w:tcW w:w="56" w:type="pct"/>
            <w:shd w:val="clear" w:color="auto" w:fill="auto"/>
            <w:vAlign w:val="center"/>
          </w:tcPr>
          <w:p w14:paraId="3302F7CB"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5</w:t>
            </w:r>
          </w:p>
        </w:tc>
        <w:tc>
          <w:tcPr>
            <w:tcW w:w="56" w:type="pct"/>
            <w:shd w:val="clear" w:color="auto" w:fill="auto"/>
            <w:vAlign w:val="center"/>
          </w:tcPr>
          <w:p w14:paraId="13E8E4C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6</w:t>
            </w:r>
          </w:p>
        </w:tc>
        <w:tc>
          <w:tcPr>
            <w:tcW w:w="56" w:type="pct"/>
            <w:shd w:val="clear" w:color="auto" w:fill="auto"/>
            <w:vAlign w:val="center"/>
          </w:tcPr>
          <w:p w14:paraId="689DDC24"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7</w:t>
            </w:r>
          </w:p>
        </w:tc>
        <w:tc>
          <w:tcPr>
            <w:tcW w:w="56" w:type="pct"/>
            <w:shd w:val="clear" w:color="auto" w:fill="auto"/>
            <w:vAlign w:val="center"/>
          </w:tcPr>
          <w:p w14:paraId="0B134B3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8</w:t>
            </w:r>
          </w:p>
        </w:tc>
        <w:tc>
          <w:tcPr>
            <w:tcW w:w="56" w:type="pct"/>
            <w:shd w:val="clear" w:color="auto" w:fill="auto"/>
            <w:vAlign w:val="center"/>
          </w:tcPr>
          <w:p w14:paraId="7E39334D"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9</w:t>
            </w:r>
          </w:p>
        </w:tc>
        <w:tc>
          <w:tcPr>
            <w:tcW w:w="104" w:type="pct"/>
            <w:shd w:val="clear" w:color="auto" w:fill="auto"/>
            <w:vAlign w:val="center"/>
          </w:tcPr>
          <w:p w14:paraId="73720542"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10</w:t>
            </w:r>
          </w:p>
        </w:tc>
        <w:tc>
          <w:tcPr>
            <w:tcW w:w="104" w:type="pct"/>
            <w:shd w:val="clear" w:color="auto" w:fill="auto"/>
            <w:vAlign w:val="center"/>
          </w:tcPr>
          <w:p w14:paraId="7840B194"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11</w:t>
            </w:r>
          </w:p>
        </w:tc>
        <w:tc>
          <w:tcPr>
            <w:tcW w:w="104" w:type="pct"/>
            <w:shd w:val="clear" w:color="auto" w:fill="auto"/>
            <w:vAlign w:val="center"/>
          </w:tcPr>
          <w:p w14:paraId="64E97DA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12</w:t>
            </w:r>
          </w:p>
        </w:tc>
        <w:tc>
          <w:tcPr>
            <w:tcW w:w="104" w:type="pct"/>
            <w:shd w:val="clear" w:color="auto" w:fill="auto"/>
            <w:vAlign w:val="center"/>
          </w:tcPr>
          <w:p w14:paraId="6C86C92F"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13</w:t>
            </w:r>
          </w:p>
        </w:tc>
        <w:tc>
          <w:tcPr>
            <w:tcW w:w="104" w:type="pct"/>
            <w:shd w:val="clear" w:color="auto" w:fill="auto"/>
            <w:vAlign w:val="center"/>
          </w:tcPr>
          <w:p w14:paraId="09E0F588"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14</w:t>
            </w:r>
          </w:p>
        </w:tc>
        <w:tc>
          <w:tcPr>
            <w:tcW w:w="104" w:type="pct"/>
            <w:shd w:val="clear" w:color="auto" w:fill="auto"/>
            <w:vAlign w:val="center"/>
          </w:tcPr>
          <w:p w14:paraId="163813C9"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15</w:t>
            </w:r>
          </w:p>
        </w:tc>
        <w:tc>
          <w:tcPr>
            <w:tcW w:w="104" w:type="pct"/>
            <w:shd w:val="clear" w:color="auto" w:fill="auto"/>
            <w:vAlign w:val="center"/>
          </w:tcPr>
          <w:p w14:paraId="005BD466"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16</w:t>
            </w:r>
          </w:p>
        </w:tc>
        <w:tc>
          <w:tcPr>
            <w:tcW w:w="104" w:type="pct"/>
            <w:shd w:val="clear" w:color="auto" w:fill="auto"/>
            <w:vAlign w:val="center"/>
          </w:tcPr>
          <w:p w14:paraId="5DF00061"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17</w:t>
            </w:r>
          </w:p>
        </w:tc>
        <w:tc>
          <w:tcPr>
            <w:tcW w:w="104" w:type="pct"/>
            <w:shd w:val="clear" w:color="auto" w:fill="auto"/>
            <w:vAlign w:val="center"/>
          </w:tcPr>
          <w:p w14:paraId="5B4B7356"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18</w:t>
            </w:r>
          </w:p>
        </w:tc>
        <w:tc>
          <w:tcPr>
            <w:tcW w:w="104" w:type="pct"/>
            <w:shd w:val="clear" w:color="auto" w:fill="auto"/>
            <w:vAlign w:val="center"/>
          </w:tcPr>
          <w:p w14:paraId="78949A42"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19</w:t>
            </w:r>
          </w:p>
        </w:tc>
        <w:tc>
          <w:tcPr>
            <w:tcW w:w="104" w:type="pct"/>
            <w:shd w:val="clear" w:color="auto" w:fill="auto"/>
            <w:vAlign w:val="center"/>
          </w:tcPr>
          <w:p w14:paraId="77EEC504"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20</w:t>
            </w:r>
          </w:p>
        </w:tc>
        <w:tc>
          <w:tcPr>
            <w:tcW w:w="104" w:type="pct"/>
            <w:shd w:val="clear" w:color="auto" w:fill="auto"/>
            <w:vAlign w:val="center"/>
          </w:tcPr>
          <w:p w14:paraId="1E09322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21</w:t>
            </w:r>
          </w:p>
        </w:tc>
        <w:tc>
          <w:tcPr>
            <w:tcW w:w="104" w:type="pct"/>
            <w:shd w:val="clear" w:color="auto" w:fill="auto"/>
            <w:vAlign w:val="center"/>
          </w:tcPr>
          <w:p w14:paraId="61D5B3D8"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22</w:t>
            </w:r>
          </w:p>
        </w:tc>
        <w:tc>
          <w:tcPr>
            <w:tcW w:w="104" w:type="pct"/>
            <w:shd w:val="clear" w:color="auto" w:fill="auto"/>
            <w:vAlign w:val="center"/>
          </w:tcPr>
          <w:p w14:paraId="5E614FB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23</w:t>
            </w:r>
          </w:p>
        </w:tc>
        <w:tc>
          <w:tcPr>
            <w:tcW w:w="104" w:type="pct"/>
            <w:shd w:val="clear" w:color="auto" w:fill="auto"/>
            <w:vAlign w:val="center"/>
          </w:tcPr>
          <w:p w14:paraId="563C0F0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24</w:t>
            </w:r>
          </w:p>
        </w:tc>
        <w:tc>
          <w:tcPr>
            <w:tcW w:w="104" w:type="pct"/>
            <w:shd w:val="clear" w:color="auto" w:fill="auto"/>
            <w:vAlign w:val="center"/>
          </w:tcPr>
          <w:p w14:paraId="591A2AF5"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25</w:t>
            </w:r>
          </w:p>
        </w:tc>
        <w:tc>
          <w:tcPr>
            <w:tcW w:w="104" w:type="pct"/>
            <w:shd w:val="clear" w:color="auto" w:fill="auto"/>
            <w:vAlign w:val="center"/>
          </w:tcPr>
          <w:p w14:paraId="5BEECC8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26</w:t>
            </w:r>
          </w:p>
        </w:tc>
        <w:tc>
          <w:tcPr>
            <w:tcW w:w="104" w:type="pct"/>
            <w:shd w:val="clear" w:color="auto" w:fill="auto"/>
            <w:vAlign w:val="center"/>
          </w:tcPr>
          <w:p w14:paraId="732A050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27</w:t>
            </w:r>
          </w:p>
        </w:tc>
        <w:tc>
          <w:tcPr>
            <w:tcW w:w="104" w:type="pct"/>
            <w:shd w:val="clear" w:color="auto" w:fill="auto"/>
            <w:vAlign w:val="center"/>
          </w:tcPr>
          <w:p w14:paraId="2E0ED1A7"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28</w:t>
            </w:r>
          </w:p>
        </w:tc>
        <w:tc>
          <w:tcPr>
            <w:tcW w:w="104" w:type="pct"/>
            <w:shd w:val="clear" w:color="auto" w:fill="auto"/>
            <w:vAlign w:val="center"/>
          </w:tcPr>
          <w:p w14:paraId="098DC8DD"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29</w:t>
            </w:r>
          </w:p>
        </w:tc>
        <w:tc>
          <w:tcPr>
            <w:tcW w:w="104" w:type="pct"/>
            <w:shd w:val="clear" w:color="auto" w:fill="auto"/>
            <w:vAlign w:val="center"/>
          </w:tcPr>
          <w:p w14:paraId="1F5F8DEB"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30</w:t>
            </w:r>
          </w:p>
        </w:tc>
        <w:tc>
          <w:tcPr>
            <w:tcW w:w="104" w:type="pct"/>
            <w:shd w:val="clear" w:color="auto" w:fill="auto"/>
            <w:vAlign w:val="center"/>
          </w:tcPr>
          <w:p w14:paraId="2FD43CB9"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31</w:t>
            </w:r>
          </w:p>
        </w:tc>
        <w:tc>
          <w:tcPr>
            <w:tcW w:w="104" w:type="pct"/>
            <w:shd w:val="clear" w:color="auto" w:fill="auto"/>
            <w:vAlign w:val="center"/>
          </w:tcPr>
          <w:p w14:paraId="7C2A629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32</w:t>
            </w:r>
          </w:p>
        </w:tc>
        <w:tc>
          <w:tcPr>
            <w:tcW w:w="104" w:type="pct"/>
            <w:shd w:val="clear" w:color="auto" w:fill="auto"/>
            <w:vAlign w:val="center"/>
          </w:tcPr>
          <w:p w14:paraId="01143AF5"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33</w:t>
            </w:r>
          </w:p>
        </w:tc>
        <w:tc>
          <w:tcPr>
            <w:tcW w:w="104" w:type="pct"/>
            <w:shd w:val="clear" w:color="auto" w:fill="auto"/>
            <w:vAlign w:val="center"/>
          </w:tcPr>
          <w:p w14:paraId="00267A3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34</w:t>
            </w:r>
          </w:p>
        </w:tc>
        <w:tc>
          <w:tcPr>
            <w:tcW w:w="104" w:type="pct"/>
            <w:shd w:val="clear" w:color="auto" w:fill="auto"/>
            <w:vAlign w:val="center"/>
          </w:tcPr>
          <w:p w14:paraId="5F2C103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35</w:t>
            </w:r>
          </w:p>
        </w:tc>
        <w:tc>
          <w:tcPr>
            <w:tcW w:w="104" w:type="pct"/>
            <w:shd w:val="clear" w:color="auto" w:fill="auto"/>
            <w:vAlign w:val="center"/>
          </w:tcPr>
          <w:p w14:paraId="3877BB3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36</w:t>
            </w:r>
          </w:p>
        </w:tc>
        <w:tc>
          <w:tcPr>
            <w:tcW w:w="104" w:type="pct"/>
            <w:shd w:val="clear" w:color="auto" w:fill="auto"/>
            <w:vAlign w:val="center"/>
          </w:tcPr>
          <w:p w14:paraId="645683F3"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37</w:t>
            </w:r>
          </w:p>
        </w:tc>
        <w:tc>
          <w:tcPr>
            <w:tcW w:w="104" w:type="pct"/>
            <w:shd w:val="clear" w:color="auto" w:fill="auto"/>
            <w:vAlign w:val="center"/>
          </w:tcPr>
          <w:p w14:paraId="6610DFFC"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38</w:t>
            </w:r>
          </w:p>
        </w:tc>
        <w:tc>
          <w:tcPr>
            <w:tcW w:w="104" w:type="pct"/>
            <w:shd w:val="clear" w:color="auto" w:fill="auto"/>
            <w:vAlign w:val="center"/>
          </w:tcPr>
          <w:p w14:paraId="306DB72A"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39</w:t>
            </w:r>
          </w:p>
        </w:tc>
        <w:tc>
          <w:tcPr>
            <w:tcW w:w="104" w:type="pct"/>
            <w:shd w:val="clear" w:color="auto" w:fill="auto"/>
            <w:vAlign w:val="center"/>
          </w:tcPr>
          <w:p w14:paraId="7C18A051"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40</w:t>
            </w:r>
          </w:p>
        </w:tc>
        <w:tc>
          <w:tcPr>
            <w:tcW w:w="104" w:type="pct"/>
            <w:shd w:val="clear" w:color="auto" w:fill="auto"/>
            <w:vAlign w:val="center"/>
          </w:tcPr>
          <w:p w14:paraId="57CB505D"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41</w:t>
            </w:r>
          </w:p>
        </w:tc>
        <w:tc>
          <w:tcPr>
            <w:tcW w:w="104" w:type="pct"/>
            <w:shd w:val="clear" w:color="auto" w:fill="auto"/>
            <w:vAlign w:val="center"/>
          </w:tcPr>
          <w:p w14:paraId="2DD6F340"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42</w:t>
            </w:r>
          </w:p>
        </w:tc>
        <w:tc>
          <w:tcPr>
            <w:tcW w:w="104" w:type="pct"/>
            <w:shd w:val="clear" w:color="auto" w:fill="auto"/>
            <w:vAlign w:val="center"/>
          </w:tcPr>
          <w:p w14:paraId="2A3EB492" w14:textId="77777777" w:rsidR="00B15184" w:rsidRPr="00B83ECD" w:rsidRDefault="00B15184" w:rsidP="00BC153E">
            <w:pPr>
              <w:spacing w:line="240" w:lineRule="auto"/>
              <w:jc w:val="center"/>
              <w:rPr>
                <w:rFonts w:cs="Arial"/>
                <w:b/>
                <w:sz w:val="14"/>
                <w:szCs w:val="14"/>
                <w:lang w:eastAsia="tr-TR"/>
              </w:rPr>
            </w:pPr>
            <w:r w:rsidRPr="00B83ECD">
              <w:rPr>
                <w:rFonts w:cs="Arial"/>
                <w:b/>
                <w:sz w:val="14"/>
                <w:szCs w:val="14"/>
                <w:lang w:eastAsia="tr-TR"/>
              </w:rPr>
              <w:t>43</w:t>
            </w:r>
          </w:p>
        </w:tc>
        <w:tc>
          <w:tcPr>
            <w:tcW w:w="126" w:type="pct"/>
            <w:vAlign w:val="center"/>
          </w:tcPr>
          <w:p w14:paraId="41FB744F" w14:textId="430057C3" w:rsidR="00B15184" w:rsidRPr="00B83ECD" w:rsidRDefault="00B15184" w:rsidP="00B15184">
            <w:pPr>
              <w:spacing w:line="240" w:lineRule="auto"/>
              <w:jc w:val="center"/>
              <w:rPr>
                <w:rFonts w:cs="Arial"/>
                <w:b/>
                <w:sz w:val="14"/>
                <w:szCs w:val="14"/>
                <w:lang w:eastAsia="tr-TR"/>
              </w:rPr>
            </w:pPr>
            <w:r w:rsidRPr="00B83ECD">
              <w:rPr>
                <w:rFonts w:cs="Arial"/>
                <w:b/>
                <w:sz w:val="14"/>
                <w:szCs w:val="14"/>
                <w:lang w:eastAsia="tr-TR"/>
              </w:rPr>
              <w:t>44</w:t>
            </w:r>
          </w:p>
        </w:tc>
        <w:tc>
          <w:tcPr>
            <w:tcW w:w="201" w:type="pct"/>
            <w:vAlign w:val="center"/>
          </w:tcPr>
          <w:p w14:paraId="55F6B258" w14:textId="63E7294C" w:rsidR="00B15184" w:rsidRPr="00B83ECD" w:rsidRDefault="00B15184" w:rsidP="00B15184">
            <w:pPr>
              <w:spacing w:line="240" w:lineRule="auto"/>
              <w:jc w:val="center"/>
              <w:rPr>
                <w:rFonts w:cs="Arial"/>
                <w:b/>
                <w:sz w:val="14"/>
                <w:szCs w:val="14"/>
                <w:lang w:eastAsia="tr-TR"/>
              </w:rPr>
            </w:pPr>
            <w:r w:rsidRPr="00B83ECD">
              <w:rPr>
                <w:rFonts w:cs="Arial"/>
                <w:b/>
                <w:sz w:val="14"/>
                <w:szCs w:val="14"/>
                <w:lang w:eastAsia="tr-TR"/>
              </w:rPr>
              <w:t>45</w:t>
            </w:r>
          </w:p>
        </w:tc>
      </w:tr>
      <w:tr w:rsidR="00B15184" w:rsidRPr="00F10C2C" w14:paraId="4E5BE487" w14:textId="7424B262" w:rsidTr="00B15184">
        <w:trPr>
          <w:trHeight w:val="607"/>
          <w:jc w:val="center"/>
        </w:trPr>
        <w:tc>
          <w:tcPr>
            <w:tcW w:w="636" w:type="pct"/>
            <w:vAlign w:val="center"/>
          </w:tcPr>
          <w:p w14:paraId="5C37A112"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 xml:space="preserve">Consultant Selection for Construction </w:t>
            </w:r>
            <w:r>
              <w:rPr>
                <w:rFonts w:cs="Arial"/>
                <w:sz w:val="16"/>
                <w:szCs w:val="16"/>
                <w:lang w:eastAsia="tr-TR"/>
              </w:rPr>
              <w:t>Supervision</w:t>
            </w:r>
          </w:p>
        </w:tc>
        <w:tc>
          <w:tcPr>
            <w:tcW w:w="56" w:type="pct"/>
            <w:shd w:val="clear" w:color="auto" w:fill="FFC000"/>
            <w:vAlign w:val="center"/>
          </w:tcPr>
          <w:p w14:paraId="5D2B1285"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58725022"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3478FDB2"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20A96B3C"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1E83A0E9"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3AC0C264"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0FEE5591"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455549FB"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740405C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95DF30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0441A16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4D8921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368D79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822A86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4A318E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FFF83E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874061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619892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CAF620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F507D9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DEFA63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DC8259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25789F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353CC3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0CD9EB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B4E925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050245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D8EDB3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C7BF2D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A200E9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ADD046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BFE06A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0B5239D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C80D83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5F3DF9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7D6933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DDB085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76DAC2A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416A2F2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219EA9C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5EE4184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6F832AB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160B662F"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1E50EC87"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3EDC4054" w14:textId="77777777" w:rsidR="00B15184" w:rsidRPr="00F10C2C" w:rsidRDefault="00B15184" w:rsidP="00B15184">
            <w:pPr>
              <w:spacing w:line="240" w:lineRule="auto"/>
              <w:jc w:val="center"/>
              <w:rPr>
                <w:rFonts w:cs="Arial"/>
                <w:sz w:val="16"/>
                <w:szCs w:val="16"/>
                <w:lang w:eastAsia="tr-TR"/>
              </w:rPr>
            </w:pPr>
          </w:p>
        </w:tc>
      </w:tr>
      <w:tr w:rsidR="001E50DC" w:rsidRPr="00F10C2C" w14:paraId="79E50FF5" w14:textId="77777777" w:rsidTr="00B15184">
        <w:trPr>
          <w:trHeight w:val="418"/>
          <w:jc w:val="center"/>
        </w:trPr>
        <w:tc>
          <w:tcPr>
            <w:tcW w:w="636" w:type="pct"/>
            <w:vAlign w:val="center"/>
          </w:tcPr>
          <w:p w14:paraId="365AE583"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Design Review and Revisions (by Consultant)</w:t>
            </w:r>
          </w:p>
        </w:tc>
        <w:tc>
          <w:tcPr>
            <w:tcW w:w="56" w:type="pct"/>
            <w:shd w:val="clear" w:color="auto" w:fill="auto"/>
            <w:vAlign w:val="center"/>
          </w:tcPr>
          <w:p w14:paraId="58239D98"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6961A33D"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61C03EE3"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2739819A"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642DC371"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4AAF9F5D"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4E81A068"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5DF385A7"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FFC000"/>
            <w:vAlign w:val="center"/>
          </w:tcPr>
          <w:p w14:paraId="625B49A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6324B04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18A96B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0CC5A46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541ECA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D206A3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F982FA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0C69DC5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435A23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89DA1F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25BC6E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5EAE9B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014916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01B15A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A1A7D7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54BF0E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D64DFD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1EC684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0568C9D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0147F2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D5F7FB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3B298C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59C886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128A28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EF075E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9E7FCC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3DA352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5366D4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40B925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3AF9E10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1F39D58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08C27B89"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2809ED2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1FDC5F8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64491D13"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7CF096CA"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705462A9" w14:textId="77777777" w:rsidR="00B15184" w:rsidRPr="00F10C2C" w:rsidRDefault="00B15184" w:rsidP="00B15184">
            <w:pPr>
              <w:spacing w:line="240" w:lineRule="auto"/>
              <w:jc w:val="center"/>
              <w:rPr>
                <w:rFonts w:cs="Arial"/>
                <w:sz w:val="16"/>
                <w:szCs w:val="16"/>
                <w:lang w:eastAsia="tr-TR"/>
              </w:rPr>
            </w:pPr>
          </w:p>
        </w:tc>
      </w:tr>
      <w:tr w:rsidR="00B15184" w:rsidRPr="00F10C2C" w14:paraId="7917B8D8" w14:textId="7059D192" w:rsidTr="00B15184">
        <w:trPr>
          <w:trHeight w:val="483"/>
          <w:jc w:val="center"/>
        </w:trPr>
        <w:tc>
          <w:tcPr>
            <w:tcW w:w="636" w:type="pct"/>
            <w:vAlign w:val="center"/>
          </w:tcPr>
          <w:p w14:paraId="1F8CB486"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 xml:space="preserve">Bid preparation, bidding and bid evaluation </w:t>
            </w:r>
          </w:p>
        </w:tc>
        <w:tc>
          <w:tcPr>
            <w:tcW w:w="56" w:type="pct"/>
            <w:shd w:val="clear" w:color="auto" w:fill="auto"/>
            <w:vAlign w:val="center"/>
          </w:tcPr>
          <w:p w14:paraId="73F646AD"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4A025E6C"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57ED2D93"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40FA4029"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5B7C43FA"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4948BAEA"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06378ED5"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1C6F4378"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737C0E0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932648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D46736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2C69F8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08E28E6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67CE9A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11C209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F1AAC1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D492F3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BA5660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34765C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518FB6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A70A1F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E023F8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74BB38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E33E0B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740CB0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BB9EA1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6565BA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A080E8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223507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FD2371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E97B1F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C921C7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C5A66E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32B9BA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AFFB57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EE1F8A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E0D6899"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6372A36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3FF4718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1FB41539"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5A9EE2A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1C6919C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070F82C0"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085E1C00"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40C9C8B2" w14:textId="77777777" w:rsidR="00B15184" w:rsidRPr="00F10C2C" w:rsidRDefault="00B15184" w:rsidP="00B15184">
            <w:pPr>
              <w:spacing w:line="240" w:lineRule="auto"/>
              <w:jc w:val="center"/>
              <w:rPr>
                <w:rFonts w:cs="Arial"/>
                <w:sz w:val="16"/>
                <w:szCs w:val="16"/>
                <w:lang w:eastAsia="tr-TR"/>
              </w:rPr>
            </w:pPr>
          </w:p>
        </w:tc>
      </w:tr>
      <w:tr w:rsidR="005C7D8E" w:rsidRPr="00F10C2C" w14:paraId="549A10B8" w14:textId="18253BD8" w:rsidTr="00B15184">
        <w:trPr>
          <w:trHeight w:val="435"/>
          <w:jc w:val="center"/>
        </w:trPr>
        <w:tc>
          <w:tcPr>
            <w:tcW w:w="636" w:type="pct"/>
            <w:vAlign w:val="center"/>
          </w:tcPr>
          <w:p w14:paraId="1E1B200C"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 xml:space="preserve">Contract signing and Construction </w:t>
            </w:r>
          </w:p>
        </w:tc>
        <w:tc>
          <w:tcPr>
            <w:tcW w:w="56" w:type="pct"/>
            <w:shd w:val="clear" w:color="auto" w:fill="auto"/>
            <w:vAlign w:val="center"/>
          </w:tcPr>
          <w:p w14:paraId="11A91D4A"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1FD56AD0"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596F799D"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249963E3"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2B99CBDD"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462EB34E"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08A17EE5"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368DDC93"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7B53D4E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A1AC80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077A96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9AAA27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2289FF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B8D27D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13F030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9650BA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47CB7C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FA3D47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19C9E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7631DC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79142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0063DD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A7EFA5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57572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5B6D10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217CCD6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BE1EC6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536CD1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1265A7A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60DD2DB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202EEDD1"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36630D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26C474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4EF737D9"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D265D7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3DD869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480096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5EF6362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268909D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724AEDA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3F8CA94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1247529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tcPr>
          <w:p w14:paraId="5537B14F" w14:textId="77777777" w:rsidR="00B15184" w:rsidRPr="00F10C2C" w:rsidRDefault="00B15184" w:rsidP="00BC153E">
            <w:pPr>
              <w:spacing w:line="240" w:lineRule="auto"/>
              <w:jc w:val="center"/>
              <w:rPr>
                <w:rFonts w:cs="Arial"/>
                <w:sz w:val="16"/>
                <w:szCs w:val="16"/>
                <w:lang w:eastAsia="tr-TR"/>
              </w:rPr>
            </w:pPr>
          </w:p>
        </w:tc>
        <w:tc>
          <w:tcPr>
            <w:tcW w:w="126" w:type="pct"/>
            <w:vAlign w:val="center"/>
          </w:tcPr>
          <w:p w14:paraId="42C132C7" w14:textId="77777777" w:rsidR="00B15184" w:rsidRPr="00F10C2C" w:rsidRDefault="00B15184" w:rsidP="00B15184">
            <w:pPr>
              <w:spacing w:line="240" w:lineRule="auto"/>
              <w:jc w:val="center"/>
              <w:rPr>
                <w:rFonts w:cs="Arial"/>
                <w:sz w:val="16"/>
                <w:szCs w:val="16"/>
                <w:lang w:eastAsia="tr-TR"/>
              </w:rPr>
            </w:pPr>
          </w:p>
        </w:tc>
        <w:tc>
          <w:tcPr>
            <w:tcW w:w="201" w:type="pct"/>
            <w:vAlign w:val="center"/>
          </w:tcPr>
          <w:p w14:paraId="67758583" w14:textId="77777777" w:rsidR="00B15184" w:rsidRPr="00F10C2C" w:rsidRDefault="00B15184" w:rsidP="00B15184">
            <w:pPr>
              <w:spacing w:line="240" w:lineRule="auto"/>
              <w:jc w:val="center"/>
              <w:rPr>
                <w:rFonts w:cs="Arial"/>
                <w:sz w:val="16"/>
                <w:szCs w:val="16"/>
                <w:lang w:eastAsia="tr-TR"/>
              </w:rPr>
            </w:pPr>
          </w:p>
        </w:tc>
      </w:tr>
      <w:tr w:rsidR="005C7D8E" w:rsidRPr="00F10C2C" w14:paraId="3614D005" w14:textId="77777777" w:rsidTr="00B15184">
        <w:trPr>
          <w:trHeight w:val="624"/>
          <w:jc w:val="center"/>
        </w:trPr>
        <w:tc>
          <w:tcPr>
            <w:tcW w:w="636" w:type="pct"/>
            <w:vAlign w:val="center"/>
          </w:tcPr>
          <w:p w14:paraId="5CD84887" w14:textId="77777777" w:rsidR="00B15184" w:rsidRPr="00F10C2C" w:rsidRDefault="00B15184" w:rsidP="00BC153E">
            <w:pPr>
              <w:spacing w:line="240" w:lineRule="auto"/>
              <w:ind w:left="107" w:right="132"/>
              <w:rPr>
                <w:rFonts w:cs="Arial"/>
                <w:sz w:val="16"/>
                <w:szCs w:val="16"/>
                <w:lang w:eastAsia="tr-TR"/>
              </w:rPr>
            </w:pPr>
            <w:r w:rsidRPr="00F10C2C">
              <w:rPr>
                <w:rFonts w:cs="Arial"/>
                <w:sz w:val="16"/>
                <w:szCs w:val="16"/>
                <w:lang w:eastAsia="tr-TR"/>
              </w:rPr>
              <w:t>Defect Notification Period</w:t>
            </w:r>
          </w:p>
        </w:tc>
        <w:tc>
          <w:tcPr>
            <w:tcW w:w="56" w:type="pct"/>
            <w:shd w:val="clear" w:color="auto" w:fill="auto"/>
            <w:vAlign w:val="center"/>
          </w:tcPr>
          <w:p w14:paraId="706358FA"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2E596B47"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37755165"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2AC057ED"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2FF9D679"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1EA59C5A"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526BEB9B"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113A7B05" w14:textId="77777777" w:rsidR="00B15184" w:rsidRPr="00F10C2C" w:rsidRDefault="00B15184" w:rsidP="00BC153E">
            <w:pPr>
              <w:spacing w:line="240" w:lineRule="auto"/>
              <w:jc w:val="center"/>
              <w:rPr>
                <w:rFonts w:cs="Arial"/>
                <w:sz w:val="16"/>
                <w:szCs w:val="16"/>
                <w:lang w:eastAsia="tr-TR"/>
              </w:rPr>
            </w:pPr>
          </w:p>
        </w:tc>
        <w:tc>
          <w:tcPr>
            <w:tcW w:w="56" w:type="pct"/>
            <w:shd w:val="clear" w:color="auto" w:fill="auto"/>
            <w:vAlign w:val="center"/>
          </w:tcPr>
          <w:p w14:paraId="0B8E1CE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5F7723A"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0E610A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518F076"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8CDE85C"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E57F73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FB52652"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238BEA2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9A20C1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8B6C43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4692677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7998393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FD8C069"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95A61A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B61E20B"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529A2A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952A92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3302300"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38BB64B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081345F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666F5F14"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99F805E"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570C8AE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1739002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00C7C24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auto"/>
            <w:vAlign w:val="center"/>
          </w:tcPr>
          <w:p w14:paraId="0A748C57"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34388CB8"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787B4D23"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vAlign w:val="center"/>
          </w:tcPr>
          <w:p w14:paraId="2D4B3B8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3A386DCF"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21D9730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2E1E51F9"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5C3B780D"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70796635" w14:textId="77777777" w:rsidR="00B15184" w:rsidRPr="00F10C2C" w:rsidRDefault="00B15184" w:rsidP="00BC153E">
            <w:pPr>
              <w:spacing w:line="240" w:lineRule="auto"/>
              <w:jc w:val="center"/>
              <w:rPr>
                <w:rFonts w:cs="Arial"/>
                <w:sz w:val="16"/>
                <w:szCs w:val="16"/>
                <w:lang w:eastAsia="tr-TR"/>
              </w:rPr>
            </w:pPr>
          </w:p>
        </w:tc>
        <w:tc>
          <w:tcPr>
            <w:tcW w:w="104" w:type="pct"/>
            <w:shd w:val="clear" w:color="auto" w:fill="FFC000"/>
          </w:tcPr>
          <w:p w14:paraId="7C52F723" w14:textId="77777777" w:rsidR="00B15184" w:rsidRPr="00F10C2C" w:rsidRDefault="00B15184" w:rsidP="00BC153E">
            <w:pPr>
              <w:spacing w:line="240" w:lineRule="auto"/>
              <w:jc w:val="center"/>
              <w:rPr>
                <w:rFonts w:cs="Arial"/>
                <w:sz w:val="16"/>
                <w:szCs w:val="16"/>
                <w:lang w:eastAsia="tr-TR"/>
              </w:rPr>
            </w:pPr>
          </w:p>
        </w:tc>
        <w:tc>
          <w:tcPr>
            <w:tcW w:w="126" w:type="pct"/>
            <w:shd w:val="clear" w:color="auto" w:fill="FFC000"/>
            <w:vAlign w:val="center"/>
          </w:tcPr>
          <w:p w14:paraId="25D7A901" w14:textId="77777777" w:rsidR="00B15184" w:rsidRPr="00F10C2C" w:rsidRDefault="00B15184" w:rsidP="00B15184">
            <w:pPr>
              <w:spacing w:line="240" w:lineRule="auto"/>
              <w:jc w:val="center"/>
              <w:rPr>
                <w:rFonts w:cs="Arial"/>
                <w:sz w:val="16"/>
                <w:szCs w:val="16"/>
                <w:lang w:eastAsia="tr-TR"/>
              </w:rPr>
            </w:pPr>
          </w:p>
        </w:tc>
        <w:tc>
          <w:tcPr>
            <w:tcW w:w="201" w:type="pct"/>
            <w:shd w:val="clear" w:color="auto" w:fill="FFC000"/>
            <w:vAlign w:val="center"/>
          </w:tcPr>
          <w:p w14:paraId="069EB037" w14:textId="77777777" w:rsidR="00B15184" w:rsidRPr="00F10C2C" w:rsidRDefault="00B15184" w:rsidP="00B15184">
            <w:pPr>
              <w:spacing w:line="240" w:lineRule="auto"/>
              <w:jc w:val="center"/>
              <w:rPr>
                <w:rFonts w:cs="Arial"/>
                <w:sz w:val="16"/>
                <w:szCs w:val="16"/>
                <w:lang w:eastAsia="tr-TR"/>
              </w:rPr>
            </w:pPr>
          </w:p>
        </w:tc>
      </w:tr>
    </w:tbl>
    <w:p w14:paraId="5C2CB1A3" w14:textId="77777777" w:rsidR="00DF2DE9" w:rsidRPr="00AD2C0C" w:rsidRDefault="00DF2DE9" w:rsidP="0039218A">
      <w:pPr>
        <w:rPr>
          <w:lang w:val="en-GB"/>
        </w:rPr>
      </w:pPr>
    </w:p>
    <w:p w14:paraId="4FC420B4" w14:textId="651E1373" w:rsidR="0039218A" w:rsidRPr="00AD2C0C" w:rsidRDefault="00C40263" w:rsidP="00E01683">
      <w:pPr>
        <w:pStyle w:val="Balk2"/>
      </w:pPr>
      <w:bookmarkStart w:id="77" w:name="_Toc120695200"/>
      <w:bookmarkStart w:id="78" w:name="_Toc199937593"/>
      <w:r w:rsidRPr="00AD2C0C">
        <w:t>Labour</w:t>
      </w:r>
      <w:r w:rsidR="0039218A" w:rsidRPr="00AD2C0C">
        <w:t xml:space="preserve"> and Working Requirements</w:t>
      </w:r>
      <w:bookmarkEnd w:id="77"/>
      <w:bookmarkEnd w:id="78"/>
    </w:p>
    <w:p w14:paraId="2EBE8D22" w14:textId="45C4B191" w:rsidR="0039218A" w:rsidRPr="00AD2C0C" w:rsidRDefault="0039218A" w:rsidP="0039218A">
      <w:pPr>
        <w:rPr>
          <w:rFonts w:cs="Arial"/>
          <w:szCs w:val="22"/>
          <w:lang w:val="en-GB"/>
        </w:rPr>
      </w:pPr>
      <w:r w:rsidRPr="00AD2C0C">
        <w:rPr>
          <w:rFonts w:cs="Arial"/>
          <w:szCs w:val="22"/>
          <w:lang w:val="en-GB"/>
        </w:rPr>
        <w:t xml:space="preserve">The Project Owner has not yet executed a contract with a </w:t>
      </w:r>
      <w:r w:rsidR="002C5D4C" w:rsidRPr="00AD2C0C">
        <w:rPr>
          <w:rFonts w:cs="Arial"/>
          <w:szCs w:val="22"/>
          <w:lang w:val="en-GB"/>
        </w:rPr>
        <w:t xml:space="preserve">contractor </w:t>
      </w:r>
      <w:r w:rsidRPr="00AD2C0C">
        <w:rPr>
          <w:rFonts w:cs="Arial"/>
          <w:szCs w:val="22"/>
          <w:lang w:val="en-GB"/>
        </w:rPr>
        <w:t xml:space="preserve">for the construction phase, and any </w:t>
      </w:r>
      <w:r w:rsidR="002C5D4C" w:rsidRPr="00AD2C0C">
        <w:rPr>
          <w:rFonts w:cs="Arial"/>
          <w:szCs w:val="22"/>
          <w:lang w:val="en-GB"/>
        </w:rPr>
        <w:t xml:space="preserve">contractors </w:t>
      </w:r>
      <w:r w:rsidRPr="00AD2C0C">
        <w:rPr>
          <w:rFonts w:cs="Arial"/>
          <w:szCs w:val="22"/>
          <w:lang w:val="en-GB"/>
        </w:rPr>
        <w:t>to be involved in the construction phase of the Project must act in accordance with the commitments</w:t>
      </w:r>
      <w:r w:rsidR="002C5D4C" w:rsidRPr="00AD2C0C">
        <w:rPr>
          <w:rFonts w:cs="Arial"/>
          <w:szCs w:val="22"/>
          <w:lang w:val="en-GB"/>
        </w:rPr>
        <w:t>, legislation</w:t>
      </w:r>
      <w:r w:rsidRPr="00AD2C0C">
        <w:rPr>
          <w:rFonts w:cs="Arial"/>
          <w:szCs w:val="22"/>
          <w:lang w:val="en-GB"/>
        </w:rPr>
        <w:t xml:space="preserve"> and standards provided within the scope of </w:t>
      </w:r>
      <w:r w:rsidR="002C5D4C" w:rsidRPr="00AD2C0C">
        <w:rPr>
          <w:rFonts w:cs="Arial"/>
          <w:szCs w:val="22"/>
          <w:lang w:val="en-GB"/>
        </w:rPr>
        <w:t>th</w:t>
      </w:r>
      <w:r w:rsidR="008B2E6E" w:rsidRPr="00AD2C0C">
        <w:rPr>
          <w:rFonts w:cs="Arial"/>
          <w:szCs w:val="22"/>
          <w:lang w:val="en-GB"/>
        </w:rPr>
        <w:t>is</w:t>
      </w:r>
      <w:r w:rsidR="002C5D4C" w:rsidRPr="00AD2C0C">
        <w:rPr>
          <w:rFonts w:cs="Arial"/>
          <w:szCs w:val="22"/>
          <w:lang w:val="en-GB"/>
        </w:rPr>
        <w:t xml:space="preserve"> </w:t>
      </w:r>
      <w:r w:rsidRPr="00AD2C0C">
        <w:rPr>
          <w:rFonts w:cs="Arial"/>
          <w:szCs w:val="22"/>
          <w:lang w:val="en-GB"/>
        </w:rPr>
        <w:t>ESMP.</w:t>
      </w:r>
    </w:p>
    <w:p w14:paraId="5F3918AF" w14:textId="1AA493C6" w:rsidR="0039218A" w:rsidRPr="00AD2C0C" w:rsidRDefault="0039218A" w:rsidP="0039218A">
      <w:pPr>
        <w:rPr>
          <w:rFonts w:cs="Arial"/>
          <w:szCs w:val="22"/>
          <w:lang w:val="en-GB"/>
        </w:rPr>
      </w:pPr>
      <w:r w:rsidRPr="00AD2C0C">
        <w:rPr>
          <w:rFonts w:cs="Arial"/>
          <w:szCs w:val="22"/>
          <w:lang w:val="en-GB"/>
        </w:rPr>
        <w:t xml:space="preserve">Since the construction works for the Project will be carried out in Yerköy District center, it is foreseen by the Project Owner that no accommodation will be </w:t>
      </w:r>
      <w:r w:rsidR="008B2E6E" w:rsidRPr="00AD2C0C">
        <w:rPr>
          <w:rFonts w:cs="Arial"/>
          <w:szCs w:val="22"/>
          <w:lang w:val="en-GB"/>
        </w:rPr>
        <w:t xml:space="preserve">provided </w:t>
      </w:r>
      <w:r w:rsidRPr="00AD2C0C">
        <w:rPr>
          <w:rFonts w:cs="Arial"/>
          <w:szCs w:val="22"/>
          <w:lang w:val="en-GB"/>
        </w:rPr>
        <w:t xml:space="preserve">for the employees within the scope of the Project. However, </w:t>
      </w:r>
      <w:r w:rsidR="008B2E6E" w:rsidRPr="00AD2C0C">
        <w:rPr>
          <w:rFonts w:cs="Arial"/>
          <w:szCs w:val="22"/>
          <w:lang w:val="en-GB"/>
        </w:rPr>
        <w:t xml:space="preserve">containers </w:t>
      </w:r>
      <w:r w:rsidRPr="00AD2C0C">
        <w:rPr>
          <w:rFonts w:cs="Arial"/>
          <w:szCs w:val="22"/>
          <w:lang w:val="en-GB"/>
        </w:rPr>
        <w:t xml:space="preserve">can be placed on the project site for those who will work on the project to rest, eat and also for sanitary facilities. </w:t>
      </w:r>
      <w:r w:rsidR="008B2E6E" w:rsidRPr="00AD2C0C">
        <w:rPr>
          <w:rFonts w:eastAsiaTheme="minorEastAsia" w:cs="Arial"/>
          <w:lang w:val="en-GB"/>
        </w:rPr>
        <w:t xml:space="preserve">Although not foreseen, if to be established, the </w:t>
      </w:r>
      <w:r w:rsidR="008B2E6E" w:rsidRPr="00AD2C0C">
        <w:rPr>
          <w:rFonts w:cs="Arial"/>
          <w:szCs w:val="22"/>
          <w:lang w:val="en-GB"/>
        </w:rPr>
        <w:t xml:space="preserve">construction </w:t>
      </w:r>
      <w:r w:rsidR="008B2E6E" w:rsidRPr="00AD2C0C">
        <w:rPr>
          <w:rFonts w:eastAsiaTheme="minorEastAsia" w:cs="Arial"/>
          <w:lang w:val="en-GB"/>
        </w:rPr>
        <w:t>camp site</w:t>
      </w:r>
      <w:r w:rsidRPr="00AD2C0C">
        <w:rPr>
          <w:rFonts w:cs="Arial"/>
          <w:szCs w:val="22"/>
          <w:lang w:val="en-GB"/>
        </w:rPr>
        <w:t xml:space="preserve"> will meet standards for worker accommodation prepared by IFC and EBRD and approved by the WB</w:t>
      </w:r>
      <w:r w:rsidR="00E54044" w:rsidRPr="006E768E">
        <w:rPr>
          <w:rStyle w:val="DipnotBavurusu"/>
          <w:rFonts w:cs="Arial"/>
          <w:szCs w:val="22"/>
        </w:rPr>
        <w:footnoteReference w:id="4"/>
      </w:r>
      <w:r w:rsidRPr="00AD2C0C">
        <w:rPr>
          <w:rFonts w:cs="Arial"/>
          <w:szCs w:val="22"/>
          <w:lang w:val="en-GB"/>
        </w:rPr>
        <w:t xml:space="preserve">. </w:t>
      </w:r>
    </w:p>
    <w:p w14:paraId="0463D2FC" w14:textId="02E1D4DD" w:rsidR="00FD69F1" w:rsidRDefault="0039218A" w:rsidP="0039218A">
      <w:pPr>
        <w:rPr>
          <w:rFonts w:cs="Arial"/>
          <w:szCs w:val="22"/>
          <w:lang w:val="en-GB"/>
        </w:rPr>
      </w:pPr>
      <w:r w:rsidRPr="00AD2C0C">
        <w:rPr>
          <w:rFonts w:cs="Arial"/>
          <w:szCs w:val="22"/>
          <w:lang w:val="en-GB"/>
        </w:rPr>
        <w:t xml:space="preserve">The </w:t>
      </w:r>
      <w:r w:rsidR="002C5D4C" w:rsidRPr="00AD2C0C">
        <w:rPr>
          <w:rFonts w:cs="Arial"/>
          <w:szCs w:val="22"/>
          <w:lang w:val="en-GB"/>
        </w:rPr>
        <w:t xml:space="preserve">contractors </w:t>
      </w:r>
      <w:r w:rsidRPr="00AD2C0C">
        <w:rPr>
          <w:rFonts w:cs="Arial"/>
          <w:szCs w:val="22"/>
          <w:lang w:val="en-GB"/>
        </w:rPr>
        <w:t>are obliged to give code of conduct training to each worker so that the presence of workers</w:t>
      </w:r>
      <w:r w:rsidR="00E54044">
        <w:rPr>
          <w:rFonts w:cs="Arial"/>
          <w:szCs w:val="22"/>
          <w:lang w:val="en-GB"/>
        </w:rPr>
        <w:t>,</w:t>
      </w:r>
      <w:r w:rsidRPr="00AD2C0C">
        <w:rPr>
          <w:rFonts w:cs="Arial"/>
          <w:szCs w:val="22"/>
          <w:lang w:val="en-GB"/>
        </w:rPr>
        <w:t xml:space="preserve"> who will work during the construction</w:t>
      </w:r>
      <w:r w:rsidR="00E54044">
        <w:rPr>
          <w:rFonts w:cs="Arial"/>
          <w:szCs w:val="22"/>
          <w:lang w:val="en-GB"/>
        </w:rPr>
        <w:t>,</w:t>
      </w:r>
      <w:r w:rsidRPr="00AD2C0C">
        <w:rPr>
          <w:rFonts w:cs="Arial"/>
          <w:szCs w:val="22"/>
          <w:lang w:val="en-GB"/>
        </w:rPr>
        <w:t xml:space="preserve"> do not result in any disturbance/conflict within the local communities and their interaction with community members do not result in inappropriate </w:t>
      </w:r>
      <w:r w:rsidR="00806272" w:rsidRPr="00AD2C0C">
        <w:rPr>
          <w:rFonts w:cs="Arial"/>
          <w:szCs w:val="22"/>
          <w:lang w:val="en-GB"/>
        </w:rPr>
        <w:t>behaviours</w:t>
      </w:r>
      <w:r w:rsidRPr="00AD2C0C">
        <w:rPr>
          <w:rFonts w:cs="Arial"/>
          <w:szCs w:val="22"/>
          <w:lang w:val="en-GB"/>
        </w:rPr>
        <w:t xml:space="preserve">/misconducts. The Project Owner will ensure that the </w:t>
      </w:r>
      <w:r w:rsidR="002C5D4C" w:rsidRPr="00AD2C0C">
        <w:rPr>
          <w:rFonts w:cs="Arial"/>
          <w:szCs w:val="22"/>
          <w:lang w:val="en-GB"/>
        </w:rPr>
        <w:t xml:space="preserve">contractors </w:t>
      </w:r>
      <w:r w:rsidRPr="00AD2C0C">
        <w:rPr>
          <w:rFonts w:cs="Arial"/>
          <w:szCs w:val="22"/>
          <w:lang w:val="en-GB"/>
        </w:rPr>
        <w:t xml:space="preserve">develop a Code of Conduct and that all workers are informed and receive training before starting to work. </w:t>
      </w:r>
      <w:r w:rsidR="002C5D4C" w:rsidRPr="00AD2C0C">
        <w:rPr>
          <w:rFonts w:cs="Arial"/>
          <w:szCs w:val="22"/>
          <w:lang w:val="en-GB"/>
        </w:rPr>
        <w:t xml:space="preserve">The </w:t>
      </w:r>
      <w:r w:rsidRPr="00AD2C0C">
        <w:rPr>
          <w:rFonts w:cs="Arial"/>
          <w:szCs w:val="22"/>
          <w:lang w:val="en-GB"/>
        </w:rPr>
        <w:t xml:space="preserve">Code of Conduct will be part of the employment contract to be signed by all workers at the job start-up phase. </w:t>
      </w:r>
      <w:r w:rsidR="00FD69F1" w:rsidRPr="00FD69F1">
        <w:rPr>
          <w:rFonts w:cs="Arial"/>
          <w:szCs w:val="22"/>
          <w:lang w:val="en-GB"/>
        </w:rPr>
        <w:t xml:space="preserve">The training provided on the Code of Conduct will be checked and reported </w:t>
      </w:r>
      <w:r w:rsidR="00E54044">
        <w:rPr>
          <w:rFonts w:cs="Arial"/>
          <w:szCs w:val="22"/>
          <w:lang w:val="en-GB"/>
        </w:rPr>
        <w:t xml:space="preserve">in the scope of </w:t>
      </w:r>
      <w:r w:rsidR="00FD69F1">
        <w:rPr>
          <w:rFonts w:cs="Arial"/>
          <w:szCs w:val="22"/>
          <w:lang w:val="en-GB"/>
        </w:rPr>
        <w:t>ESMR</w:t>
      </w:r>
      <w:r w:rsidR="000641C8">
        <w:rPr>
          <w:rFonts w:cs="Arial"/>
          <w:szCs w:val="22"/>
          <w:lang w:val="en-GB"/>
        </w:rPr>
        <w:t>s</w:t>
      </w:r>
      <w:r w:rsidR="00FD69F1" w:rsidRPr="00FD69F1">
        <w:rPr>
          <w:rFonts w:cs="Arial"/>
          <w:szCs w:val="22"/>
          <w:lang w:val="en-GB"/>
        </w:rPr>
        <w:t>.</w:t>
      </w:r>
    </w:p>
    <w:p w14:paraId="79980EF8" w14:textId="158C3A30" w:rsidR="00362310" w:rsidRDefault="005E3EAC" w:rsidP="0039218A">
      <w:pPr>
        <w:rPr>
          <w:rFonts w:cs="Arial"/>
          <w:szCs w:val="22"/>
          <w:lang w:val="en-GB"/>
        </w:rPr>
      </w:pPr>
      <w:r w:rsidRPr="005E3EAC">
        <w:rPr>
          <w:rFonts w:cs="Arial"/>
          <w:szCs w:val="22"/>
          <w:lang w:val="en-GB"/>
        </w:rPr>
        <w:t xml:space="preserve">Maintenance </w:t>
      </w:r>
      <w:r w:rsidR="006A2A14">
        <w:rPr>
          <w:rFonts w:cs="Arial"/>
          <w:szCs w:val="22"/>
          <w:lang w:val="en-GB"/>
        </w:rPr>
        <w:t xml:space="preserve">during operation phase </w:t>
      </w:r>
      <w:r w:rsidRPr="005E3EAC">
        <w:rPr>
          <w:rFonts w:cs="Arial"/>
          <w:szCs w:val="22"/>
          <w:lang w:val="en-GB"/>
        </w:rPr>
        <w:t>will be provided by Yozgat Water and Sewerage Directorate.</w:t>
      </w:r>
      <w:r>
        <w:rPr>
          <w:rFonts w:cs="Arial"/>
          <w:szCs w:val="22"/>
          <w:lang w:val="en-GB"/>
        </w:rPr>
        <w:t xml:space="preserve"> </w:t>
      </w:r>
      <w:r w:rsidR="008E29D2" w:rsidRPr="008E29D2">
        <w:rPr>
          <w:rFonts w:cs="Arial"/>
          <w:szCs w:val="22"/>
          <w:lang w:val="en-GB"/>
        </w:rPr>
        <w:t>Maintenance will be carried out by existing personnel and no new personnel will be recruited.</w:t>
      </w:r>
    </w:p>
    <w:p w14:paraId="261E20C4" w14:textId="77777777" w:rsidR="006C3558" w:rsidRDefault="006C3558" w:rsidP="006C3558">
      <w:pPr>
        <w:pStyle w:val="Balk3"/>
        <w:rPr>
          <w:rFonts w:eastAsia="Calibri"/>
          <w:lang w:val="en-GB"/>
        </w:rPr>
      </w:pPr>
      <w:bookmarkStart w:id="79" w:name="_Toc199937594"/>
      <w:r w:rsidRPr="00AD2C0C">
        <w:rPr>
          <w:rFonts w:eastAsia="Calibri"/>
          <w:lang w:val="en-GB"/>
        </w:rPr>
        <w:t>Construction Phase</w:t>
      </w:r>
      <w:bookmarkEnd w:id="79"/>
    </w:p>
    <w:p w14:paraId="48666B6F" w14:textId="41C81D9A" w:rsidR="00AB1170" w:rsidRDefault="00B67DF4" w:rsidP="00AB1170">
      <w:pPr>
        <w:rPr>
          <w:rFonts w:eastAsiaTheme="minorEastAsia" w:cs="Arial"/>
          <w:lang w:val="en-GB"/>
        </w:rPr>
      </w:pPr>
      <w:r w:rsidRPr="00B67DF4">
        <w:rPr>
          <w:rFonts w:eastAsiaTheme="minorEastAsia" w:cs="Arial"/>
          <w:lang w:val="en-GB"/>
        </w:rPr>
        <w:t>The Project will provide temporary employment opportunities during the construction phase. A definite construction plan has not yet been developed by the Project Owner. Approximately 50 people are expected to be employed</w:t>
      </w:r>
      <w:r w:rsidR="00806272">
        <w:rPr>
          <w:rFonts w:eastAsiaTheme="minorEastAsia" w:cs="Arial"/>
          <w:lang w:val="en-GB"/>
        </w:rPr>
        <w:t>.</w:t>
      </w:r>
    </w:p>
    <w:p w14:paraId="71ADF005" w14:textId="51F59C27" w:rsidR="00B67DF4" w:rsidRDefault="00B67DF4" w:rsidP="00B67DF4">
      <w:pPr>
        <w:pStyle w:val="Balk3"/>
        <w:rPr>
          <w:rFonts w:eastAsia="Calibri"/>
          <w:lang w:val="en-GB"/>
        </w:rPr>
      </w:pPr>
      <w:bookmarkStart w:id="80" w:name="_Toc199937595"/>
      <w:r>
        <w:rPr>
          <w:rFonts w:eastAsia="Calibri"/>
          <w:lang w:val="en-GB"/>
        </w:rPr>
        <w:t>Operation</w:t>
      </w:r>
      <w:r w:rsidRPr="00AD2C0C">
        <w:rPr>
          <w:rFonts w:eastAsia="Calibri"/>
          <w:lang w:val="en-GB"/>
        </w:rPr>
        <w:t xml:space="preserve"> Phase</w:t>
      </w:r>
      <w:bookmarkEnd w:id="80"/>
    </w:p>
    <w:p w14:paraId="602A1442" w14:textId="691F8800" w:rsidR="00B67DF4" w:rsidRPr="00AB1170" w:rsidRDefault="00B67DF4" w:rsidP="00AB1170">
      <w:pPr>
        <w:rPr>
          <w:rFonts w:eastAsia="Calibri"/>
          <w:lang w:val="en-GB" w:eastAsia="en-US"/>
        </w:rPr>
      </w:pPr>
      <w:r w:rsidRPr="00B67DF4">
        <w:rPr>
          <w:rFonts w:eastAsia="Calibri"/>
          <w:lang w:val="en-GB" w:eastAsia="en-US"/>
        </w:rPr>
        <w:t>No temporary or permanent employment opportunities are expected to be provided during the operation phase as maintenance and repair works will be carried out by existing municipal staff.</w:t>
      </w:r>
    </w:p>
    <w:p w14:paraId="7D92B6FE" w14:textId="77777777" w:rsidR="006C3558" w:rsidRPr="00AD2C0C" w:rsidRDefault="006C3558" w:rsidP="0039218A">
      <w:pPr>
        <w:rPr>
          <w:rFonts w:cs="Arial"/>
          <w:szCs w:val="22"/>
          <w:lang w:val="en-GB"/>
        </w:rPr>
      </w:pPr>
    </w:p>
    <w:p w14:paraId="680D6E1B" w14:textId="1BACCF10" w:rsidR="004339AC" w:rsidRPr="00AD2C0C" w:rsidRDefault="004339AC" w:rsidP="00D50136">
      <w:pPr>
        <w:pStyle w:val="Balk1"/>
      </w:pPr>
      <w:bookmarkStart w:id="81" w:name="_Toc98425284"/>
      <w:bookmarkStart w:id="82" w:name="_Toc98429126"/>
      <w:bookmarkStart w:id="83" w:name="_Toc82779396"/>
      <w:bookmarkStart w:id="84" w:name="_Toc82704772"/>
      <w:bookmarkStart w:id="85" w:name="_Toc83648082"/>
      <w:bookmarkStart w:id="86" w:name="_Toc83648081"/>
      <w:bookmarkStart w:id="87" w:name="_Toc82779398"/>
      <w:bookmarkStart w:id="88" w:name="_Toc82704774"/>
      <w:bookmarkStart w:id="89" w:name="_Toc83648080"/>
      <w:bookmarkStart w:id="90" w:name="_Toc80633524"/>
      <w:bookmarkStart w:id="91" w:name="_Ref120713584"/>
      <w:bookmarkStart w:id="92" w:name="_Toc199937596"/>
      <w:bookmarkEnd w:id="81"/>
      <w:bookmarkEnd w:id="82"/>
      <w:bookmarkEnd w:id="83"/>
      <w:bookmarkEnd w:id="84"/>
      <w:bookmarkEnd w:id="85"/>
      <w:bookmarkEnd w:id="86"/>
      <w:bookmarkEnd w:id="87"/>
      <w:bookmarkEnd w:id="88"/>
      <w:bookmarkEnd w:id="89"/>
      <w:r w:rsidRPr="00AD2C0C">
        <w:t>LEGAL FRAMEWORK</w:t>
      </w:r>
      <w:bookmarkEnd w:id="90"/>
      <w:bookmarkEnd w:id="91"/>
      <w:bookmarkEnd w:id="92"/>
    </w:p>
    <w:p w14:paraId="6645E024" w14:textId="5529ABDA" w:rsidR="00B6088C" w:rsidRPr="00AD2C0C" w:rsidRDefault="00B6088C" w:rsidP="00CE1BCC">
      <w:pPr>
        <w:rPr>
          <w:rFonts w:cs="Arial"/>
          <w:lang w:val="en-GB"/>
        </w:rPr>
      </w:pPr>
      <w:bookmarkStart w:id="93" w:name="_Toc80633525"/>
      <w:bookmarkStart w:id="94" w:name="_Toc58519540"/>
      <w:r w:rsidRPr="00AD2C0C">
        <w:rPr>
          <w:rFonts w:cs="Arial"/>
          <w:lang w:val="en-GB"/>
        </w:rPr>
        <w:t xml:space="preserve">This </w:t>
      </w:r>
      <w:r w:rsidR="006416CF" w:rsidRPr="00AD2C0C">
        <w:rPr>
          <w:rFonts w:cs="Arial"/>
          <w:lang w:val="en-GB"/>
        </w:rPr>
        <w:t xml:space="preserve">chapter </w:t>
      </w:r>
      <w:r w:rsidRPr="00AD2C0C">
        <w:rPr>
          <w:rFonts w:cs="Arial"/>
          <w:lang w:val="en-GB"/>
        </w:rPr>
        <w:t xml:space="preserve">outlines the regulatory framework for </w:t>
      </w:r>
      <w:r w:rsidR="00673AF5" w:rsidRPr="00AD2C0C">
        <w:rPr>
          <w:rFonts w:cs="Arial"/>
          <w:lang w:val="en-GB"/>
        </w:rPr>
        <w:t xml:space="preserve">construction and operation phase </w:t>
      </w:r>
      <w:r w:rsidRPr="00AD2C0C">
        <w:rPr>
          <w:rFonts w:cs="Arial"/>
          <w:lang w:val="en-GB"/>
        </w:rPr>
        <w:t xml:space="preserve">the Project </w:t>
      </w:r>
      <w:r w:rsidR="00673AF5" w:rsidRPr="00AD2C0C">
        <w:rPr>
          <w:rFonts w:cs="Arial"/>
          <w:lang w:val="en-GB"/>
        </w:rPr>
        <w:t>in line with</w:t>
      </w:r>
      <w:r w:rsidRPr="00AD2C0C">
        <w:rPr>
          <w:rFonts w:cs="Arial"/>
          <w:lang w:val="en-GB"/>
        </w:rPr>
        <w:t xml:space="preserve"> national and international requirements</w:t>
      </w:r>
      <w:r w:rsidR="00DD0618" w:rsidRPr="00AD2C0C">
        <w:rPr>
          <w:rFonts w:cs="Arial"/>
          <w:lang w:val="en-GB"/>
        </w:rPr>
        <w:t xml:space="preserve"> which </w:t>
      </w:r>
      <w:r w:rsidR="006416CF" w:rsidRPr="00AD2C0C">
        <w:rPr>
          <w:rFonts w:cs="Arial"/>
          <w:lang w:val="en-GB"/>
        </w:rPr>
        <w:t xml:space="preserve">are </w:t>
      </w:r>
      <w:r w:rsidR="00DD0618" w:rsidRPr="00AD2C0C">
        <w:rPr>
          <w:rFonts w:cs="Arial"/>
          <w:lang w:val="en-GB"/>
        </w:rPr>
        <w:t xml:space="preserve">given </w:t>
      </w:r>
      <w:r w:rsidR="002F5B3F" w:rsidRPr="00AD2C0C">
        <w:rPr>
          <w:rFonts w:cs="Arial"/>
          <w:lang w:val="en-GB"/>
        </w:rPr>
        <w:t>below.</w:t>
      </w:r>
      <w:r w:rsidR="006416CF" w:rsidRPr="00AD2C0C">
        <w:rPr>
          <w:lang w:val="en-GB" w:eastAsia="en-US"/>
        </w:rPr>
        <w:t xml:space="preserve"> In this context, in case of differences between national and international standards, the most stringent requirement will be considered.</w:t>
      </w:r>
      <w:r w:rsidR="006416CF" w:rsidRPr="00AD2C0C">
        <w:rPr>
          <w:rFonts w:cs="Arial"/>
          <w:szCs w:val="22"/>
          <w:lang w:val="en-GB"/>
        </w:rPr>
        <w:t xml:space="preserve"> </w:t>
      </w:r>
    </w:p>
    <w:p w14:paraId="21B4B938" w14:textId="77777777" w:rsidR="004339AC" w:rsidRPr="00AD2C0C" w:rsidRDefault="004339AC" w:rsidP="00E01683">
      <w:pPr>
        <w:pStyle w:val="Balk2"/>
      </w:pPr>
      <w:bookmarkStart w:id="95" w:name="_Toc199937597"/>
      <w:r w:rsidRPr="00AD2C0C">
        <w:t>National Legal Framework</w:t>
      </w:r>
      <w:bookmarkEnd w:id="93"/>
      <w:bookmarkEnd w:id="94"/>
      <w:bookmarkEnd w:id="95"/>
    </w:p>
    <w:p w14:paraId="2D3261A7" w14:textId="762C8189" w:rsidR="00B6088C" w:rsidRPr="00AD2C0C" w:rsidRDefault="00B6088C" w:rsidP="00B6088C">
      <w:pPr>
        <w:rPr>
          <w:rFonts w:cs="Arial"/>
          <w:szCs w:val="22"/>
          <w:lang w:val="en-GB"/>
        </w:rPr>
      </w:pPr>
      <w:r w:rsidRPr="00AD2C0C">
        <w:rPr>
          <w:rFonts w:cs="Arial"/>
          <w:szCs w:val="22"/>
          <w:lang w:val="en-GB"/>
        </w:rPr>
        <w:t>The Environmental Law</w:t>
      </w:r>
      <w:r w:rsidR="00CE1BCC" w:rsidRPr="00AD2C0C">
        <w:rPr>
          <w:rFonts w:cs="Arial"/>
          <w:szCs w:val="22"/>
          <w:lang w:val="en-GB"/>
        </w:rPr>
        <w:t xml:space="preserve"> No. 2872</w:t>
      </w:r>
      <w:r w:rsidRPr="00AD2C0C">
        <w:rPr>
          <w:rFonts w:cs="Arial"/>
          <w:szCs w:val="22"/>
          <w:lang w:val="en-GB"/>
        </w:rPr>
        <w:t>, which was published in the Official Gazette</w:t>
      </w:r>
      <w:r w:rsidR="00CE1BCC" w:rsidRPr="00AD2C0C">
        <w:rPr>
          <w:rFonts w:cs="Arial"/>
          <w:szCs w:val="22"/>
          <w:lang w:val="en-GB"/>
        </w:rPr>
        <w:t xml:space="preserve"> (OG)</w:t>
      </w:r>
      <w:r w:rsidRPr="00AD2C0C">
        <w:rPr>
          <w:rFonts w:cs="Arial"/>
          <w:szCs w:val="22"/>
          <w:lang w:val="en-GB"/>
        </w:rPr>
        <w:t xml:space="preserve"> No. 18132 </w:t>
      </w:r>
      <w:r w:rsidR="007F2F34" w:rsidRPr="00AD2C0C">
        <w:rPr>
          <w:rFonts w:cs="Arial"/>
          <w:szCs w:val="22"/>
          <w:lang w:val="en-GB"/>
        </w:rPr>
        <w:t xml:space="preserve">and </w:t>
      </w:r>
      <w:r w:rsidRPr="00AD2C0C">
        <w:rPr>
          <w:rFonts w:cs="Arial"/>
          <w:szCs w:val="22"/>
          <w:lang w:val="en-GB"/>
        </w:rPr>
        <w:t xml:space="preserve">dated 11 August 1983 and amended in the Official Gazette dated 29 May 2013 (by Law No. 6486), establishes the underlying legal framework of the environmental legislation in </w:t>
      </w:r>
      <w:r w:rsidR="00CE1BCC" w:rsidRPr="00AD2C0C">
        <w:rPr>
          <w:rFonts w:cs="Arial"/>
          <w:szCs w:val="22"/>
          <w:lang w:val="en-GB"/>
        </w:rPr>
        <w:t xml:space="preserve">Türkiye </w:t>
      </w:r>
      <w:r w:rsidRPr="00AD2C0C">
        <w:rPr>
          <w:rFonts w:cs="Arial"/>
          <w:szCs w:val="22"/>
          <w:lang w:val="en-GB"/>
        </w:rPr>
        <w:t xml:space="preserve">and is supported by a large number of regulations. Article 10 of the Environmental Law constitutes the main framework of the Environmental Impact Assessment Regulation (EIA Regulation) published in the </w:t>
      </w:r>
      <w:r w:rsidR="00234A08" w:rsidRPr="00011EEB">
        <w:rPr>
          <w:rFonts w:cs="Arial"/>
          <w:szCs w:val="22"/>
        </w:rPr>
        <w:t xml:space="preserve">Official Gazette No. </w:t>
      </w:r>
      <w:r w:rsidR="00234A08" w:rsidRPr="008650FB">
        <w:rPr>
          <w:rFonts w:cs="Arial"/>
          <w:szCs w:val="22"/>
        </w:rPr>
        <w:t>31907</w:t>
      </w:r>
      <w:r w:rsidR="00234A08">
        <w:rPr>
          <w:rFonts w:cs="Arial"/>
          <w:szCs w:val="22"/>
        </w:rPr>
        <w:t xml:space="preserve"> </w:t>
      </w:r>
      <w:r w:rsidR="00234A08" w:rsidRPr="00011EEB">
        <w:rPr>
          <w:rFonts w:cs="Arial"/>
          <w:szCs w:val="22"/>
        </w:rPr>
        <w:t xml:space="preserve">and dated </w:t>
      </w:r>
      <w:r w:rsidR="00234A08" w:rsidRPr="008650FB">
        <w:rPr>
          <w:rFonts w:cs="Arial"/>
          <w:szCs w:val="22"/>
        </w:rPr>
        <w:t xml:space="preserve">29 </w:t>
      </w:r>
      <w:r w:rsidR="00234A08">
        <w:rPr>
          <w:rFonts w:cs="Arial"/>
          <w:szCs w:val="22"/>
        </w:rPr>
        <w:t>July</w:t>
      </w:r>
      <w:r w:rsidR="00234A08" w:rsidRPr="008650FB">
        <w:rPr>
          <w:rFonts w:cs="Arial"/>
          <w:szCs w:val="22"/>
        </w:rPr>
        <w:t xml:space="preserve"> 2022</w:t>
      </w:r>
      <w:r w:rsidR="00234A08" w:rsidRPr="00011EEB">
        <w:rPr>
          <w:rFonts w:cs="Arial"/>
          <w:szCs w:val="22"/>
        </w:rPr>
        <w:t>.</w:t>
      </w:r>
    </w:p>
    <w:p w14:paraId="00D90203" w14:textId="77777777" w:rsidR="00B6088C" w:rsidRPr="00AD2C0C" w:rsidRDefault="00B6088C" w:rsidP="00B6088C">
      <w:pPr>
        <w:rPr>
          <w:rFonts w:cs="Arial"/>
          <w:szCs w:val="22"/>
          <w:lang w:val="en-GB"/>
        </w:rPr>
      </w:pPr>
      <w:r w:rsidRPr="00AD2C0C">
        <w:rPr>
          <w:rFonts w:cs="Arial"/>
          <w:szCs w:val="22"/>
          <w:lang w:val="en-GB"/>
        </w:rPr>
        <w:t>Environmental Impact Assessment (EIA) encompasses the identification of potential positive and negative effects of the planned projects on the environment, the measures to be taken to avoid adverse effects or minimize them to a degree not harmful to the environment, the determination and assessment of the selected location and technology alternatives, and the efforts to be maintained for the monitoring and control of the implementation of projects.</w:t>
      </w:r>
    </w:p>
    <w:p w14:paraId="202EE55D" w14:textId="1E6C98A1" w:rsidR="00B6088C" w:rsidRPr="00AD2C0C" w:rsidRDefault="00B6088C" w:rsidP="00B6088C">
      <w:pPr>
        <w:rPr>
          <w:rFonts w:cs="Arial"/>
          <w:szCs w:val="22"/>
          <w:lang w:val="en-GB"/>
        </w:rPr>
      </w:pPr>
      <w:r w:rsidRPr="00AD2C0C">
        <w:rPr>
          <w:rFonts w:cs="Arial"/>
          <w:szCs w:val="22"/>
          <w:lang w:val="en-GB"/>
        </w:rPr>
        <w:t>The purpose of EIA Regulation is to regulate the administrative and technical procedures and principles to be followed throughout the EIA process. This Regulation covers the aspects for which type of projects the EIA Application File, EIA Report and Project Presentation File will be required and the issues addressed by these files, the administrative and technical procedures and principles to be followed during the EIA process, the monitoring and supervision of the projects covered by EIA during</w:t>
      </w:r>
      <w:r w:rsidR="009D6FDD" w:rsidRPr="00AD2C0C">
        <w:rPr>
          <w:rFonts w:cs="Arial"/>
          <w:szCs w:val="22"/>
          <w:lang w:val="en-GB"/>
        </w:rPr>
        <w:t xml:space="preserve"> the</w:t>
      </w:r>
      <w:r w:rsidRPr="00AD2C0C">
        <w:rPr>
          <w:rFonts w:cs="Arial"/>
          <w:szCs w:val="22"/>
          <w:lang w:val="en-GB"/>
        </w:rPr>
        <w:t xml:space="preserve"> application, pre-construction, construction, operational and post-operational phases, and the necessary training activities for the effective and widespread implementation of the EIA system in environmental management and for the strengthening of its organizational structure. Annex-1 to the Regulation includes the List of Projects Which EIA Applies to, while Annex-2 includes the List of Projects Which Selection Criteria Apply to. The Ministry of Environment, Urbanization and Climate Change </w:t>
      </w:r>
      <w:r w:rsidR="004B69E6" w:rsidRPr="00AD2C0C">
        <w:rPr>
          <w:rFonts w:cs="Arial"/>
          <w:szCs w:val="22"/>
          <w:lang w:val="en-GB"/>
        </w:rPr>
        <w:t xml:space="preserve">(MoEUCC) </w:t>
      </w:r>
      <w:r w:rsidRPr="00AD2C0C">
        <w:rPr>
          <w:rFonts w:cs="Arial"/>
          <w:szCs w:val="22"/>
          <w:lang w:val="en-GB"/>
        </w:rPr>
        <w:t>has the authority to make "EIA Positive", "EIA Negative", "EIA Required" or "EIA Not Required" decisions about the projects subject to this Regulation. However, the Ministry may delegate, when deemed necessary, its authority to render an "EIA Required" or "EIA Not Required" decision to a Governor's Office in line with the principle of the breadth of authority, with the limits of authority determined.</w:t>
      </w:r>
    </w:p>
    <w:p w14:paraId="4221E412" w14:textId="77777777" w:rsidR="00B6088C" w:rsidRPr="00AD2C0C" w:rsidRDefault="00B6088C" w:rsidP="00B6088C">
      <w:pPr>
        <w:rPr>
          <w:rFonts w:cs="Arial"/>
          <w:szCs w:val="22"/>
          <w:lang w:val="en-GB"/>
        </w:rPr>
      </w:pPr>
      <w:r w:rsidRPr="00AD2C0C">
        <w:rPr>
          <w:rFonts w:cs="Arial"/>
          <w:szCs w:val="22"/>
          <w:lang w:val="en-GB"/>
        </w:rPr>
        <w:t>Pursuant to the regulation, an EIA Report must be prepared for the projects included in Annex-1, for the projects included in Annex-2 and for which the "EIA Required" decision is rendered, and for the projects that are considered excluded from EIA, but whose new capacity is equal to or above the threshold value given in the list of Annex-1 but in case of any planned capacity increase.</w:t>
      </w:r>
    </w:p>
    <w:p w14:paraId="766346E0" w14:textId="6AD66C58" w:rsidR="00B307C5" w:rsidRDefault="00B6088C" w:rsidP="00B6088C">
      <w:pPr>
        <w:rPr>
          <w:rFonts w:cs="Arial"/>
          <w:szCs w:val="22"/>
          <w:lang w:val="en-GB"/>
        </w:rPr>
      </w:pPr>
      <w:r w:rsidRPr="00AD2C0C">
        <w:rPr>
          <w:rFonts w:cs="Arial"/>
          <w:szCs w:val="22"/>
          <w:lang w:val="en-GB"/>
        </w:rPr>
        <w:t>Within the scope of EIA</w:t>
      </w:r>
      <w:r w:rsidR="00B37D6B" w:rsidRPr="00AD2C0C">
        <w:rPr>
          <w:rFonts w:cs="Arial"/>
          <w:szCs w:val="22"/>
          <w:lang w:val="en-GB"/>
        </w:rPr>
        <w:t>,</w:t>
      </w:r>
      <w:r w:rsidR="00B307C5" w:rsidRPr="00AD2C0C">
        <w:rPr>
          <w:rFonts w:cs="Arial"/>
          <w:szCs w:val="22"/>
          <w:lang w:val="en-GB"/>
        </w:rPr>
        <w:t xml:space="preserve"> for the projects included in the Annex-1 list, </w:t>
      </w:r>
      <w:r w:rsidR="007302D3">
        <w:rPr>
          <w:rFonts w:cs="Arial"/>
          <w:szCs w:val="22"/>
          <w:lang w:val="en-GB"/>
        </w:rPr>
        <w:t>a stakeholder engagement plan</w:t>
      </w:r>
      <w:r w:rsidR="0032112A">
        <w:rPr>
          <w:rFonts w:cs="Arial"/>
          <w:szCs w:val="22"/>
          <w:lang w:val="en-GB"/>
        </w:rPr>
        <w:t xml:space="preserve"> </w:t>
      </w:r>
      <w:r w:rsidR="00824145">
        <w:rPr>
          <w:rFonts w:cs="Arial"/>
          <w:szCs w:val="22"/>
          <w:lang w:val="en-GB"/>
        </w:rPr>
        <w:t>is prepared</w:t>
      </w:r>
      <w:r w:rsidR="00836577">
        <w:rPr>
          <w:rFonts w:cs="Arial"/>
          <w:szCs w:val="22"/>
          <w:lang w:val="en-GB"/>
        </w:rPr>
        <w:t xml:space="preserve"> and</w:t>
      </w:r>
      <w:r w:rsidR="00824145">
        <w:rPr>
          <w:rFonts w:cs="Arial"/>
          <w:szCs w:val="22"/>
          <w:lang w:val="en-GB"/>
        </w:rPr>
        <w:t xml:space="preserve"> </w:t>
      </w:r>
      <w:r w:rsidR="00B307C5" w:rsidRPr="00AD2C0C">
        <w:rPr>
          <w:rFonts w:cs="Arial"/>
          <w:szCs w:val="22"/>
          <w:lang w:val="en-GB"/>
        </w:rPr>
        <w:t xml:space="preserve">a </w:t>
      </w:r>
      <w:r w:rsidR="002828D4">
        <w:rPr>
          <w:rFonts w:cs="Arial"/>
          <w:szCs w:val="22"/>
          <w:lang w:val="en-GB"/>
        </w:rPr>
        <w:t>p</w:t>
      </w:r>
      <w:r w:rsidR="00871AB6" w:rsidRPr="00AD2C0C">
        <w:rPr>
          <w:rFonts w:cs="Arial"/>
          <w:szCs w:val="22"/>
          <w:lang w:val="en-GB"/>
        </w:rPr>
        <w:t>ublic</w:t>
      </w:r>
      <w:r w:rsidR="00B307C5" w:rsidRPr="00AD2C0C">
        <w:rPr>
          <w:rFonts w:cs="Arial"/>
          <w:szCs w:val="22"/>
          <w:lang w:val="en-GB"/>
        </w:rPr>
        <w:t xml:space="preserve"> </w:t>
      </w:r>
      <w:r w:rsidR="00806272" w:rsidRPr="002D29FF">
        <w:rPr>
          <w:rFonts w:cs="Arial"/>
        </w:rPr>
        <w:t xml:space="preserve">information and </w:t>
      </w:r>
      <w:r w:rsidR="00B307C5" w:rsidRPr="00AD2C0C">
        <w:rPr>
          <w:rFonts w:cs="Arial"/>
          <w:szCs w:val="22"/>
          <w:lang w:val="en-GB"/>
        </w:rPr>
        <w:t xml:space="preserve">participation meeting is held </w:t>
      </w:r>
      <w:r w:rsidR="00EB7014" w:rsidRPr="00AD2C0C">
        <w:rPr>
          <w:rFonts w:cs="Arial"/>
          <w:szCs w:val="22"/>
          <w:lang w:val="en-GB"/>
        </w:rPr>
        <w:t xml:space="preserve">to inform the public about the investment and to receive their opinions and suggestions regarding the project with the participation of the Project Owner and </w:t>
      </w:r>
      <w:r w:rsidR="00B307C5" w:rsidRPr="00AD2C0C">
        <w:rPr>
          <w:rFonts w:cs="Arial"/>
          <w:szCs w:val="22"/>
          <w:lang w:val="en-GB"/>
        </w:rPr>
        <w:t xml:space="preserve">the institutions and organizations authorized by the </w:t>
      </w:r>
      <w:r w:rsidR="004B69E6" w:rsidRPr="00AD2C0C">
        <w:rPr>
          <w:rFonts w:eastAsia="Calibri" w:cs="Arial"/>
          <w:lang w:val="en-GB"/>
        </w:rPr>
        <w:t>MoEUCC</w:t>
      </w:r>
      <w:r w:rsidR="004B69E6" w:rsidRPr="00AD2C0C" w:rsidDel="004B69E6">
        <w:rPr>
          <w:rFonts w:cs="Arial"/>
          <w:szCs w:val="22"/>
          <w:lang w:val="en-GB"/>
        </w:rPr>
        <w:t xml:space="preserve"> </w:t>
      </w:r>
      <w:r w:rsidR="00B307C5" w:rsidRPr="00AD2C0C">
        <w:rPr>
          <w:rFonts w:cs="Arial"/>
          <w:szCs w:val="22"/>
          <w:lang w:val="en-GB"/>
        </w:rPr>
        <w:t xml:space="preserve">on the date determined by the </w:t>
      </w:r>
      <w:r w:rsidR="004B69E6" w:rsidRPr="00AD2C0C">
        <w:rPr>
          <w:rFonts w:eastAsia="Calibri" w:cs="Arial"/>
          <w:szCs w:val="22"/>
          <w:lang w:val="en-GB"/>
        </w:rPr>
        <w:t>MoEUCC</w:t>
      </w:r>
      <w:r w:rsidR="004B69E6" w:rsidRPr="00AD2C0C" w:rsidDel="004B69E6">
        <w:rPr>
          <w:rFonts w:cs="Arial"/>
          <w:szCs w:val="22"/>
          <w:lang w:val="en-GB"/>
        </w:rPr>
        <w:t xml:space="preserve"> </w:t>
      </w:r>
      <w:r w:rsidR="00B307C5" w:rsidRPr="00AD2C0C">
        <w:rPr>
          <w:rFonts w:cs="Arial"/>
          <w:szCs w:val="22"/>
          <w:lang w:val="en-GB"/>
        </w:rPr>
        <w:t xml:space="preserve">and at the place and time determined by the Governorship. </w:t>
      </w:r>
      <w:r w:rsidR="00B307C5" w:rsidRPr="00AD2C0C">
        <w:rPr>
          <w:rFonts w:eastAsia="Arial" w:cs="Arial"/>
          <w:szCs w:val="22"/>
          <w:lang w:val="en-GB"/>
        </w:rPr>
        <w:t>Public participation meetings are not held for the projects included in the Annex-2 list</w:t>
      </w:r>
      <w:r w:rsidR="00B307C5" w:rsidRPr="00AD2C0C">
        <w:rPr>
          <w:rFonts w:cs="Arial"/>
          <w:szCs w:val="22"/>
          <w:lang w:val="en-GB"/>
        </w:rPr>
        <w:t>.</w:t>
      </w:r>
    </w:p>
    <w:p w14:paraId="6F765259" w14:textId="175F5ECA" w:rsidR="007D6558" w:rsidRPr="00AD2C0C" w:rsidRDefault="007D6558" w:rsidP="00B6088C">
      <w:pPr>
        <w:rPr>
          <w:rFonts w:cs="Arial"/>
          <w:szCs w:val="22"/>
          <w:lang w:val="en-GB"/>
        </w:rPr>
      </w:pPr>
      <w:r>
        <w:rPr>
          <w:rFonts w:cs="Arial"/>
          <w:szCs w:val="22"/>
          <w:lang w:val="en-GB"/>
        </w:rPr>
        <w:t>P</w:t>
      </w:r>
      <w:r w:rsidRPr="007D6558">
        <w:rPr>
          <w:rFonts w:cs="Arial"/>
          <w:szCs w:val="22"/>
          <w:lang w:val="en-GB"/>
        </w:rPr>
        <w:t xml:space="preserve">repared </w:t>
      </w:r>
      <w:r w:rsidR="00806272" w:rsidRPr="007D6558">
        <w:rPr>
          <w:rFonts w:cs="Arial"/>
          <w:szCs w:val="22"/>
          <w:lang w:val="en-GB"/>
        </w:rPr>
        <w:t xml:space="preserve">Stakeholder </w:t>
      </w:r>
      <w:r w:rsidR="00806272">
        <w:rPr>
          <w:rFonts w:cs="Arial"/>
          <w:szCs w:val="22"/>
          <w:lang w:val="en-GB"/>
        </w:rPr>
        <w:t xml:space="preserve">Engagement </w:t>
      </w:r>
      <w:r w:rsidR="00806272" w:rsidRPr="007D6558">
        <w:rPr>
          <w:rFonts w:cs="Arial"/>
          <w:szCs w:val="22"/>
          <w:lang w:val="en-GB"/>
        </w:rPr>
        <w:t xml:space="preserve">Plan </w:t>
      </w:r>
      <w:r w:rsidRPr="007D6558">
        <w:rPr>
          <w:rFonts w:cs="Arial"/>
          <w:szCs w:val="22"/>
          <w:lang w:val="en-GB"/>
        </w:rPr>
        <w:t>is presented in the annex of the EIA application file. In cases where the Ministry deems necessary, during the EIA process for informing the public from the authorized institutions/organizations; may also request additional activities such as distributing informative brochures, conducting surveys, seminars, or sharing information by preparing a website related to the project. In addition, if requested by the Ministry, this plan is updated during the EIA process.</w:t>
      </w:r>
    </w:p>
    <w:p w14:paraId="4420DA60" w14:textId="539E8BB1" w:rsidR="00956619" w:rsidRPr="00AD2C0C" w:rsidRDefault="007B1F64" w:rsidP="00B6088C">
      <w:pPr>
        <w:rPr>
          <w:rFonts w:cs="Arial"/>
          <w:szCs w:val="22"/>
          <w:lang w:val="en-GB"/>
        </w:rPr>
      </w:pPr>
      <w:r>
        <w:rPr>
          <w:rFonts w:cs="Arial"/>
          <w:szCs w:val="22"/>
          <w:lang w:val="en-GB"/>
        </w:rPr>
        <w:t>The a</w:t>
      </w:r>
      <w:r w:rsidR="00B6088C" w:rsidRPr="00AD2C0C">
        <w:rPr>
          <w:rFonts w:cs="Arial"/>
          <w:szCs w:val="22"/>
          <w:lang w:val="en-GB"/>
        </w:rPr>
        <w:t xml:space="preserve">ctivities under this Project are not included in Annex-1 and Annex-2 </w:t>
      </w:r>
      <w:r w:rsidR="006416CF" w:rsidRPr="00AD2C0C">
        <w:rPr>
          <w:rFonts w:cs="Arial"/>
          <w:szCs w:val="22"/>
          <w:lang w:val="en-GB"/>
        </w:rPr>
        <w:t>of</w:t>
      </w:r>
      <w:r w:rsidR="00B6088C" w:rsidRPr="00AD2C0C">
        <w:rPr>
          <w:rFonts w:cs="Arial"/>
          <w:szCs w:val="22"/>
          <w:lang w:val="en-GB"/>
        </w:rPr>
        <w:t xml:space="preserve"> the </w:t>
      </w:r>
      <w:r w:rsidR="001C058A" w:rsidRPr="00AD2C0C">
        <w:rPr>
          <w:rFonts w:cs="Arial"/>
          <w:szCs w:val="22"/>
          <w:lang w:val="en-GB"/>
        </w:rPr>
        <w:t xml:space="preserve">repealed </w:t>
      </w:r>
      <w:r w:rsidR="00B6088C" w:rsidRPr="00AD2C0C">
        <w:rPr>
          <w:rFonts w:cs="Arial"/>
          <w:szCs w:val="22"/>
          <w:lang w:val="en-GB"/>
        </w:rPr>
        <w:t xml:space="preserve">Turkish EIA legislation, and therefore </w:t>
      </w:r>
      <w:r w:rsidR="009D6FDD" w:rsidRPr="00AD2C0C">
        <w:rPr>
          <w:rFonts w:cs="Arial"/>
          <w:szCs w:val="22"/>
          <w:lang w:val="en-GB"/>
        </w:rPr>
        <w:t>the Project is</w:t>
      </w:r>
      <w:r w:rsidR="00B6088C" w:rsidRPr="00AD2C0C">
        <w:rPr>
          <w:rFonts w:cs="Arial"/>
          <w:szCs w:val="22"/>
          <w:lang w:val="en-GB"/>
        </w:rPr>
        <w:t xml:space="preserve"> considered </w:t>
      </w:r>
      <w:r w:rsidR="009D6FDD" w:rsidRPr="00AD2C0C">
        <w:rPr>
          <w:rFonts w:cs="Arial"/>
          <w:szCs w:val="22"/>
          <w:lang w:val="en-GB"/>
        </w:rPr>
        <w:t xml:space="preserve">as </w:t>
      </w:r>
      <w:r w:rsidR="00B6088C" w:rsidRPr="00AD2C0C">
        <w:rPr>
          <w:rFonts w:cs="Arial"/>
          <w:szCs w:val="22"/>
          <w:lang w:val="en-GB"/>
        </w:rPr>
        <w:t>out of scope</w:t>
      </w:r>
      <w:r w:rsidR="004B69E6" w:rsidRPr="00AD2C0C">
        <w:rPr>
          <w:rFonts w:cs="Arial"/>
          <w:szCs w:val="22"/>
          <w:lang w:val="en-GB"/>
        </w:rPr>
        <w:t>.</w:t>
      </w:r>
      <w:r w:rsidR="00EB7014" w:rsidRPr="00AD2C0C">
        <w:rPr>
          <w:rFonts w:cs="Arial"/>
          <w:szCs w:val="22"/>
          <w:lang w:val="en-GB"/>
        </w:rPr>
        <w:t xml:space="preserve"> </w:t>
      </w:r>
      <w:r w:rsidR="00956619" w:rsidRPr="00AD2C0C">
        <w:rPr>
          <w:rFonts w:cs="Arial"/>
          <w:szCs w:val="22"/>
          <w:lang w:val="en-GB"/>
        </w:rPr>
        <w:t xml:space="preserve">However, within the scope of </w:t>
      </w:r>
      <w:r w:rsidR="006416CF" w:rsidRPr="00AD2C0C">
        <w:rPr>
          <w:rFonts w:cs="Arial"/>
          <w:szCs w:val="22"/>
          <w:lang w:val="en-GB"/>
        </w:rPr>
        <w:t>WB OP 4.01</w:t>
      </w:r>
      <w:r w:rsidR="00956619" w:rsidRPr="00AD2C0C">
        <w:rPr>
          <w:rFonts w:cs="Arial"/>
          <w:szCs w:val="22"/>
          <w:lang w:val="en-GB"/>
        </w:rPr>
        <w:t xml:space="preserve"> on Environmental Assessment</w:t>
      </w:r>
      <w:r w:rsidR="006416CF" w:rsidRPr="00AD2C0C">
        <w:rPr>
          <w:rFonts w:cs="Arial"/>
          <w:szCs w:val="22"/>
          <w:lang w:val="en-GB"/>
        </w:rPr>
        <w:t>,</w:t>
      </w:r>
      <w:r w:rsidR="00956619" w:rsidRPr="00AD2C0C">
        <w:rPr>
          <w:rFonts w:cs="Arial"/>
          <w:szCs w:val="22"/>
          <w:lang w:val="en-GB"/>
        </w:rPr>
        <w:t xml:space="preserve"> </w:t>
      </w:r>
      <w:r w:rsidR="00CB2AEB" w:rsidRPr="00AD2C0C">
        <w:rPr>
          <w:rFonts w:cs="Arial"/>
          <w:szCs w:val="22"/>
          <w:lang w:val="en-GB"/>
        </w:rPr>
        <w:t>a</w:t>
      </w:r>
      <w:r w:rsidR="00956619" w:rsidRPr="00AD2C0C">
        <w:rPr>
          <w:rFonts w:cs="Arial"/>
          <w:szCs w:val="22"/>
          <w:lang w:val="en-GB"/>
        </w:rPr>
        <w:t xml:space="preserve">mong </w:t>
      </w:r>
      <w:r w:rsidR="006416CF" w:rsidRPr="00AD2C0C">
        <w:rPr>
          <w:rFonts w:cs="Arial"/>
          <w:szCs w:val="22"/>
          <w:lang w:val="en-GB"/>
        </w:rPr>
        <w:t xml:space="preserve">project </w:t>
      </w:r>
      <w:r w:rsidR="00956619" w:rsidRPr="00AD2C0C">
        <w:rPr>
          <w:rFonts w:cs="Arial"/>
          <w:szCs w:val="22"/>
          <w:lang w:val="en-GB"/>
        </w:rPr>
        <w:t>categories A, B or C</w:t>
      </w:r>
      <w:r w:rsidR="006416CF" w:rsidRPr="00AD2C0C">
        <w:rPr>
          <w:rFonts w:cs="Arial"/>
          <w:szCs w:val="22"/>
          <w:lang w:val="en-GB"/>
        </w:rPr>
        <w:t>,</w:t>
      </w:r>
      <w:r w:rsidR="00956619" w:rsidRPr="00AD2C0C">
        <w:rPr>
          <w:rFonts w:cs="Arial"/>
          <w:szCs w:val="22"/>
          <w:lang w:val="en-GB"/>
        </w:rPr>
        <w:t xml:space="preserve"> depending on the degree of potential impacts, </w:t>
      </w:r>
      <w:r w:rsidR="006416CF" w:rsidRPr="00AD2C0C">
        <w:rPr>
          <w:rFonts w:cs="Arial"/>
          <w:szCs w:val="22"/>
          <w:lang w:val="en-GB"/>
        </w:rPr>
        <w:t xml:space="preserve">the </w:t>
      </w:r>
      <w:r w:rsidR="00956619" w:rsidRPr="00AD2C0C">
        <w:rPr>
          <w:rFonts w:cs="Arial"/>
          <w:szCs w:val="22"/>
          <w:lang w:val="en-GB"/>
        </w:rPr>
        <w:t xml:space="preserve">Project has been </w:t>
      </w:r>
      <w:r w:rsidR="00C93B01">
        <w:rPr>
          <w:rFonts w:cs="Arial"/>
          <w:szCs w:val="22"/>
          <w:lang w:val="en-GB"/>
        </w:rPr>
        <w:t>classified</w:t>
      </w:r>
      <w:r w:rsidR="00C93B01" w:rsidRPr="00AD2C0C">
        <w:rPr>
          <w:rFonts w:cs="Arial"/>
          <w:szCs w:val="22"/>
          <w:lang w:val="en-GB"/>
        </w:rPr>
        <w:t xml:space="preserve"> </w:t>
      </w:r>
      <w:r w:rsidR="00956619" w:rsidRPr="00AD2C0C">
        <w:rPr>
          <w:rFonts w:cs="Arial"/>
          <w:szCs w:val="22"/>
          <w:lang w:val="en-GB"/>
        </w:rPr>
        <w:t xml:space="preserve">as </w:t>
      </w:r>
      <w:r w:rsidR="00CB2AEB" w:rsidRPr="00AD2C0C">
        <w:rPr>
          <w:rFonts w:cs="Arial"/>
          <w:szCs w:val="22"/>
          <w:lang w:val="en-GB"/>
        </w:rPr>
        <w:t xml:space="preserve">Category </w:t>
      </w:r>
      <w:r w:rsidR="00956619" w:rsidRPr="00AD2C0C">
        <w:rPr>
          <w:rFonts w:cs="Arial"/>
          <w:szCs w:val="22"/>
          <w:lang w:val="en-GB"/>
        </w:rPr>
        <w:t xml:space="preserve">B as its environmental and social impacts are typically site specific. In this context, for Category B projects, a public </w:t>
      </w:r>
      <w:r w:rsidR="00CE1BCC" w:rsidRPr="00AD2C0C">
        <w:rPr>
          <w:rFonts w:cs="Arial"/>
          <w:szCs w:val="22"/>
          <w:lang w:val="en-GB"/>
        </w:rPr>
        <w:t xml:space="preserve">consultation </w:t>
      </w:r>
      <w:r w:rsidR="00956619" w:rsidRPr="00AD2C0C">
        <w:rPr>
          <w:rFonts w:cs="Arial"/>
          <w:szCs w:val="22"/>
          <w:lang w:val="en-GB"/>
        </w:rPr>
        <w:t>meeting will be held with the affected</w:t>
      </w:r>
      <w:r w:rsidR="000B27BF" w:rsidRPr="00AD2C0C">
        <w:rPr>
          <w:rFonts w:cs="Arial"/>
          <w:szCs w:val="22"/>
          <w:lang w:val="en-GB"/>
        </w:rPr>
        <w:t>, interested</w:t>
      </w:r>
      <w:r w:rsidR="00956619" w:rsidRPr="00AD2C0C">
        <w:rPr>
          <w:rFonts w:cs="Arial"/>
          <w:szCs w:val="22"/>
          <w:lang w:val="en-GB"/>
        </w:rPr>
        <w:t xml:space="preserve"> groups and local NGOs after the draft ESMP report is prepared.</w:t>
      </w:r>
    </w:p>
    <w:p w14:paraId="4ED92F98" w14:textId="07373A2D" w:rsidR="00B6088C" w:rsidRPr="00AD2C0C" w:rsidRDefault="004B69E6" w:rsidP="00B6088C">
      <w:pPr>
        <w:rPr>
          <w:rFonts w:cs="Arial"/>
          <w:szCs w:val="22"/>
          <w:lang w:val="en-GB"/>
        </w:rPr>
      </w:pPr>
      <w:r w:rsidRPr="00AD2C0C">
        <w:rPr>
          <w:rFonts w:cs="Arial"/>
          <w:szCs w:val="22"/>
          <w:lang w:val="en-GB"/>
        </w:rPr>
        <w:t xml:space="preserve">The </w:t>
      </w:r>
      <w:r w:rsidR="00B307C5" w:rsidRPr="00AD2C0C">
        <w:rPr>
          <w:rFonts w:cs="Arial"/>
          <w:szCs w:val="22"/>
          <w:lang w:val="en-GB"/>
        </w:rPr>
        <w:t xml:space="preserve">exclusion letter </w:t>
      </w:r>
      <w:r w:rsidRPr="00AD2C0C">
        <w:rPr>
          <w:rFonts w:cs="Arial"/>
          <w:szCs w:val="22"/>
          <w:lang w:val="en-GB"/>
        </w:rPr>
        <w:t>given by</w:t>
      </w:r>
      <w:r w:rsidR="00B307C5" w:rsidRPr="00AD2C0C">
        <w:rPr>
          <w:rFonts w:cs="Arial"/>
          <w:szCs w:val="22"/>
          <w:lang w:val="en-GB"/>
        </w:rPr>
        <w:t xml:space="preserve"> the </w:t>
      </w:r>
      <w:r w:rsidRPr="00AD2C0C">
        <w:rPr>
          <w:rFonts w:cs="Arial"/>
          <w:szCs w:val="22"/>
          <w:lang w:val="en-GB"/>
        </w:rPr>
        <w:t>Provincial Directorate</w:t>
      </w:r>
      <w:r w:rsidR="00CE1BCC" w:rsidRPr="00AD2C0C">
        <w:rPr>
          <w:rFonts w:cs="Arial"/>
          <w:szCs w:val="22"/>
          <w:lang w:val="en-GB"/>
        </w:rPr>
        <w:t xml:space="preserve"> of</w:t>
      </w:r>
      <w:r w:rsidRPr="00AD2C0C">
        <w:rPr>
          <w:rFonts w:cs="Arial"/>
          <w:szCs w:val="22"/>
          <w:lang w:val="en-GB"/>
        </w:rPr>
        <w:t xml:space="preserve"> Environment, Urbanization and Climate Change </w:t>
      </w:r>
      <w:r w:rsidR="00CE1BCC" w:rsidRPr="00AD2C0C">
        <w:rPr>
          <w:rFonts w:cs="Arial"/>
          <w:szCs w:val="22"/>
          <w:lang w:val="en-GB"/>
        </w:rPr>
        <w:t xml:space="preserve">(PDEUCC) </w:t>
      </w:r>
      <w:r w:rsidR="00B307C5" w:rsidRPr="00AD2C0C">
        <w:rPr>
          <w:rFonts w:cs="Arial"/>
          <w:szCs w:val="22"/>
          <w:lang w:val="en-GB"/>
        </w:rPr>
        <w:t>is presented in Appendix</w:t>
      </w:r>
      <w:r w:rsidR="00EB7014" w:rsidRPr="00AD2C0C">
        <w:rPr>
          <w:rFonts w:cs="Arial"/>
          <w:szCs w:val="22"/>
          <w:lang w:val="en-GB"/>
        </w:rPr>
        <w:t>-</w:t>
      </w:r>
      <w:r w:rsidR="00C31C05" w:rsidRPr="00AD2C0C">
        <w:rPr>
          <w:rFonts w:cs="Arial"/>
          <w:szCs w:val="22"/>
          <w:lang w:val="en-GB"/>
        </w:rPr>
        <w:t>A</w:t>
      </w:r>
      <w:r w:rsidR="006416CF" w:rsidRPr="00AD2C0C">
        <w:rPr>
          <w:rFonts w:cs="Arial"/>
          <w:szCs w:val="22"/>
          <w:lang w:val="en-GB"/>
        </w:rPr>
        <w:t>.</w:t>
      </w:r>
    </w:p>
    <w:p w14:paraId="7D03C1D7" w14:textId="28A1E874" w:rsidR="004339AC" w:rsidRPr="00AD2C0C" w:rsidRDefault="00492CE6" w:rsidP="004339AC">
      <w:pPr>
        <w:rPr>
          <w:rFonts w:cs="Arial"/>
          <w:kern w:val="32"/>
          <w:szCs w:val="22"/>
          <w:lang w:val="en-GB"/>
        </w:rPr>
      </w:pPr>
      <w:r w:rsidRPr="00AD2C0C">
        <w:rPr>
          <w:kern w:val="32"/>
          <w:szCs w:val="22"/>
          <w:lang w:val="en-GB"/>
        </w:rPr>
        <w:fldChar w:fldCharType="begin"/>
      </w:r>
      <w:r w:rsidRPr="00AD2C0C">
        <w:rPr>
          <w:kern w:val="32"/>
          <w:szCs w:val="22"/>
          <w:lang w:val="en-GB"/>
        </w:rPr>
        <w:instrText xml:space="preserve"> REF _Ref129076682 \h </w:instrText>
      </w:r>
      <w:r w:rsidRPr="00AD2C0C">
        <w:rPr>
          <w:kern w:val="32"/>
          <w:szCs w:val="22"/>
          <w:lang w:val="en-GB"/>
        </w:rPr>
      </w:r>
      <w:r w:rsidRPr="00AD2C0C">
        <w:rPr>
          <w:kern w:val="32"/>
          <w:szCs w:val="22"/>
          <w:lang w:val="en-GB"/>
        </w:rPr>
        <w:fldChar w:fldCharType="separate"/>
      </w:r>
      <w:r w:rsidRPr="00AD2C0C">
        <w:rPr>
          <w:lang w:val="en-GB"/>
        </w:rPr>
        <w:t>Table 3</w:t>
      </w:r>
      <w:r w:rsidRPr="00AD2C0C">
        <w:rPr>
          <w:lang w:val="en-GB"/>
        </w:rPr>
        <w:noBreakHyphen/>
        <w:t>1</w:t>
      </w:r>
      <w:r w:rsidRPr="00AD2C0C">
        <w:rPr>
          <w:kern w:val="32"/>
          <w:szCs w:val="22"/>
          <w:lang w:val="en-GB"/>
        </w:rPr>
        <w:fldChar w:fldCharType="end"/>
      </w:r>
      <w:r w:rsidRPr="00AD2C0C">
        <w:rPr>
          <w:kern w:val="32"/>
          <w:szCs w:val="22"/>
          <w:lang w:val="en-GB"/>
        </w:rPr>
        <w:t xml:space="preserve"> </w:t>
      </w:r>
      <w:r w:rsidR="004339AC" w:rsidRPr="00AD2C0C">
        <w:rPr>
          <w:kern w:val="32"/>
          <w:szCs w:val="22"/>
          <w:lang w:val="en-GB"/>
        </w:rPr>
        <w:t xml:space="preserve">presents the summary of national laws and regulations aiming </w:t>
      </w:r>
      <w:r w:rsidR="004257F3" w:rsidRPr="00AD2C0C">
        <w:rPr>
          <w:kern w:val="32"/>
          <w:szCs w:val="22"/>
          <w:lang w:val="en-GB"/>
        </w:rPr>
        <w:t>to</w:t>
      </w:r>
      <w:r w:rsidR="004339AC" w:rsidRPr="00AD2C0C">
        <w:rPr>
          <w:kern w:val="32"/>
          <w:szCs w:val="22"/>
          <w:lang w:val="en-GB"/>
        </w:rPr>
        <w:t xml:space="preserve"> </w:t>
      </w:r>
      <w:r w:rsidR="004A103E" w:rsidRPr="00AD2C0C">
        <w:rPr>
          <w:kern w:val="32"/>
          <w:szCs w:val="22"/>
          <w:lang w:val="en-GB"/>
        </w:rPr>
        <w:t>minimiz</w:t>
      </w:r>
      <w:r w:rsidR="004257F3" w:rsidRPr="00AD2C0C">
        <w:rPr>
          <w:kern w:val="32"/>
          <w:szCs w:val="22"/>
          <w:lang w:val="en-GB"/>
        </w:rPr>
        <w:t xml:space="preserve">e </w:t>
      </w:r>
      <w:r w:rsidR="004339AC" w:rsidRPr="00AD2C0C">
        <w:rPr>
          <w:kern w:val="32"/>
          <w:szCs w:val="22"/>
          <w:lang w:val="en-GB"/>
        </w:rPr>
        <w:t>the potential environmental and social impacts</w:t>
      </w:r>
      <w:r w:rsidR="006416CF" w:rsidRPr="00AD2C0C">
        <w:rPr>
          <w:kern w:val="32"/>
          <w:szCs w:val="22"/>
          <w:lang w:val="en-GB"/>
        </w:rPr>
        <w:t>/risks</w:t>
      </w:r>
      <w:r w:rsidR="004339AC" w:rsidRPr="00AD2C0C">
        <w:rPr>
          <w:kern w:val="32"/>
          <w:szCs w:val="22"/>
          <w:lang w:val="en-GB"/>
        </w:rPr>
        <w:t xml:space="preserve"> that may arise </w:t>
      </w:r>
      <w:r w:rsidR="004A103E" w:rsidRPr="00AD2C0C">
        <w:rPr>
          <w:kern w:val="32"/>
          <w:szCs w:val="22"/>
          <w:lang w:val="en-GB"/>
        </w:rPr>
        <w:t xml:space="preserve">during </w:t>
      </w:r>
      <w:r w:rsidR="004339AC" w:rsidRPr="00AD2C0C">
        <w:rPr>
          <w:kern w:val="32"/>
          <w:szCs w:val="22"/>
          <w:lang w:val="en-GB"/>
        </w:rPr>
        <w:t xml:space="preserve">the construction and operation </w:t>
      </w:r>
      <w:r w:rsidR="006416CF" w:rsidRPr="00AD2C0C">
        <w:rPr>
          <w:kern w:val="32"/>
          <w:szCs w:val="22"/>
          <w:lang w:val="en-GB"/>
        </w:rPr>
        <w:t xml:space="preserve">phases </w:t>
      </w:r>
      <w:r w:rsidR="004A103E" w:rsidRPr="00AD2C0C">
        <w:rPr>
          <w:kern w:val="32"/>
          <w:szCs w:val="22"/>
          <w:lang w:val="en-GB"/>
        </w:rPr>
        <w:t>of the Project</w:t>
      </w:r>
      <w:r w:rsidR="004339AC" w:rsidRPr="00AD2C0C">
        <w:rPr>
          <w:kern w:val="32"/>
          <w:szCs w:val="22"/>
          <w:lang w:val="en-GB"/>
        </w:rPr>
        <w:t xml:space="preserve">. </w:t>
      </w:r>
    </w:p>
    <w:p w14:paraId="14305D54" w14:textId="29FD2ED7" w:rsidR="004339AC" w:rsidRPr="00AD2C0C" w:rsidRDefault="00334CAA" w:rsidP="004257F3">
      <w:pPr>
        <w:pStyle w:val="ResimYazs"/>
        <w:rPr>
          <w:rFonts w:cs="Arial"/>
          <w:noProof w:val="0"/>
          <w:kern w:val="32"/>
          <w:szCs w:val="32"/>
          <w:lang w:val="en-GB"/>
        </w:rPr>
      </w:pPr>
      <w:bookmarkStart w:id="96" w:name="_Ref129076682"/>
      <w:bookmarkStart w:id="97" w:name="_Ref82774252"/>
      <w:bookmarkStart w:id="98" w:name="_Toc80633484"/>
      <w:bookmarkStart w:id="99" w:name="_Toc58519664"/>
      <w:bookmarkStart w:id="100" w:name="_Toc102086946"/>
      <w:bookmarkStart w:id="101" w:name="_Toc19993775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3</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96"/>
      <w:r w:rsidRPr="00AD2C0C">
        <w:rPr>
          <w:noProof w:val="0"/>
          <w:lang w:val="en-GB"/>
        </w:rPr>
        <w:t>.</w:t>
      </w:r>
      <w:bookmarkEnd w:id="97"/>
      <w:r w:rsidR="004339AC" w:rsidRPr="00AD2C0C">
        <w:rPr>
          <w:noProof w:val="0"/>
          <w:lang w:val="en-GB"/>
        </w:rPr>
        <w:t xml:space="preserve"> </w:t>
      </w:r>
      <w:r w:rsidR="004339AC" w:rsidRPr="00AD2C0C">
        <w:rPr>
          <w:b w:val="0"/>
          <w:noProof w:val="0"/>
          <w:color w:val="auto"/>
          <w:lang w:val="en-GB"/>
        </w:rPr>
        <w:t>National Environmental and Social Legal and Policy Framework</w:t>
      </w:r>
      <w:bookmarkEnd w:id="98"/>
      <w:bookmarkEnd w:id="99"/>
      <w:bookmarkEnd w:id="100"/>
      <w:bookmarkEnd w:id="101"/>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0"/>
        <w:gridCol w:w="4724"/>
      </w:tblGrid>
      <w:tr w:rsidR="004339AC" w:rsidRPr="00AD2C0C" w14:paraId="2727DCF2" w14:textId="77777777" w:rsidTr="004257F3">
        <w:trPr>
          <w:tblHeader/>
        </w:trPr>
        <w:tc>
          <w:tcPr>
            <w:tcW w:w="5000" w:type="pct"/>
            <w:gridSpan w:val="2"/>
            <w:shd w:val="clear" w:color="auto" w:fill="4F81BD"/>
            <w:vAlign w:val="center"/>
          </w:tcPr>
          <w:p w14:paraId="1E791BAF" w14:textId="77777777" w:rsidR="004339AC" w:rsidRPr="00A56493" w:rsidRDefault="004339AC" w:rsidP="004257F3">
            <w:pPr>
              <w:spacing w:before="40" w:after="40" w:line="240" w:lineRule="auto"/>
              <w:jc w:val="left"/>
              <w:rPr>
                <w:rFonts w:cs="Arial"/>
                <w:b/>
                <w:sz w:val="18"/>
                <w:szCs w:val="18"/>
                <w:lang w:val="en-GB"/>
              </w:rPr>
            </w:pPr>
            <w:r w:rsidRPr="00A56493">
              <w:rPr>
                <w:rFonts w:cs="Arial"/>
                <w:b/>
                <w:bCs/>
                <w:color w:val="FFFFFF"/>
                <w:sz w:val="18"/>
                <w:szCs w:val="18"/>
                <w:lang w:val="en-GB"/>
              </w:rPr>
              <w:t>National Environmental, Legal and Political Framework</w:t>
            </w:r>
          </w:p>
        </w:tc>
      </w:tr>
      <w:tr w:rsidR="004339AC" w:rsidRPr="00AD2C0C" w14:paraId="134F6216" w14:textId="77777777" w:rsidTr="004257F3">
        <w:tc>
          <w:tcPr>
            <w:tcW w:w="5000" w:type="pct"/>
            <w:gridSpan w:val="2"/>
            <w:shd w:val="clear" w:color="auto" w:fill="D9D9D9"/>
            <w:vAlign w:val="center"/>
          </w:tcPr>
          <w:p w14:paraId="3F53F79F" w14:textId="77777777" w:rsidR="004339AC" w:rsidRPr="00A56493" w:rsidRDefault="004339AC" w:rsidP="004257F3">
            <w:pPr>
              <w:spacing w:before="40" w:after="40" w:line="240" w:lineRule="auto"/>
              <w:jc w:val="left"/>
              <w:rPr>
                <w:rFonts w:cs="Arial"/>
                <w:b/>
                <w:sz w:val="18"/>
                <w:szCs w:val="18"/>
                <w:lang w:val="en-GB"/>
              </w:rPr>
            </w:pPr>
            <w:r w:rsidRPr="00A56493">
              <w:rPr>
                <w:rFonts w:cs="Arial"/>
                <w:b/>
                <w:bCs/>
                <w:sz w:val="18"/>
                <w:szCs w:val="18"/>
                <w:lang w:val="en-GB"/>
              </w:rPr>
              <w:t xml:space="preserve">Environmental Impact Assessment </w:t>
            </w:r>
          </w:p>
        </w:tc>
      </w:tr>
      <w:tr w:rsidR="0023375B" w:rsidRPr="00AD2C0C" w14:paraId="107154F8" w14:textId="77777777" w:rsidTr="004257F3">
        <w:tc>
          <w:tcPr>
            <w:tcW w:w="2391" w:type="pct"/>
            <w:shd w:val="clear" w:color="auto" w:fill="auto"/>
            <w:vAlign w:val="center"/>
          </w:tcPr>
          <w:p w14:paraId="677298DE" w14:textId="07B0961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Environmental Law</w:t>
            </w:r>
          </w:p>
        </w:tc>
        <w:tc>
          <w:tcPr>
            <w:tcW w:w="2609" w:type="pct"/>
            <w:shd w:val="clear" w:color="auto" w:fill="auto"/>
            <w:vAlign w:val="center"/>
          </w:tcPr>
          <w:p w14:paraId="325F634D"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Law No: 2872; Date of Ratification: 1983</w:t>
            </w:r>
          </w:p>
        </w:tc>
      </w:tr>
      <w:tr w:rsidR="0023375B" w:rsidRPr="00AD2C0C" w14:paraId="4F8611D9" w14:textId="77777777" w:rsidTr="004257F3">
        <w:tc>
          <w:tcPr>
            <w:tcW w:w="2391" w:type="pct"/>
            <w:shd w:val="clear" w:color="auto" w:fill="auto"/>
            <w:vAlign w:val="center"/>
          </w:tcPr>
          <w:p w14:paraId="66D57952"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Regulation on Environmental Impact Assessment</w:t>
            </w:r>
          </w:p>
        </w:tc>
        <w:tc>
          <w:tcPr>
            <w:tcW w:w="2609" w:type="pct"/>
            <w:shd w:val="clear" w:color="auto" w:fill="auto"/>
            <w:vAlign w:val="center"/>
          </w:tcPr>
          <w:p w14:paraId="269C26B7" w14:textId="28CACCEF"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w:t>
            </w:r>
            <w:r w:rsidR="000E6CB7" w:rsidRPr="00A56493">
              <w:rPr>
                <w:rFonts w:cs="Arial"/>
                <w:sz w:val="18"/>
                <w:szCs w:val="18"/>
                <w:lang w:val="en-GB"/>
              </w:rPr>
              <w:t xml:space="preserve">31907 </w:t>
            </w:r>
            <w:r w:rsidRPr="00A56493">
              <w:rPr>
                <w:rFonts w:cs="Arial"/>
                <w:sz w:val="18"/>
                <w:szCs w:val="18"/>
                <w:lang w:val="en-GB"/>
              </w:rPr>
              <w:t>dated</w:t>
            </w:r>
            <w:r w:rsidR="009D6FDD" w:rsidRPr="00A56493">
              <w:rPr>
                <w:rFonts w:cs="Arial"/>
                <w:sz w:val="18"/>
                <w:szCs w:val="18"/>
                <w:lang w:val="en-GB"/>
              </w:rPr>
              <w:t xml:space="preserve"> </w:t>
            </w:r>
            <w:r w:rsidR="000E6CB7" w:rsidRPr="00A56493">
              <w:rPr>
                <w:rFonts w:cs="Arial"/>
                <w:sz w:val="18"/>
                <w:szCs w:val="18"/>
                <w:lang w:val="en-GB"/>
              </w:rPr>
              <w:t>29 July</w:t>
            </w:r>
            <w:r w:rsidRPr="00A56493">
              <w:rPr>
                <w:rFonts w:cs="Arial"/>
                <w:sz w:val="18"/>
                <w:szCs w:val="18"/>
                <w:lang w:val="en-GB"/>
              </w:rPr>
              <w:t xml:space="preserve">, </w:t>
            </w:r>
            <w:r w:rsidR="00C46878" w:rsidRPr="00A56493">
              <w:rPr>
                <w:rFonts w:cs="Arial"/>
                <w:sz w:val="18"/>
                <w:szCs w:val="18"/>
                <w:lang w:val="en-GB"/>
              </w:rPr>
              <w:t>2022</w:t>
            </w:r>
          </w:p>
        </w:tc>
      </w:tr>
      <w:tr w:rsidR="0023375B" w:rsidRPr="00AD2C0C" w14:paraId="4E6B5A83" w14:textId="77777777" w:rsidTr="004257F3">
        <w:tc>
          <w:tcPr>
            <w:tcW w:w="2391" w:type="pct"/>
            <w:shd w:val="clear" w:color="auto" w:fill="auto"/>
            <w:vAlign w:val="center"/>
          </w:tcPr>
          <w:p w14:paraId="656783BA" w14:textId="11F7F29E" w:rsidR="004339AC" w:rsidRPr="00A56493" w:rsidRDefault="000E6CB7" w:rsidP="004257F3">
            <w:pPr>
              <w:spacing w:before="40" w:after="40" w:line="240" w:lineRule="auto"/>
              <w:jc w:val="left"/>
              <w:rPr>
                <w:rFonts w:cs="Arial"/>
                <w:sz w:val="18"/>
                <w:szCs w:val="18"/>
                <w:lang w:val="en-GB"/>
              </w:rPr>
            </w:pPr>
            <w:r w:rsidRPr="00A56493">
              <w:rPr>
                <w:rFonts w:cs="Arial"/>
                <w:sz w:val="18"/>
                <w:szCs w:val="18"/>
                <w:lang w:val="en-GB"/>
              </w:rPr>
              <w:t xml:space="preserve">Regulation on </w:t>
            </w:r>
            <w:r w:rsidR="004339AC" w:rsidRPr="00A56493">
              <w:rPr>
                <w:rFonts w:cs="Arial"/>
                <w:sz w:val="18"/>
                <w:szCs w:val="18"/>
                <w:lang w:val="en-GB"/>
              </w:rPr>
              <w:t>Environmental Permit</w:t>
            </w:r>
            <w:r w:rsidRPr="00A56493">
              <w:rPr>
                <w:rFonts w:cs="Arial"/>
                <w:sz w:val="18"/>
                <w:szCs w:val="18"/>
                <w:lang w:val="en-GB"/>
              </w:rPr>
              <w:t>s</w:t>
            </w:r>
            <w:r w:rsidR="004339AC" w:rsidRPr="00A56493">
              <w:rPr>
                <w:rFonts w:cs="Arial"/>
                <w:sz w:val="18"/>
                <w:szCs w:val="18"/>
                <w:lang w:val="en-GB"/>
              </w:rPr>
              <w:t xml:space="preserve"> and License</w:t>
            </w:r>
            <w:r w:rsidRPr="00A56493">
              <w:rPr>
                <w:rFonts w:cs="Arial"/>
                <w:sz w:val="18"/>
                <w:szCs w:val="18"/>
                <w:lang w:val="en-GB"/>
              </w:rPr>
              <w:t>s</w:t>
            </w:r>
            <w:r w:rsidR="004339AC" w:rsidRPr="00A56493">
              <w:rPr>
                <w:rFonts w:cs="Arial"/>
                <w:sz w:val="18"/>
                <w:szCs w:val="18"/>
                <w:lang w:val="en-GB"/>
              </w:rPr>
              <w:t xml:space="preserve"> Regulation </w:t>
            </w:r>
          </w:p>
        </w:tc>
        <w:tc>
          <w:tcPr>
            <w:tcW w:w="2609" w:type="pct"/>
            <w:shd w:val="clear" w:color="auto" w:fill="auto"/>
            <w:vAlign w:val="center"/>
          </w:tcPr>
          <w:p w14:paraId="4F3564DD"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Official Gazette No. 29115 dated 10 September 2014</w:t>
            </w:r>
          </w:p>
        </w:tc>
      </w:tr>
      <w:tr w:rsidR="004339AC" w:rsidRPr="00AD2C0C" w14:paraId="3FF65D02" w14:textId="77777777" w:rsidTr="004257F3">
        <w:tc>
          <w:tcPr>
            <w:tcW w:w="5000" w:type="pct"/>
            <w:gridSpan w:val="2"/>
            <w:shd w:val="clear" w:color="auto" w:fill="D9D9D9"/>
            <w:vAlign w:val="center"/>
          </w:tcPr>
          <w:p w14:paraId="077C2078" w14:textId="77777777" w:rsidR="004339AC" w:rsidRPr="00A56493" w:rsidRDefault="004339AC" w:rsidP="004257F3">
            <w:pPr>
              <w:spacing w:before="40" w:after="40" w:line="240" w:lineRule="auto"/>
              <w:jc w:val="left"/>
              <w:rPr>
                <w:rFonts w:cs="Arial"/>
                <w:b/>
                <w:sz w:val="18"/>
                <w:szCs w:val="18"/>
                <w:lang w:val="en-GB"/>
              </w:rPr>
            </w:pPr>
            <w:r w:rsidRPr="00A56493">
              <w:rPr>
                <w:rFonts w:cs="Arial"/>
                <w:b/>
                <w:bCs/>
                <w:sz w:val="18"/>
                <w:szCs w:val="18"/>
                <w:lang w:val="en-GB"/>
              </w:rPr>
              <w:t>Water</w:t>
            </w:r>
          </w:p>
        </w:tc>
      </w:tr>
      <w:tr w:rsidR="0023375B" w:rsidRPr="00AD2C0C" w14:paraId="6D0B1CAA" w14:textId="77777777" w:rsidTr="004257F3">
        <w:tc>
          <w:tcPr>
            <w:tcW w:w="2391" w:type="pct"/>
            <w:shd w:val="clear" w:color="auto" w:fill="auto"/>
            <w:vAlign w:val="center"/>
          </w:tcPr>
          <w:p w14:paraId="695ADF27" w14:textId="46E2BA60" w:rsidR="004339AC" w:rsidRPr="00A56493" w:rsidRDefault="004339AC" w:rsidP="004257F3">
            <w:pPr>
              <w:spacing w:before="40" w:after="40" w:line="240" w:lineRule="auto"/>
              <w:jc w:val="left"/>
              <w:rPr>
                <w:rFonts w:cs="Arial"/>
                <w:b/>
                <w:bCs/>
                <w:sz w:val="18"/>
                <w:szCs w:val="18"/>
                <w:lang w:val="en-GB"/>
              </w:rPr>
            </w:pPr>
            <w:r w:rsidRPr="00A56493">
              <w:rPr>
                <w:rFonts w:cs="Arial"/>
                <w:sz w:val="18"/>
                <w:szCs w:val="18"/>
                <w:lang w:val="en-GB"/>
              </w:rPr>
              <w:t>Groundwater Law</w:t>
            </w:r>
          </w:p>
        </w:tc>
        <w:tc>
          <w:tcPr>
            <w:tcW w:w="2609" w:type="pct"/>
            <w:shd w:val="clear" w:color="auto" w:fill="auto"/>
            <w:vAlign w:val="center"/>
          </w:tcPr>
          <w:p w14:paraId="5E2FDBAB" w14:textId="77777777" w:rsidR="004339AC" w:rsidRPr="00A56493" w:rsidRDefault="004339AC" w:rsidP="004257F3">
            <w:pPr>
              <w:spacing w:before="40" w:after="40" w:line="240" w:lineRule="auto"/>
              <w:jc w:val="left"/>
              <w:rPr>
                <w:rFonts w:cs="Arial"/>
                <w:b/>
                <w:bCs/>
                <w:sz w:val="18"/>
                <w:szCs w:val="18"/>
                <w:lang w:val="en-GB"/>
              </w:rPr>
            </w:pPr>
            <w:r w:rsidRPr="00A56493">
              <w:rPr>
                <w:rFonts w:cs="Arial"/>
                <w:sz w:val="18"/>
                <w:szCs w:val="18"/>
                <w:lang w:val="en-GB"/>
              </w:rPr>
              <w:t>Law No: 167, Date of Ratification: 1960</w:t>
            </w:r>
          </w:p>
        </w:tc>
      </w:tr>
      <w:tr w:rsidR="0023375B" w:rsidRPr="00AD2C0C" w14:paraId="648FDD9A" w14:textId="77777777" w:rsidTr="004257F3">
        <w:tc>
          <w:tcPr>
            <w:tcW w:w="2391" w:type="pct"/>
            <w:shd w:val="clear" w:color="auto" w:fill="auto"/>
            <w:vAlign w:val="center"/>
          </w:tcPr>
          <w:p w14:paraId="5E579506" w14:textId="77777777"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Water Pollution Control Regulation</w:t>
            </w:r>
          </w:p>
        </w:tc>
        <w:tc>
          <w:tcPr>
            <w:tcW w:w="2609" w:type="pct"/>
            <w:shd w:val="clear" w:color="auto" w:fill="auto"/>
            <w:vAlign w:val="center"/>
          </w:tcPr>
          <w:p w14:paraId="60FCFD57" w14:textId="77777777" w:rsidR="004339AC" w:rsidRPr="00A56493" w:rsidRDefault="004339AC" w:rsidP="004257F3">
            <w:pPr>
              <w:spacing w:before="40" w:after="40" w:line="240" w:lineRule="auto"/>
              <w:jc w:val="left"/>
              <w:rPr>
                <w:rFonts w:cs="Arial"/>
                <w:iCs/>
                <w:sz w:val="18"/>
                <w:szCs w:val="18"/>
                <w:lang w:val="en-GB"/>
              </w:rPr>
            </w:pPr>
            <w:r w:rsidRPr="00A56493">
              <w:rPr>
                <w:rFonts w:cs="Arial"/>
                <w:sz w:val="18"/>
                <w:szCs w:val="18"/>
                <w:lang w:val="en-GB"/>
              </w:rPr>
              <w:t>Official Gazette No. 25687 dated 31 December 2004</w:t>
            </w:r>
          </w:p>
        </w:tc>
      </w:tr>
      <w:tr w:rsidR="0023375B" w:rsidRPr="00AD2C0C" w14:paraId="71EF0868" w14:textId="77777777" w:rsidTr="004257F3">
        <w:tc>
          <w:tcPr>
            <w:tcW w:w="2391" w:type="pct"/>
            <w:shd w:val="clear" w:color="auto" w:fill="auto"/>
            <w:vAlign w:val="center"/>
          </w:tcPr>
          <w:p w14:paraId="7E354578" w14:textId="0288CF5E" w:rsidR="004339AC" w:rsidRPr="00A56493" w:rsidRDefault="004339AC" w:rsidP="006416CF">
            <w:pPr>
              <w:spacing w:before="40" w:after="40" w:line="240" w:lineRule="auto"/>
              <w:jc w:val="left"/>
              <w:rPr>
                <w:rFonts w:cs="Arial"/>
                <w:sz w:val="18"/>
                <w:szCs w:val="18"/>
                <w:lang w:val="en-GB"/>
              </w:rPr>
            </w:pPr>
            <w:r w:rsidRPr="00A56493">
              <w:rPr>
                <w:rFonts w:cs="Arial"/>
                <w:sz w:val="18"/>
                <w:szCs w:val="18"/>
                <w:lang w:val="en-GB"/>
              </w:rPr>
              <w:t>Regulation on the Monitoring of Surface</w:t>
            </w:r>
            <w:r w:rsidR="000E6CB7" w:rsidRPr="00A56493">
              <w:rPr>
                <w:rFonts w:cs="Arial"/>
                <w:sz w:val="18"/>
                <w:szCs w:val="18"/>
                <w:lang w:val="en-GB"/>
              </w:rPr>
              <w:t xml:space="preserve"> Water </w:t>
            </w:r>
            <w:r w:rsidRPr="00A56493">
              <w:rPr>
                <w:rFonts w:cs="Arial"/>
                <w:sz w:val="18"/>
                <w:szCs w:val="18"/>
                <w:lang w:val="en-GB"/>
              </w:rPr>
              <w:t>and Groundwater</w:t>
            </w:r>
          </w:p>
        </w:tc>
        <w:tc>
          <w:tcPr>
            <w:tcW w:w="2609" w:type="pct"/>
            <w:shd w:val="clear" w:color="auto" w:fill="auto"/>
            <w:vAlign w:val="center"/>
          </w:tcPr>
          <w:p w14:paraId="5CB6F558" w14:textId="7A4ECE4F" w:rsidR="004339AC" w:rsidRPr="00A56493" w:rsidRDefault="004339AC"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28910 dated </w:t>
            </w:r>
            <w:r w:rsidR="00E54044" w:rsidRPr="00BE2FD7">
              <w:rPr>
                <w:rFonts w:cs="Arial"/>
                <w:sz w:val="18"/>
                <w:szCs w:val="18"/>
              </w:rPr>
              <w:t>11 February 2014</w:t>
            </w:r>
          </w:p>
        </w:tc>
      </w:tr>
      <w:tr w:rsidR="0023375B" w:rsidRPr="00AD2C0C" w14:paraId="350C8B17" w14:textId="77777777" w:rsidTr="004257F3">
        <w:tc>
          <w:tcPr>
            <w:tcW w:w="2391" w:type="pct"/>
            <w:shd w:val="clear" w:color="auto" w:fill="auto"/>
            <w:vAlign w:val="center"/>
          </w:tcPr>
          <w:p w14:paraId="4CCAA9D8" w14:textId="0989E993"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Water Intended for Human Consumption</w:t>
            </w:r>
          </w:p>
        </w:tc>
        <w:tc>
          <w:tcPr>
            <w:tcW w:w="2609" w:type="pct"/>
            <w:shd w:val="clear" w:color="auto" w:fill="auto"/>
            <w:vAlign w:val="center"/>
          </w:tcPr>
          <w:p w14:paraId="15E2B37D" w14:textId="5099D195"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25730 dated 17</w:t>
            </w:r>
            <w:r w:rsidR="004A103E" w:rsidRPr="00A56493">
              <w:rPr>
                <w:rFonts w:cs="Arial"/>
                <w:sz w:val="18"/>
                <w:szCs w:val="18"/>
                <w:lang w:val="en-GB"/>
              </w:rPr>
              <w:t xml:space="preserve"> </w:t>
            </w:r>
            <w:r w:rsidR="00E54044" w:rsidRPr="00BE2FD7">
              <w:rPr>
                <w:rFonts w:cs="Arial"/>
                <w:sz w:val="18"/>
                <w:szCs w:val="18"/>
              </w:rPr>
              <w:t xml:space="preserve">February </w:t>
            </w:r>
            <w:r w:rsidRPr="00A56493">
              <w:rPr>
                <w:rFonts w:cs="Arial"/>
                <w:sz w:val="18"/>
                <w:szCs w:val="18"/>
                <w:lang w:val="en-GB"/>
              </w:rPr>
              <w:t xml:space="preserve">2005 </w:t>
            </w:r>
          </w:p>
        </w:tc>
      </w:tr>
      <w:tr w:rsidR="009D6FDD" w:rsidRPr="00AD2C0C" w14:paraId="1822A00D" w14:textId="77777777" w:rsidTr="004257F3">
        <w:tc>
          <w:tcPr>
            <w:tcW w:w="5000" w:type="pct"/>
            <w:gridSpan w:val="2"/>
            <w:shd w:val="clear" w:color="auto" w:fill="D9D9D9"/>
            <w:vAlign w:val="center"/>
          </w:tcPr>
          <w:p w14:paraId="7A227D02"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Air</w:t>
            </w:r>
          </w:p>
        </w:tc>
      </w:tr>
      <w:tr w:rsidR="0023375B" w:rsidRPr="00AD2C0C" w14:paraId="3361A7EF" w14:textId="77777777" w:rsidTr="004257F3">
        <w:tc>
          <w:tcPr>
            <w:tcW w:w="2391" w:type="pct"/>
            <w:tcBorders>
              <w:bottom w:val="single" w:sz="4" w:space="0" w:color="auto"/>
            </w:tcBorders>
            <w:shd w:val="clear" w:color="auto" w:fill="auto"/>
            <w:vAlign w:val="center"/>
          </w:tcPr>
          <w:p w14:paraId="0362E2FA" w14:textId="7F954CFC" w:rsidR="009D6FDD" w:rsidRPr="00A56493" w:rsidRDefault="00D4288F" w:rsidP="00D4288F">
            <w:pPr>
              <w:spacing w:before="40" w:after="40" w:line="240" w:lineRule="auto"/>
              <w:jc w:val="left"/>
              <w:rPr>
                <w:rFonts w:cs="Arial"/>
                <w:sz w:val="18"/>
                <w:szCs w:val="18"/>
                <w:lang w:val="en-GB"/>
              </w:rPr>
            </w:pPr>
            <w:r w:rsidRPr="00A56493">
              <w:rPr>
                <w:rFonts w:cs="Arial"/>
                <w:sz w:val="18"/>
                <w:szCs w:val="18"/>
                <w:lang w:val="en-GB"/>
              </w:rPr>
              <w:t xml:space="preserve">Regulation on </w:t>
            </w:r>
            <w:r w:rsidR="009D6FDD" w:rsidRPr="00A56493">
              <w:rPr>
                <w:rFonts w:cs="Arial"/>
                <w:sz w:val="18"/>
                <w:szCs w:val="18"/>
                <w:lang w:val="en-GB"/>
              </w:rPr>
              <w:t>Assessment and Management</w:t>
            </w:r>
            <w:r w:rsidR="000E6CB7" w:rsidRPr="00A56493">
              <w:rPr>
                <w:rFonts w:cs="Arial"/>
                <w:sz w:val="18"/>
                <w:szCs w:val="18"/>
                <w:lang w:val="en-GB"/>
              </w:rPr>
              <w:t xml:space="preserve"> of</w:t>
            </w:r>
            <w:r w:rsidR="009D6FDD" w:rsidRPr="00A56493">
              <w:rPr>
                <w:rFonts w:cs="Arial"/>
                <w:sz w:val="18"/>
                <w:szCs w:val="18"/>
                <w:lang w:val="en-GB"/>
              </w:rPr>
              <w:t xml:space="preserve"> </w:t>
            </w:r>
            <w:r w:rsidR="000E6CB7" w:rsidRPr="00A56493">
              <w:rPr>
                <w:rFonts w:cs="Arial"/>
                <w:sz w:val="18"/>
                <w:szCs w:val="18"/>
                <w:lang w:val="en-GB"/>
              </w:rPr>
              <w:t>Air Quality</w:t>
            </w:r>
          </w:p>
        </w:tc>
        <w:tc>
          <w:tcPr>
            <w:tcW w:w="2609" w:type="pct"/>
            <w:tcBorders>
              <w:bottom w:val="single" w:sz="4" w:space="0" w:color="auto"/>
            </w:tcBorders>
            <w:shd w:val="clear" w:color="auto" w:fill="auto"/>
            <w:vAlign w:val="center"/>
          </w:tcPr>
          <w:p w14:paraId="03AA328B"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26898 dated 06 June 2008</w:t>
            </w:r>
          </w:p>
        </w:tc>
      </w:tr>
      <w:tr w:rsidR="0023375B" w:rsidRPr="00AD2C0C" w14:paraId="4C69424B" w14:textId="77777777" w:rsidTr="004257F3">
        <w:tc>
          <w:tcPr>
            <w:tcW w:w="2391" w:type="pct"/>
            <w:tcBorders>
              <w:bottom w:val="single" w:sz="4" w:space="0" w:color="auto"/>
            </w:tcBorders>
            <w:shd w:val="clear" w:color="auto" w:fill="auto"/>
            <w:vAlign w:val="center"/>
          </w:tcPr>
          <w:p w14:paraId="44744075" w14:textId="7018B954"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Control of Exhaust Gas</w:t>
            </w:r>
            <w:r w:rsidR="00E54044">
              <w:rPr>
                <w:rFonts w:cs="Arial"/>
                <w:sz w:val="18"/>
                <w:szCs w:val="18"/>
                <w:lang w:val="en-GB"/>
              </w:rPr>
              <w:t xml:space="preserve"> Emission</w:t>
            </w:r>
          </w:p>
        </w:tc>
        <w:tc>
          <w:tcPr>
            <w:tcW w:w="2609" w:type="pct"/>
            <w:tcBorders>
              <w:bottom w:val="single" w:sz="4" w:space="0" w:color="auto"/>
            </w:tcBorders>
            <w:shd w:val="clear" w:color="auto" w:fill="auto"/>
            <w:vAlign w:val="center"/>
          </w:tcPr>
          <w:p w14:paraId="3AD9B10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30004 dated 11 March 2017</w:t>
            </w:r>
          </w:p>
        </w:tc>
      </w:tr>
      <w:tr w:rsidR="009D6FDD" w:rsidRPr="00AD2C0C" w14:paraId="78378F0F" w14:textId="77777777" w:rsidTr="004257F3">
        <w:tc>
          <w:tcPr>
            <w:tcW w:w="5000" w:type="pct"/>
            <w:gridSpan w:val="2"/>
            <w:shd w:val="clear" w:color="auto" w:fill="D9D9D9"/>
            <w:vAlign w:val="center"/>
          </w:tcPr>
          <w:p w14:paraId="7D210E89"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Soil</w:t>
            </w:r>
          </w:p>
        </w:tc>
      </w:tr>
      <w:tr w:rsidR="00E27398" w:rsidRPr="00AD2C0C" w14:paraId="729960FB" w14:textId="77777777" w:rsidTr="004257F3">
        <w:tc>
          <w:tcPr>
            <w:tcW w:w="2391" w:type="pct"/>
            <w:shd w:val="clear" w:color="auto" w:fill="FFFFFF"/>
            <w:vAlign w:val="center"/>
          </w:tcPr>
          <w:p w14:paraId="067824DE"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Soil Conservation and Land Use Law and Applicable Regulation</w:t>
            </w:r>
          </w:p>
        </w:tc>
        <w:tc>
          <w:tcPr>
            <w:tcW w:w="2609" w:type="pct"/>
            <w:shd w:val="clear" w:color="auto" w:fill="FFFFFF"/>
            <w:vAlign w:val="center"/>
          </w:tcPr>
          <w:p w14:paraId="4A2B1A36"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25880 dated 03 July 2005</w:t>
            </w:r>
          </w:p>
        </w:tc>
      </w:tr>
      <w:tr w:rsidR="00E27398" w:rsidRPr="00AD2C0C" w14:paraId="31B81532" w14:textId="77777777" w:rsidTr="004257F3">
        <w:tc>
          <w:tcPr>
            <w:tcW w:w="2391" w:type="pct"/>
            <w:shd w:val="clear" w:color="auto" w:fill="FFFFFF"/>
            <w:vAlign w:val="center"/>
          </w:tcPr>
          <w:p w14:paraId="1DD168EA" w14:textId="09F4362A" w:rsidR="00D75E67" w:rsidRPr="00A56493" w:rsidRDefault="00B403C7" w:rsidP="004257F3">
            <w:pPr>
              <w:spacing w:before="40" w:after="40" w:line="240" w:lineRule="auto"/>
              <w:jc w:val="left"/>
              <w:rPr>
                <w:rFonts w:cs="Arial"/>
                <w:sz w:val="18"/>
                <w:szCs w:val="18"/>
                <w:lang w:val="en-GB"/>
              </w:rPr>
            </w:pPr>
            <w:r w:rsidRPr="00A56493">
              <w:rPr>
                <w:rFonts w:cs="Arial"/>
                <w:sz w:val="18"/>
                <w:szCs w:val="18"/>
                <w:lang w:val="en-GB"/>
              </w:rPr>
              <w:t>Regulation on Control of Soil Pollution and Point Source Contaminated</w:t>
            </w:r>
            <w:r w:rsidR="008A06F7" w:rsidRPr="00A56493">
              <w:rPr>
                <w:rFonts w:cs="Arial"/>
                <w:sz w:val="18"/>
                <w:szCs w:val="18"/>
                <w:lang w:val="en-GB"/>
              </w:rPr>
              <w:t xml:space="preserve"> Lands</w:t>
            </w:r>
          </w:p>
        </w:tc>
        <w:tc>
          <w:tcPr>
            <w:tcW w:w="2609" w:type="pct"/>
            <w:shd w:val="clear" w:color="auto" w:fill="FFFFFF"/>
            <w:vAlign w:val="center"/>
          </w:tcPr>
          <w:p w14:paraId="05B2A6DD" w14:textId="47F690FF" w:rsidR="00D75E67" w:rsidRPr="00A56493" w:rsidRDefault="00D75E67" w:rsidP="004257F3">
            <w:pPr>
              <w:spacing w:before="40" w:after="40" w:line="240" w:lineRule="auto"/>
              <w:jc w:val="left"/>
              <w:rPr>
                <w:rFonts w:cs="Arial"/>
                <w:sz w:val="18"/>
                <w:szCs w:val="18"/>
                <w:lang w:val="en-GB"/>
              </w:rPr>
            </w:pPr>
            <w:r w:rsidRPr="00A56493">
              <w:rPr>
                <w:rFonts w:cs="Arial"/>
                <w:sz w:val="18"/>
                <w:szCs w:val="18"/>
                <w:lang w:val="en-GB"/>
              </w:rPr>
              <w:t>Official Gazette No. 27605 dated 08 June 2010</w:t>
            </w:r>
          </w:p>
        </w:tc>
      </w:tr>
      <w:tr w:rsidR="009D6FDD" w:rsidRPr="00AD2C0C" w14:paraId="54E85E6B" w14:textId="77777777" w:rsidTr="004257F3">
        <w:tc>
          <w:tcPr>
            <w:tcW w:w="5000" w:type="pct"/>
            <w:gridSpan w:val="2"/>
            <w:shd w:val="clear" w:color="auto" w:fill="D9D9D9"/>
            <w:vAlign w:val="center"/>
          </w:tcPr>
          <w:p w14:paraId="012A7573" w14:textId="77777777" w:rsidR="009D6FDD" w:rsidRPr="00A56493" w:rsidRDefault="009D6FDD" w:rsidP="00064A07">
            <w:pPr>
              <w:spacing w:before="40" w:after="40" w:line="240" w:lineRule="auto"/>
              <w:jc w:val="left"/>
              <w:rPr>
                <w:rFonts w:cs="Arial"/>
                <w:b/>
                <w:bCs/>
                <w:sz w:val="18"/>
                <w:szCs w:val="18"/>
                <w:lang w:val="en-GB"/>
              </w:rPr>
            </w:pPr>
            <w:r w:rsidRPr="00A56493">
              <w:rPr>
                <w:rFonts w:cs="Arial"/>
                <w:b/>
                <w:bCs/>
                <w:sz w:val="18"/>
                <w:szCs w:val="18"/>
                <w:lang w:val="en-GB"/>
              </w:rPr>
              <w:t>Noise</w:t>
            </w:r>
          </w:p>
        </w:tc>
      </w:tr>
      <w:tr w:rsidR="0023375B" w:rsidRPr="00AD2C0C" w14:paraId="18C270D4" w14:textId="77777777" w:rsidTr="004257F3">
        <w:tc>
          <w:tcPr>
            <w:tcW w:w="2391" w:type="pct"/>
            <w:shd w:val="clear" w:color="auto" w:fill="auto"/>
            <w:vAlign w:val="center"/>
          </w:tcPr>
          <w:p w14:paraId="717B1E10" w14:textId="2F7D3F6A" w:rsidR="009D6FDD" w:rsidRPr="00A56493" w:rsidRDefault="004A103E" w:rsidP="00064A07">
            <w:pPr>
              <w:spacing w:before="40" w:after="40" w:line="240" w:lineRule="auto"/>
              <w:jc w:val="left"/>
              <w:rPr>
                <w:rFonts w:cs="Arial"/>
                <w:sz w:val="18"/>
                <w:szCs w:val="18"/>
                <w:lang w:val="en-GB"/>
              </w:rPr>
            </w:pPr>
            <w:r w:rsidRPr="00A56493">
              <w:rPr>
                <w:rFonts w:cs="Arial"/>
                <w:sz w:val="18"/>
                <w:szCs w:val="18"/>
                <w:lang w:val="en-GB"/>
              </w:rPr>
              <w:t>Regulation on the Ambient Noise Emission Caused by Equipment Used Outdoors</w:t>
            </w:r>
          </w:p>
        </w:tc>
        <w:tc>
          <w:tcPr>
            <w:tcW w:w="2609" w:type="pct"/>
            <w:shd w:val="clear" w:color="auto" w:fill="auto"/>
            <w:vAlign w:val="center"/>
          </w:tcPr>
          <w:p w14:paraId="1B3D4666" w14:textId="345C45E0" w:rsidR="009D6FDD" w:rsidRPr="00A56493" w:rsidRDefault="009D6FDD" w:rsidP="00064A07">
            <w:pPr>
              <w:spacing w:before="40" w:after="40" w:line="240" w:lineRule="auto"/>
              <w:jc w:val="left"/>
              <w:rPr>
                <w:rFonts w:cs="Arial"/>
                <w:sz w:val="18"/>
                <w:szCs w:val="18"/>
                <w:lang w:val="en-GB"/>
              </w:rPr>
            </w:pPr>
            <w:r w:rsidRPr="00A56493">
              <w:rPr>
                <w:rFonts w:cs="Arial"/>
                <w:sz w:val="18"/>
                <w:szCs w:val="18"/>
                <w:lang w:val="en-GB"/>
              </w:rPr>
              <w:t>Official Gazette No. 26392 dated 30 December 2006</w:t>
            </w:r>
          </w:p>
        </w:tc>
      </w:tr>
      <w:tr w:rsidR="0023375B" w:rsidRPr="00AD2C0C" w14:paraId="10F7CFEB" w14:textId="77777777" w:rsidTr="004257F3">
        <w:tc>
          <w:tcPr>
            <w:tcW w:w="2391" w:type="pct"/>
            <w:shd w:val="clear" w:color="auto" w:fill="auto"/>
            <w:vAlign w:val="center"/>
          </w:tcPr>
          <w:p w14:paraId="4EED2903" w14:textId="756E9BB7" w:rsidR="009D6FDD" w:rsidRPr="00B83ECD" w:rsidRDefault="009D6FDD" w:rsidP="000D3A74">
            <w:pPr>
              <w:spacing w:before="40" w:after="40" w:line="240" w:lineRule="auto"/>
              <w:jc w:val="left"/>
              <w:rPr>
                <w:rFonts w:cs="Arial"/>
                <w:sz w:val="18"/>
                <w:szCs w:val="18"/>
                <w:lang w:val="fr-FR"/>
              </w:rPr>
            </w:pPr>
            <w:r w:rsidRPr="00B83ECD">
              <w:rPr>
                <w:rFonts w:cs="Arial"/>
                <w:sz w:val="18"/>
                <w:szCs w:val="18"/>
                <w:lang w:val="fr-FR"/>
              </w:rPr>
              <w:t xml:space="preserve">Regulation on </w:t>
            </w:r>
            <w:r w:rsidR="00A656F6" w:rsidRPr="00B83ECD">
              <w:rPr>
                <w:rFonts w:cs="Arial"/>
                <w:sz w:val="18"/>
                <w:szCs w:val="18"/>
                <w:lang w:val="fr-FR"/>
              </w:rPr>
              <w:t xml:space="preserve">Environmental Noise </w:t>
            </w:r>
            <w:r w:rsidR="000D3A74" w:rsidRPr="00B83ECD">
              <w:rPr>
                <w:rFonts w:cs="Arial"/>
                <w:sz w:val="18"/>
                <w:szCs w:val="18"/>
                <w:lang w:val="fr-FR"/>
              </w:rPr>
              <w:t>Control</w:t>
            </w:r>
          </w:p>
        </w:tc>
        <w:tc>
          <w:tcPr>
            <w:tcW w:w="2609" w:type="pct"/>
            <w:shd w:val="clear" w:color="auto" w:fill="auto"/>
            <w:vAlign w:val="center"/>
          </w:tcPr>
          <w:p w14:paraId="7B4B4089" w14:textId="62D61666"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w:t>
            </w:r>
            <w:r w:rsidR="001815CC">
              <w:rPr>
                <w:rFonts w:cs="Arial"/>
                <w:sz w:val="18"/>
                <w:szCs w:val="18"/>
                <w:lang w:val="en-GB"/>
              </w:rPr>
              <w:t>32029</w:t>
            </w:r>
            <w:r w:rsidR="001815CC" w:rsidRPr="00A56493">
              <w:rPr>
                <w:rFonts w:cs="Arial"/>
                <w:sz w:val="18"/>
                <w:szCs w:val="18"/>
                <w:lang w:val="en-GB"/>
              </w:rPr>
              <w:t xml:space="preserve"> </w:t>
            </w:r>
            <w:r w:rsidRPr="00A56493">
              <w:rPr>
                <w:rFonts w:cs="Arial"/>
                <w:sz w:val="18"/>
                <w:szCs w:val="18"/>
                <w:lang w:val="en-GB"/>
              </w:rPr>
              <w:t xml:space="preserve">dated </w:t>
            </w:r>
            <w:r w:rsidR="001815CC">
              <w:rPr>
                <w:rFonts w:cs="Arial"/>
                <w:sz w:val="18"/>
                <w:szCs w:val="18"/>
                <w:lang w:val="en-GB"/>
              </w:rPr>
              <w:t>30</w:t>
            </w:r>
            <w:r w:rsidR="001815CC" w:rsidRPr="00A56493">
              <w:rPr>
                <w:rFonts w:cs="Arial"/>
                <w:sz w:val="18"/>
                <w:szCs w:val="18"/>
                <w:lang w:val="en-GB"/>
              </w:rPr>
              <w:t xml:space="preserve"> </w:t>
            </w:r>
            <w:r w:rsidR="001815CC">
              <w:rPr>
                <w:rFonts w:cs="Arial"/>
                <w:sz w:val="18"/>
                <w:szCs w:val="18"/>
                <w:lang w:val="en-GB"/>
              </w:rPr>
              <w:t xml:space="preserve">November </w:t>
            </w:r>
            <w:r w:rsidRPr="00A56493">
              <w:rPr>
                <w:rFonts w:cs="Arial"/>
                <w:sz w:val="18"/>
                <w:szCs w:val="18"/>
                <w:lang w:val="en-GB"/>
              </w:rPr>
              <w:t>20</w:t>
            </w:r>
            <w:r w:rsidR="001815CC">
              <w:rPr>
                <w:rFonts w:cs="Arial"/>
                <w:sz w:val="18"/>
                <w:szCs w:val="18"/>
                <w:lang w:val="en-GB"/>
              </w:rPr>
              <w:t>22</w:t>
            </w:r>
          </w:p>
        </w:tc>
      </w:tr>
      <w:tr w:rsidR="009D6FDD" w:rsidRPr="00AD2C0C" w14:paraId="21B35879" w14:textId="77777777" w:rsidTr="004257F3">
        <w:tc>
          <w:tcPr>
            <w:tcW w:w="5000" w:type="pct"/>
            <w:gridSpan w:val="2"/>
            <w:shd w:val="clear" w:color="auto" w:fill="D9D9D9"/>
            <w:vAlign w:val="center"/>
          </w:tcPr>
          <w:p w14:paraId="766F2A36"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Energy Efficiency</w:t>
            </w:r>
          </w:p>
        </w:tc>
      </w:tr>
      <w:tr w:rsidR="00E27398" w:rsidRPr="00AD2C0C" w14:paraId="2FD8D2F2" w14:textId="77777777" w:rsidTr="004257F3">
        <w:tc>
          <w:tcPr>
            <w:tcW w:w="2391" w:type="pct"/>
            <w:shd w:val="clear" w:color="auto" w:fill="FFFFFF"/>
            <w:vAlign w:val="center"/>
          </w:tcPr>
          <w:p w14:paraId="7855E15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Energy Efficiency Law</w:t>
            </w:r>
          </w:p>
        </w:tc>
        <w:tc>
          <w:tcPr>
            <w:tcW w:w="2609" w:type="pct"/>
            <w:shd w:val="clear" w:color="auto" w:fill="FFFFFF"/>
            <w:vAlign w:val="center"/>
          </w:tcPr>
          <w:p w14:paraId="11B38A99"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5627 dated 2 May 2007</w:t>
            </w:r>
          </w:p>
        </w:tc>
      </w:tr>
      <w:tr w:rsidR="009D6FDD" w:rsidRPr="00AD2C0C" w14:paraId="1488777A" w14:textId="77777777" w:rsidTr="004257F3">
        <w:tc>
          <w:tcPr>
            <w:tcW w:w="5000" w:type="pct"/>
            <w:gridSpan w:val="2"/>
            <w:shd w:val="clear" w:color="auto" w:fill="D9D9D9"/>
            <w:vAlign w:val="center"/>
          </w:tcPr>
          <w:p w14:paraId="2C214CB5" w14:textId="77777777" w:rsidR="009D6FDD" w:rsidRPr="00A56493" w:rsidRDefault="009D6FDD" w:rsidP="004257F3">
            <w:pPr>
              <w:spacing w:before="40" w:after="40" w:line="240" w:lineRule="auto"/>
              <w:jc w:val="left"/>
              <w:rPr>
                <w:rFonts w:cs="Arial"/>
                <w:b/>
                <w:bCs/>
                <w:sz w:val="18"/>
                <w:szCs w:val="18"/>
                <w:lang w:val="en-GB"/>
              </w:rPr>
            </w:pPr>
            <w:r w:rsidRPr="00A56493">
              <w:rPr>
                <w:rFonts w:cs="Arial"/>
                <w:b/>
                <w:bCs/>
                <w:sz w:val="18"/>
                <w:szCs w:val="18"/>
                <w:lang w:val="en-GB"/>
              </w:rPr>
              <w:t xml:space="preserve">Waste </w:t>
            </w:r>
          </w:p>
        </w:tc>
      </w:tr>
      <w:tr w:rsidR="00E27398" w:rsidRPr="00AD2C0C" w14:paraId="3028F60F" w14:textId="77777777" w:rsidTr="004257F3">
        <w:tc>
          <w:tcPr>
            <w:tcW w:w="2391" w:type="pct"/>
            <w:tcBorders>
              <w:bottom w:val="single" w:sz="4" w:space="0" w:color="auto"/>
            </w:tcBorders>
            <w:shd w:val="clear" w:color="auto" w:fill="FFFFFF"/>
            <w:vAlign w:val="center"/>
          </w:tcPr>
          <w:p w14:paraId="525C2DE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Waste Management Regulation</w:t>
            </w:r>
          </w:p>
        </w:tc>
        <w:tc>
          <w:tcPr>
            <w:tcW w:w="2609" w:type="pct"/>
            <w:tcBorders>
              <w:bottom w:val="single" w:sz="4" w:space="0" w:color="auto"/>
            </w:tcBorders>
            <w:shd w:val="clear" w:color="auto" w:fill="FFFFFF"/>
            <w:vAlign w:val="center"/>
          </w:tcPr>
          <w:p w14:paraId="3558F12C" w14:textId="77777777" w:rsidR="009D6FDD" w:rsidRPr="00A56493" w:rsidRDefault="009D6FDD" w:rsidP="004257F3">
            <w:pPr>
              <w:keepNext/>
              <w:spacing w:before="40" w:after="40" w:line="240" w:lineRule="auto"/>
              <w:jc w:val="left"/>
              <w:rPr>
                <w:rFonts w:cs="Arial"/>
                <w:iCs/>
                <w:sz w:val="18"/>
                <w:szCs w:val="18"/>
                <w:lang w:val="en-GB"/>
              </w:rPr>
            </w:pPr>
            <w:r w:rsidRPr="00A56493">
              <w:rPr>
                <w:rFonts w:cs="Arial"/>
                <w:sz w:val="18"/>
                <w:szCs w:val="18"/>
                <w:lang w:val="en-GB"/>
              </w:rPr>
              <w:t>Official Gazette No. 29314 dated 02 April 2015</w:t>
            </w:r>
          </w:p>
        </w:tc>
      </w:tr>
      <w:tr w:rsidR="00E27398" w:rsidRPr="00AD2C0C" w14:paraId="38176600" w14:textId="77777777" w:rsidTr="004257F3">
        <w:tc>
          <w:tcPr>
            <w:tcW w:w="2391" w:type="pct"/>
            <w:tcBorders>
              <w:bottom w:val="single" w:sz="4" w:space="0" w:color="auto"/>
            </w:tcBorders>
            <w:shd w:val="clear" w:color="auto" w:fill="FFFFFF"/>
            <w:vAlign w:val="center"/>
          </w:tcPr>
          <w:p w14:paraId="2E746575"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Waste Electrical and Electronic Equipment</w:t>
            </w:r>
          </w:p>
        </w:tc>
        <w:tc>
          <w:tcPr>
            <w:tcW w:w="2609" w:type="pct"/>
            <w:tcBorders>
              <w:bottom w:val="single" w:sz="4" w:space="0" w:color="auto"/>
            </w:tcBorders>
            <w:shd w:val="clear" w:color="auto" w:fill="FFFFFF"/>
            <w:vAlign w:val="center"/>
          </w:tcPr>
          <w:p w14:paraId="42650256" w14:textId="77777777" w:rsidR="009D6FDD" w:rsidRPr="00A56493" w:rsidRDefault="009D6FDD" w:rsidP="004257F3">
            <w:pPr>
              <w:keepNext/>
              <w:spacing w:before="40" w:after="40" w:line="240" w:lineRule="auto"/>
              <w:jc w:val="left"/>
              <w:rPr>
                <w:rFonts w:cs="Arial"/>
                <w:iCs/>
                <w:sz w:val="18"/>
                <w:szCs w:val="18"/>
                <w:lang w:val="en-GB"/>
              </w:rPr>
            </w:pPr>
            <w:r w:rsidRPr="00A56493">
              <w:rPr>
                <w:rFonts w:cs="Arial"/>
                <w:sz w:val="18"/>
                <w:szCs w:val="18"/>
                <w:lang w:val="en-GB"/>
              </w:rPr>
              <w:t>Official Gazette No. 28300 dated 22 May 2012</w:t>
            </w:r>
          </w:p>
        </w:tc>
      </w:tr>
      <w:tr w:rsidR="00E27398" w:rsidRPr="00AD2C0C" w14:paraId="760288DA" w14:textId="77777777" w:rsidTr="004257F3">
        <w:tc>
          <w:tcPr>
            <w:tcW w:w="2391" w:type="pct"/>
            <w:tcBorders>
              <w:bottom w:val="single" w:sz="4" w:space="0" w:color="auto"/>
            </w:tcBorders>
            <w:shd w:val="clear" w:color="auto" w:fill="FFFFFF"/>
            <w:vAlign w:val="center"/>
          </w:tcPr>
          <w:p w14:paraId="74B0CFC9" w14:textId="312C042D"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Excavation Soil, Construction and Demolition Wastes</w:t>
            </w:r>
          </w:p>
        </w:tc>
        <w:tc>
          <w:tcPr>
            <w:tcW w:w="2609" w:type="pct"/>
            <w:tcBorders>
              <w:bottom w:val="single" w:sz="4" w:space="0" w:color="auto"/>
            </w:tcBorders>
            <w:shd w:val="clear" w:color="auto" w:fill="FFFFFF"/>
            <w:vAlign w:val="center"/>
          </w:tcPr>
          <w:p w14:paraId="3E203E4B"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25406 dated 18 March 2004</w:t>
            </w:r>
          </w:p>
        </w:tc>
      </w:tr>
      <w:tr w:rsidR="00E27398" w:rsidRPr="00AD2C0C" w14:paraId="3598E649" w14:textId="77777777" w:rsidTr="004257F3">
        <w:tc>
          <w:tcPr>
            <w:tcW w:w="2391" w:type="pct"/>
            <w:tcBorders>
              <w:bottom w:val="single" w:sz="4" w:space="0" w:color="auto"/>
            </w:tcBorders>
            <w:shd w:val="clear" w:color="auto" w:fill="FFFFFF"/>
            <w:vAlign w:val="center"/>
          </w:tcPr>
          <w:p w14:paraId="5A490995"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Packaging Waste Control Regulation</w:t>
            </w:r>
          </w:p>
        </w:tc>
        <w:tc>
          <w:tcPr>
            <w:tcW w:w="2609" w:type="pct"/>
            <w:tcBorders>
              <w:bottom w:val="single" w:sz="4" w:space="0" w:color="auto"/>
            </w:tcBorders>
            <w:shd w:val="clear" w:color="auto" w:fill="FFFFFF"/>
            <w:vAlign w:val="center"/>
          </w:tcPr>
          <w:p w14:paraId="3F0172AB"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30283 dated 27 December 2017</w:t>
            </w:r>
          </w:p>
        </w:tc>
      </w:tr>
      <w:tr w:rsidR="00E27398" w:rsidRPr="00AD2C0C" w14:paraId="264195B1" w14:textId="77777777" w:rsidTr="004257F3">
        <w:tc>
          <w:tcPr>
            <w:tcW w:w="2391" w:type="pct"/>
            <w:tcBorders>
              <w:bottom w:val="single" w:sz="4" w:space="0" w:color="auto"/>
            </w:tcBorders>
            <w:shd w:val="clear" w:color="auto" w:fill="FFFFFF"/>
            <w:vAlign w:val="center"/>
          </w:tcPr>
          <w:p w14:paraId="45C7420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Medical Waste Control Regulation</w:t>
            </w:r>
          </w:p>
        </w:tc>
        <w:tc>
          <w:tcPr>
            <w:tcW w:w="2609" w:type="pct"/>
            <w:tcBorders>
              <w:bottom w:val="single" w:sz="4" w:space="0" w:color="auto"/>
            </w:tcBorders>
            <w:shd w:val="clear" w:color="auto" w:fill="FFFFFF"/>
            <w:vAlign w:val="center"/>
          </w:tcPr>
          <w:p w14:paraId="083CF9A3"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29959 dated 25 January 2017</w:t>
            </w:r>
          </w:p>
        </w:tc>
      </w:tr>
      <w:tr w:rsidR="00E27398" w:rsidRPr="00AD2C0C" w14:paraId="7F4A700E" w14:textId="77777777" w:rsidTr="004257F3">
        <w:tc>
          <w:tcPr>
            <w:tcW w:w="2391" w:type="pct"/>
            <w:tcBorders>
              <w:bottom w:val="single" w:sz="4" w:space="0" w:color="auto"/>
            </w:tcBorders>
            <w:shd w:val="clear" w:color="auto" w:fill="FFFFFF"/>
            <w:vAlign w:val="center"/>
          </w:tcPr>
          <w:p w14:paraId="3D1878F9"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Waste Batteries and Accumulators</w:t>
            </w:r>
          </w:p>
        </w:tc>
        <w:tc>
          <w:tcPr>
            <w:tcW w:w="2609" w:type="pct"/>
            <w:tcBorders>
              <w:bottom w:val="single" w:sz="4" w:space="0" w:color="auto"/>
            </w:tcBorders>
            <w:shd w:val="clear" w:color="auto" w:fill="FFFFFF"/>
            <w:vAlign w:val="center"/>
          </w:tcPr>
          <w:p w14:paraId="6EE5C1D8"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 25569 dated 31 August 2004</w:t>
            </w:r>
          </w:p>
        </w:tc>
      </w:tr>
      <w:tr w:rsidR="00E27398" w:rsidRPr="00AD2C0C" w14:paraId="70017279" w14:textId="77777777" w:rsidTr="004257F3">
        <w:tc>
          <w:tcPr>
            <w:tcW w:w="2391" w:type="pct"/>
            <w:tcBorders>
              <w:bottom w:val="single" w:sz="4" w:space="0" w:color="auto"/>
            </w:tcBorders>
            <w:shd w:val="clear" w:color="auto" w:fill="FFFFFF"/>
            <w:vAlign w:val="center"/>
          </w:tcPr>
          <w:p w14:paraId="5A497DD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Management of Waste Oils</w:t>
            </w:r>
          </w:p>
        </w:tc>
        <w:tc>
          <w:tcPr>
            <w:tcW w:w="2609" w:type="pct"/>
            <w:tcBorders>
              <w:bottom w:val="single" w:sz="4" w:space="0" w:color="auto"/>
            </w:tcBorders>
            <w:shd w:val="clear" w:color="auto" w:fill="FFFFFF"/>
            <w:vAlign w:val="center"/>
          </w:tcPr>
          <w:p w14:paraId="506C90F2"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30985 dated 21 December 2019</w:t>
            </w:r>
          </w:p>
        </w:tc>
      </w:tr>
      <w:tr w:rsidR="00E27398" w:rsidRPr="00AD2C0C" w14:paraId="75D0C504" w14:textId="77777777" w:rsidTr="004257F3">
        <w:tc>
          <w:tcPr>
            <w:tcW w:w="2391" w:type="pct"/>
            <w:tcBorders>
              <w:bottom w:val="single" w:sz="4" w:space="0" w:color="auto"/>
            </w:tcBorders>
            <w:shd w:val="clear" w:color="auto" w:fill="FFFFFF"/>
            <w:vAlign w:val="center"/>
          </w:tcPr>
          <w:p w14:paraId="02916EA4"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Waste Vegetable Oil Control Regulation</w:t>
            </w:r>
          </w:p>
        </w:tc>
        <w:tc>
          <w:tcPr>
            <w:tcW w:w="2609" w:type="pct"/>
            <w:tcBorders>
              <w:bottom w:val="single" w:sz="4" w:space="0" w:color="auto"/>
            </w:tcBorders>
            <w:shd w:val="clear" w:color="auto" w:fill="FFFFFF"/>
            <w:vAlign w:val="center"/>
          </w:tcPr>
          <w:p w14:paraId="204E4599"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29378 dated 06 June 2015</w:t>
            </w:r>
          </w:p>
        </w:tc>
      </w:tr>
      <w:tr w:rsidR="00E27398" w:rsidRPr="00AD2C0C" w14:paraId="259B6D5F" w14:textId="77777777" w:rsidTr="004257F3">
        <w:tc>
          <w:tcPr>
            <w:tcW w:w="2391" w:type="pct"/>
            <w:tcBorders>
              <w:bottom w:val="single" w:sz="4" w:space="0" w:color="auto"/>
            </w:tcBorders>
            <w:shd w:val="clear" w:color="auto" w:fill="FFFFFF"/>
            <w:vAlign w:val="center"/>
          </w:tcPr>
          <w:p w14:paraId="65231167"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the Control of End-of-life Tires</w:t>
            </w:r>
          </w:p>
        </w:tc>
        <w:tc>
          <w:tcPr>
            <w:tcW w:w="2609" w:type="pct"/>
            <w:tcBorders>
              <w:bottom w:val="single" w:sz="4" w:space="0" w:color="auto"/>
            </w:tcBorders>
            <w:shd w:val="clear" w:color="auto" w:fill="FFFFFF"/>
            <w:vAlign w:val="center"/>
          </w:tcPr>
          <w:p w14:paraId="0D5F8C70"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26357 dated 25 November 2006</w:t>
            </w:r>
          </w:p>
        </w:tc>
      </w:tr>
      <w:tr w:rsidR="00E27398" w:rsidRPr="00AD2C0C" w14:paraId="4F5EBB39" w14:textId="77777777" w:rsidTr="004257F3">
        <w:tc>
          <w:tcPr>
            <w:tcW w:w="2391" w:type="pct"/>
            <w:tcBorders>
              <w:bottom w:val="single" w:sz="4" w:space="0" w:color="auto"/>
            </w:tcBorders>
            <w:shd w:val="clear" w:color="auto" w:fill="FFFFFF"/>
            <w:vAlign w:val="center"/>
          </w:tcPr>
          <w:p w14:paraId="6B2FE494" w14:textId="3A427820"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eastAsia="tr-TR"/>
              </w:rPr>
              <w:t>Communiqué on the Transport of Wastes by Road</w:t>
            </w:r>
          </w:p>
        </w:tc>
        <w:tc>
          <w:tcPr>
            <w:tcW w:w="2609" w:type="pct"/>
            <w:tcBorders>
              <w:bottom w:val="single" w:sz="4" w:space="0" w:color="auto"/>
            </w:tcBorders>
            <w:shd w:val="clear" w:color="auto" w:fill="FFFFFF"/>
            <w:vAlign w:val="center"/>
          </w:tcPr>
          <w:p w14:paraId="2761008C" w14:textId="2307470F" w:rsidR="009D6FDD" w:rsidRPr="00A56493" w:rsidRDefault="009D6FDD" w:rsidP="004257F3">
            <w:pPr>
              <w:spacing w:before="40" w:after="40" w:line="240" w:lineRule="auto"/>
              <w:jc w:val="left"/>
              <w:rPr>
                <w:rFonts w:cs="Arial"/>
                <w:sz w:val="18"/>
                <w:szCs w:val="18"/>
                <w:lang w:val="en-GB"/>
              </w:rPr>
            </w:pPr>
            <w:r w:rsidRPr="00A56493">
              <w:rPr>
                <w:rFonts w:cs="Arial"/>
                <w:iCs/>
                <w:sz w:val="18"/>
                <w:szCs w:val="18"/>
                <w:lang w:val="en-GB"/>
              </w:rPr>
              <w:t>Official Gazette No. 29301 dated 20 March 2015</w:t>
            </w:r>
          </w:p>
        </w:tc>
      </w:tr>
      <w:tr w:rsidR="00E27398" w:rsidRPr="00AD2C0C" w14:paraId="605E59C7" w14:textId="77777777" w:rsidTr="004257F3">
        <w:tc>
          <w:tcPr>
            <w:tcW w:w="2391" w:type="pct"/>
            <w:tcBorders>
              <w:bottom w:val="single" w:sz="4" w:space="0" w:color="auto"/>
            </w:tcBorders>
            <w:shd w:val="clear" w:color="auto" w:fill="FFFFFF"/>
            <w:vAlign w:val="center"/>
          </w:tcPr>
          <w:p w14:paraId="1A74E18B" w14:textId="693DBF59"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eastAsia="tr-TR"/>
              </w:rPr>
              <w:t>Zero Waste Regulation</w:t>
            </w:r>
          </w:p>
        </w:tc>
        <w:tc>
          <w:tcPr>
            <w:tcW w:w="2609" w:type="pct"/>
            <w:tcBorders>
              <w:bottom w:val="single" w:sz="4" w:space="0" w:color="auto"/>
            </w:tcBorders>
            <w:shd w:val="clear" w:color="auto" w:fill="FFFFFF"/>
            <w:vAlign w:val="center"/>
          </w:tcPr>
          <w:p w14:paraId="10FD4C21" w14:textId="00E29C51" w:rsidR="009D6FDD" w:rsidRPr="00A56493" w:rsidRDefault="009D6FDD" w:rsidP="004257F3">
            <w:pPr>
              <w:spacing w:before="40" w:after="40" w:line="240" w:lineRule="auto"/>
              <w:jc w:val="left"/>
              <w:rPr>
                <w:rFonts w:cs="Arial"/>
                <w:sz w:val="18"/>
                <w:szCs w:val="18"/>
                <w:lang w:val="en-GB"/>
              </w:rPr>
            </w:pPr>
            <w:r w:rsidRPr="00A56493">
              <w:rPr>
                <w:rFonts w:cs="Arial"/>
                <w:iCs/>
                <w:sz w:val="18"/>
                <w:szCs w:val="18"/>
                <w:lang w:val="en-GB"/>
              </w:rPr>
              <w:t>Official Gazette No. 30829 dated 12 July 2019</w:t>
            </w:r>
          </w:p>
        </w:tc>
      </w:tr>
      <w:tr w:rsidR="009D6FDD" w:rsidRPr="00AD2C0C" w14:paraId="0E10D6E9" w14:textId="77777777" w:rsidTr="004257F3">
        <w:tc>
          <w:tcPr>
            <w:tcW w:w="5000" w:type="pct"/>
            <w:gridSpan w:val="2"/>
            <w:shd w:val="clear" w:color="auto" w:fill="D9D9D9"/>
            <w:vAlign w:val="center"/>
          </w:tcPr>
          <w:p w14:paraId="56BF9054"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Nature Conservation</w:t>
            </w:r>
          </w:p>
        </w:tc>
      </w:tr>
      <w:tr w:rsidR="0023375B" w:rsidRPr="00AD2C0C" w14:paraId="62836269" w14:textId="77777777" w:rsidTr="004257F3">
        <w:tc>
          <w:tcPr>
            <w:tcW w:w="2391" w:type="pct"/>
            <w:shd w:val="clear" w:color="auto" w:fill="auto"/>
            <w:vAlign w:val="center"/>
          </w:tcPr>
          <w:p w14:paraId="37116DCE"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Forestry Law</w:t>
            </w:r>
          </w:p>
        </w:tc>
        <w:tc>
          <w:tcPr>
            <w:tcW w:w="2609" w:type="pct"/>
            <w:shd w:val="clear" w:color="auto" w:fill="auto"/>
            <w:vAlign w:val="center"/>
          </w:tcPr>
          <w:p w14:paraId="32AE446A"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Official Gazette No:6831 dated 05 June 1986</w:t>
            </w:r>
          </w:p>
        </w:tc>
      </w:tr>
      <w:tr w:rsidR="00E27398" w:rsidRPr="00AD2C0C" w14:paraId="4C149C71" w14:textId="77777777" w:rsidTr="000B3B82">
        <w:tc>
          <w:tcPr>
            <w:tcW w:w="5000" w:type="pct"/>
            <w:gridSpan w:val="2"/>
            <w:shd w:val="clear" w:color="auto" w:fill="auto"/>
            <w:vAlign w:val="center"/>
          </w:tcPr>
          <w:p w14:paraId="66EE5493" w14:textId="16BBF59B" w:rsidR="000B3B82" w:rsidRPr="00A56493" w:rsidRDefault="000B3B82" w:rsidP="004257F3">
            <w:pPr>
              <w:spacing w:before="40" w:after="40" w:line="240" w:lineRule="auto"/>
              <w:jc w:val="left"/>
              <w:rPr>
                <w:rFonts w:cs="Arial"/>
                <w:sz w:val="18"/>
                <w:szCs w:val="18"/>
                <w:lang w:val="en-GB"/>
              </w:rPr>
            </w:pPr>
            <w:r>
              <w:rPr>
                <w:rFonts w:cs="Arial"/>
                <w:sz w:val="18"/>
                <w:szCs w:val="18"/>
                <w:lang w:val="en-GB"/>
              </w:rPr>
              <w:t>Cultural Heritage</w:t>
            </w:r>
          </w:p>
        </w:tc>
      </w:tr>
      <w:tr w:rsidR="00E27398" w:rsidRPr="00AD2C0C" w14:paraId="237DED2F" w14:textId="77777777" w:rsidTr="004257F3">
        <w:tc>
          <w:tcPr>
            <w:tcW w:w="2391" w:type="pct"/>
            <w:shd w:val="clear" w:color="auto" w:fill="auto"/>
            <w:vAlign w:val="center"/>
          </w:tcPr>
          <w:p w14:paraId="7659BBA9" w14:textId="08283C7C" w:rsidR="000B3B82" w:rsidRPr="00A56493" w:rsidRDefault="000B3B82" w:rsidP="004257F3">
            <w:pPr>
              <w:spacing w:before="40" w:after="40" w:line="240" w:lineRule="auto"/>
              <w:jc w:val="left"/>
              <w:rPr>
                <w:rFonts w:cs="Arial"/>
                <w:sz w:val="18"/>
                <w:szCs w:val="18"/>
                <w:lang w:val="en-GB"/>
              </w:rPr>
            </w:pPr>
            <w:r>
              <w:rPr>
                <w:rFonts w:cs="Arial"/>
                <w:sz w:val="18"/>
                <w:szCs w:val="18"/>
                <w:lang w:val="en-GB"/>
              </w:rPr>
              <w:t>Law on Protection of Cultural and Natural Properties</w:t>
            </w:r>
          </w:p>
        </w:tc>
        <w:tc>
          <w:tcPr>
            <w:tcW w:w="2609" w:type="pct"/>
            <w:shd w:val="clear" w:color="auto" w:fill="auto"/>
            <w:vAlign w:val="center"/>
          </w:tcPr>
          <w:p w14:paraId="6B812E24" w14:textId="6D0919C3" w:rsidR="000B3B82" w:rsidRPr="00A56493" w:rsidRDefault="000B3B82" w:rsidP="004257F3">
            <w:pPr>
              <w:spacing w:before="40" w:after="40" w:line="240" w:lineRule="auto"/>
              <w:jc w:val="left"/>
              <w:rPr>
                <w:rFonts w:cs="Arial"/>
                <w:sz w:val="18"/>
                <w:szCs w:val="18"/>
                <w:lang w:val="en-GB"/>
              </w:rPr>
            </w:pPr>
            <w:r>
              <w:rPr>
                <w:rFonts w:cs="Arial"/>
                <w:sz w:val="18"/>
                <w:szCs w:val="18"/>
                <w:lang w:val="en-GB"/>
              </w:rPr>
              <w:t>Official Gazette No: 18113 dated 23 July 1983</w:t>
            </w:r>
          </w:p>
        </w:tc>
      </w:tr>
      <w:tr w:rsidR="009D6FDD" w:rsidRPr="00AD2C0C" w14:paraId="29378817" w14:textId="77777777" w:rsidTr="004257F3">
        <w:tc>
          <w:tcPr>
            <w:tcW w:w="5000" w:type="pct"/>
            <w:gridSpan w:val="2"/>
            <w:shd w:val="clear" w:color="auto" w:fill="4F81BD"/>
            <w:vAlign w:val="center"/>
          </w:tcPr>
          <w:p w14:paraId="6563300E"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color w:val="FFFFFF"/>
                <w:sz w:val="18"/>
                <w:szCs w:val="18"/>
                <w:lang w:val="en-GB"/>
              </w:rPr>
              <w:t>National Social Legal and Policy Framework</w:t>
            </w:r>
          </w:p>
        </w:tc>
      </w:tr>
      <w:tr w:rsidR="009D6FDD" w:rsidRPr="00AD2C0C" w14:paraId="2E9A5BBA" w14:textId="77777777" w:rsidTr="004257F3">
        <w:tc>
          <w:tcPr>
            <w:tcW w:w="5000" w:type="pct"/>
            <w:gridSpan w:val="2"/>
            <w:shd w:val="clear" w:color="auto" w:fill="D9D9D9"/>
            <w:vAlign w:val="center"/>
          </w:tcPr>
          <w:p w14:paraId="526CAFA0" w14:textId="77777777" w:rsidR="009D6FDD" w:rsidRPr="00A56493" w:rsidRDefault="009D6FDD" w:rsidP="004257F3">
            <w:pPr>
              <w:spacing w:before="40" w:after="40" w:line="240" w:lineRule="auto"/>
              <w:jc w:val="left"/>
              <w:rPr>
                <w:rFonts w:cs="Arial"/>
                <w:b/>
                <w:sz w:val="18"/>
                <w:szCs w:val="18"/>
                <w:lang w:val="en-GB"/>
              </w:rPr>
            </w:pPr>
            <w:r w:rsidRPr="00A56493">
              <w:rPr>
                <w:rFonts w:cs="Arial"/>
                <w:b/>
                <w:bCs/>
                <w:sz w:val="18"/>
                <w:szCs w:val="18"/>
                <w:lang w:val="en-GB"/>
              </w:rPr>
              <w:t xml:space="preserve">Community Health and Safety </w:t>
            </w:r>
          </w:p>
        </w:tc>
      </w:tr>
      <w:tr w:rsidR="00E27398" w:rsidRPr="00AD2C0C" w14:paraId="62803815" w14:textId="77777777" w:rsidTr="004257F3">
        <w:tc>
          <w:tcPr>
            <w:tcW w:w="2391" w:type="pct"/>
            <w:shd w:val="clear" w:color="auto" w:fill="FFFFFF"/>
            <w:vAlign w:val="center"/>
          </w:tcPr>
          <w:p w14:paraId="72BDB6C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Public Health Law</w:t>
            </w:r>
          </w:p>
        </w:tc>
        <w:tc>
          <w:tcPr>
            <w:tcW w:w="2609" w:type="pct"/>
            <w:shd w:val="clear" w:color="auto" w:fill="FFFFFF"/>
            <w:vAlign w:val="center"/>
          </w:tcPr>
          <w:p w14:paraId="731AB435"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No: 1593, Date of Ratification: 1930</w:t>
            </w:r>
          </w:p>
        </w:tc>
      </w:tr>
      <w:tr w:rsidR="00E27398" w:rsidRPr="00AD2C0C" w14:paraId="524CE971" w14:textId="77777777" w:rsidTr="004257F3">
        <w:tc>
          <w:tcPr>
            <w:tcW w:w="2391" w:type="pct"/>
            <w:shd w:val="clear" w:color="auto" w:fill="FFFFFF"/>
            <w:vAlign w:val="center"/>
          </w:tcPr>
          <w:p w14:paraId="6BF46DF2" w14:textId="6FD99972"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on Disabled</w:t>
            </w:r>
            <w:r w:rsidR="00381E81" w:rsidRPr="00A56493">
              <w:rPr>
                <w:rFonts w:cs="Arial"/>
                <w:sz w:val="18"/>
                <w:szCs w:val="18"/>
                <w:lang w:val="en-GB"/>
              </w:rPr>
              <w:t xml:space="preserve"> People</w:t>
            </w:r>
          </w:p>
        </w:tc>
        <w:tc>
          <w:tcPr>
            <w:tcW w:w="2609" w:type="pct"/>
            <w:shd w:val="clear" w:color="auto" w:fill="FFFFFF"/>
            <w:vAlign w:val="center"/>
          </w:tcPr>
          <w:p w14:paraId="1B2AC17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No: 5378; Date of Ratification: 2005</w:t>
            </w:r>
          </w:p>
        </w:tc>
      </w:tr>
      <w:tr w:rsidR="00E27398" w:rsidRPr="00AD2C0C" w14:paraId="42E4407E" w14:textId="77777777" w:rsidTr="004257F3">
        <w:tc>
          <w:tcPr>
            <w:tcW w:w="2391" w:type="pct"/>
            <w:shd w:val="clear" w:color="auto" w:fill="FFFFFF"/>
            <w:vAlign w:val="center"/>
          </w:tcPr>
          <w:p w14:paraId="6DD64090" w14:textId="1B4B1BF4" w:rsidR="00381E81" w:rsidRPr="00A56493" w:rsidRDefault="00381E81" w:rsidP="004257F3">
            <w:pPr>
              <w:spacing w:before="40" w:after="40" w:line="240" w:lineRule="auto"/>
              <w:jc w:val="left"/>
              <w:rPr>
                <w:rFonts w:cs="Arial"/>
                <w:sz w:val="18"/>
                <w:szCs w:val="18"/>
                <w:lang w:val="en-GB"/>
              </w:rPr>
            </w:pPr>
            <w:r w:rsidRPr="00A56493">
              <w:rPr>
                <w:rFonts w:cs="Arial"/>
                <w:sz w:val="18"/>
                <w:szCs w:val="18"/>
                <w:lang w:val="en-GB"/>
              </w:rPr>
              <w:t>Health and Safety Signs Regulation</w:t>
            </w:r>
          </w:p>
        </w:tc>
        <w:tc>
          <w:tcPr>
            <w:tcW w:w="2609" w:type="pct"/>
            <w:shd w:val="clear" w:color="auto" w:fill="FFFFFF"/>
            <w:vAlign w:val="center"/>
          </w:tcPr>
          <w:p w14:paraId="4F77D2F1" w14:textId="2B7C1212" w:rsidR="00381E81" w:rsidRPr="00A56493" w:rsidRDefault="00381E81" w:rsidP="004257F3">
            <w:pPr>
              <w:spacing w:before="40" w:after="40" w:line="240" w:lineRule="auto"/>
              <w:jc w:val="left"/>
              <w:rPr>
                <w:rFonts w:cs="Arial"/>
                <w:sz w:val="18"/>
                <w:szCs w:val="18"/>
                <w:lang w:val="en-GB"/>
              </w:rPr>
            </w:pPr>
            <w:r w:rsidRPr="00A56493">
              <w:rPr>
                <w:rFonts w:cs="Arial"/>
                <w:sz w:val="18"/>
                <w:szCs w:val="18"/>
                <w:lang w:val="en-GB"/>
              </w:rPr>
              <w:t>Official Gazette No. 28762 dated 11 September 2013</w:t>
            </w:r>
          </w:p>
        </w:tc>
      </w:tr>
      <w:tr w:rsidR="00E27398" w:rsidRPr="00AD2C0C" w14:paraId="66878431" w14:textId="77777777" w:rsidTr="004257F3">
        <w:tc>
          <w:tcPr>
            <w:tcW w:w="2391" w:type="pct"/>
            <w:shd w:val="clear" w:color="auto" w:fill="FFFFFF"/>
            <w:vAlign w:val="center"/>
          </w:tcPr>
          <w:p w14:paraId="4D6B28D6" w14:textId="669B2F3C" w:rsidR="004A139D" w:rsidRPr="00A56493" w:rsidRDefault="004A139D" w:rsidP="004257F3">
            <w:pPr>
              <w:spacing w:before="40" w:after="40" w:line="240" w:lineRule="auto"/>
              <w:jc w:val="left"/>
              <w:rPr>
                <w:rFonts w:cs="Arial"/>
                <w:sz w:val="18"/>
                <w:szCs w:val="18"/>
                <w:lang w:val="en-GB"/>
              </w:rPr>
            </w:pPr>
            <w:r w:rsidRPr="00A56493">
              <w:rPr>
                <w:rFonts w:cs="Arial"/>
                <w:sz w:val="18"/>
                <w:szCs w:val="18"/>
                <w:lang w:val="en-GB"/>
              </w:rPr>
              <w:t>Highway Traffic Regulations</w:t>
            </w:r>
          </w:p>
        </w:tc>
        <w:tc>
          <w:tcPr>
            <w:tcW w:w="2609" w:type="pct"/>
            <w:shd w:val="clear" w:color="auto" w:fill="FFFFFF"/>
            <w:vAlign w:val="center"/>
          </w:tcPr>
          <w:p w14:paraId="230A8B1C" w14:textId="75C7F9FF" w:rsidR="004A139D" w:rsidRPr="00A56493" w:rsidRDefault="00694ACF" w:rsidP="004257F3">
            <w:pPr>
              <w:spacing w:before="40" w:after="40" w:line="240" w:lineRule="auto"/>
              <w:jc w:val="left"/>
              <w:rPr>
                <w:rFonts w:cs="Arial"/>
                <w:sz w:val="18"/>
                <w:szCs w:val="18"/>
                <w:lang w:val="en-GB"/>
              </w:rPr>
            </w:pPr>
            <w:r w:rsidRPr="00A56493">
              <w:rPr>
                <w:rFonts w:cs="Arial"/>
                <w:sz w:val="18"/>
                <w:szCs w:val="18"/>
                <w:lang w:val="en-GB"/>
              </w:rPr>
              <w:t>Official Gazette No 23053 dated 18 August 1997</w:t>
            </w:r>
          </w:p>
        </w:tc>
      </w:tr>
      <w:tr w:rsidR="009D6FDD" w:rsidRPr="00AD2C0C" w14:paraId="1E0A3626" w14:textId="77777777" w:rsidTr="004257F3">
        <w:tc>
          <w:tcPr>
            <w:tcW w:w="5000" w:type="pct"/>
            <w:gridSpan w:val="2"/>
            <w:shd w:val="clear" w:color="auto" w:fill="D9D9D9"/>
            <w:vAlign w:val="center"/>
          </w:tcPr>
          <w:p w14:paraId="6BA46D83" w14:textId="6C5E4178" w:rsidR="009D6FDD" w:rsidRPr="00A56493" w:rsidRDefault="00806272" w:rsidP="004257F3">
            <w:pPr>
              <w:spacing w:before="40" w:after="40" w:line="240" w:lineRule="auto"/>
              <w:jc w:val="left"/>
              <w:rPr>
                <w:rFonts w:cs="Arial"/>
                <w:b/>
                <w:sz w:val="18"/>
                <w:szCs w:val="18"/>
                <w:lang w:val="en-GB"/>
              </w:rPr>
            </w:pPr>
            <w:r w:rsidRPr="00A56493">
              <w:rPr>
                <w:rFonts w:cs="Arial"/>
                <w:b/>
                <w:bCs/>
                <w:sz w:val="18"/>
                <w:szCs w:val="18"/>
                <w:lang w:val="en-GB"/>
              </w:rPr>
              <w:t>Labour</w:t>
            </w:r>
            <w:r w:rsidR="009D6FDD" w:rsidRPr="00A56493">
              <w:rPr>
                <w:rFonts w:cs="Arial"/>
                <w:b/>
                <w:bCs/>
                <w:sz w:val="18"/>
                <w:szCs w:val="18"/>
                <w:lang w:val="en-GB"/>
              </w:rPr>
              <w:t xml:space="preserve"> and Working Conditions</w:t>
            </w:r>
          </w:p>
        </w:tc>
      </w:tr>
      <w:tr w:rsidR="00E27398" w:rsidRPr="00AD2C0C" w14:paraId="056AF6E3" w14:textId="77777777" w:rsidTr="004257F3">
        <w:tc>
          <w:tcPr>
            <w:tcW w:w="2391" w:type="pct"/>
            <w:shd w:val="clear" w:color="auto" w:fill="FFFFFF"/>
            <w:vAlign w:val="center"/>
          </w:tcPr>
          <w:p w14:paraId="08CC1784"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 xml:space="preserve">Occupational Health and Safety Law </w:t>
            </w:r>
          </w:p>
        </w:tc>
        <w:tc>
          <w:tcPr>
            <w:tcW w:w="2609" w:type="pct"/>
            <w:shd w:val="clear" w:color="auto" w:fill="FFFFFF"/>
            <w:vAlign w:val="center"/>
          </w:tcPr>
          <w:p w14:paraId="18AECFEA"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No: 6331, Date of Ratification: 2012</w:t>
            </w:r>
          </w:p>
        </w:tc>
      </w:tr>
      <w:tr w:rsidR="00E27398" w:rsidRPr="00AD2C0C" w14:paraId="336E6F7A" w14:textId="77777777" w:rsidTr="004257F3">
        <w:tc>
          <w:tcPr>
            <w:tcW w:w="2391" w:type="pct"/>
            <w:shd w:val="clear" w:color="auto" w:fill="FFFFFF"/>
            <w:vAlign w:val="center"/>
          </w:tcPr>
          <w:p w14:paraId="738E22C0"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Contractors and Sub-contractors,</w:t>
            </w:r>
          </w:p>
        </w:tc>
        <w:tc>
          <w:tcPr>
            <w:tcW w:w="2609" w:type="pct"/>
            <w:shd w:val="clear" w:color="auto" w:fill="FFFFFF"/>
            <w:vAlign w:val="center"/>
          </w:tcPr>
          <w:p w14:paraId="2ED81A1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27010 dated 27 September 2008</w:t>
            </w:r>
          </w:p>
        </w:tc>
      </w:tr>
      <w:tr w:rsidR="00E27398" w:rsidRPr="00AD2C0C" w14:paraId="2A6C4253" w14:textId="77777777" w:rsidTr="004257F3">
        <w:tc>
          <w:tcPr>
            <w:tcW w:w="2391" w:type="pct"/>
            <w:shd w:val="clear" w:color="auto" w:fill="FFFFFF"/>
            <w:vAlign w:val="center"/>
          </w:tcPr>
          <w:p w14:paraId="2EB763DA" w14:textId="6B25E7E4" w:rsidR="009D6FDD" w:rsidRPr="00A56493" w:rsidRDefault="00806272" w:rsidP="004257F3">
            <w:pPr>
              <w:spacing w:before="40" w:after="40" w:line="240" w:lineRule="auto"/>
              <w:jc w:val="left"/>
              <w:rPr>
                <w:rFonts w:cs="Arial"/>
                <w:sz w:val="18"/>
                <w:szCs w:val="18"/>
                <w:lang w:val="en-GB"/>
              </w:rPr>
            </w:pPr>
            <w:r w:rsidRPr="00A56493">
              <w:rPr>
                <w:rFonts w:cs="Arial"/>
                <w:sz w:val="18"/>
                <w:szCs w:val="18"/>
                <w:lang w:val="en-GB"/>
              </w:rPr>
              <w:t>Labour</w:t>
            </w:r>
            <w:r w:rsidR="009D6FDD" w:rsidRPr="00A56493">
              <w:rPr>
                <w:rFonts w:cs="Arial"/>
                <w:sz w:val="18"/>
                <w:szCs w:val="18"/>
                <w:lang w:val="en-GB"/>
              </w:rPr>
              <w:t xml:space="preserve"> Law (No. 4857)</w:t>
            </w:r>
          </w:p>
        </w:tc>
        <w:tc>
          <w:tcPr>
            <w:tcW w:w="2609" w:type="pct"/>
            <w:shd w:val="clear" w:color="auto" w:fill="FFFFFF"/>
            <w:vAlign w:val="center"/>
          </w:tcPr>
          <w:p w14:paraId="4C7E757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25134 dated 10 June 2003</w:t>
            </w:r>
          </w:p>
        </w:tc>
      </w:tr>
      <w:tr w:rsidR="00385A28" w:rsidRPr="00AD2C0C" w14:paraId="08396999" w14:textId="77777777" w:rsidTr="004257F3">
        <w:tc>
          <w:tcPr>
            <w:tcW w:w="2391" w:type="pct"/>
            <w:shd w:val="clear" w:color="auto" w:fill="FFFFFF"/>
            <w:vAlign w:val="center"/>
          </w:tcPr>
          <w:p w14:paraId="4CB43196" w14:textId="44B17D04" w:rsidR="00385A28" w:rsidRPr="00A56493" w:rsidRDefault="00385A28" w:rsidP="004257F3">
            <w:pPr>
              <w:spacing w:before="40" w:after="40" w:line="240" w:lineRule="auto"/>
              <w:jc w:val="left"/>
              <w:rPr>
                <w:rFonts w:cs="Arial"/>
                <w:sz w:val="18"/>
                <w:szCs w:val="18"/>
                <w:lang w:val="en-GB"/>
              </w:rPr>
            </w:pPr>
            <w:r>
              <w:rPr>
                <w:rFonts w:cs="Arial"/>
                <w:sz w:val="18"/>
                <w:szCs w:val="18"/>
                <w:lang w:val="en-GB"/>
              </w:rPr>
              <w:t>Social Security and General Health Insurance Law (5510)</w:t>
            </w:r>
          </w:p>
        </w:tc>
        <w:tc>
          <w:tcPr>
            <w:tcW w:w="2609" w:type="pct"/>
            <w:shd w:val="clear" w:color="auto" w:fill="FFFFFF"/>
            <w:vAlign w:val="center"/>
          </w:tcPr>
          <w:p w14:paraId="37DF2FCC" w14:textId="320D68C6" w:rsidR="00385A28" w:rsidRPr="00A56493" w:rsidRDefault="00385A28" w:rsidP="004257F3">
            <w:pPr>
              <w:spacing w:before="40" w:after="40" w:line="240" w:lineRule="auto"/>
              <w:jc w:val="left"/>
              <w:rPr>
                <w:rFonts w:cs="Arial"/>
                <w:sz w:val="18"/>
                <w:szCs w:val="18"/>
                <w:lang w:val="en-GB"/>
              </w:rPr>
            </w:pPr>
            <w:r w:rsidRPr="00A56493">
              <w:rPr>
                <w:rFonts w:cs="Arial"/>
                <w:sz w:val="18"/>
                <w:szCs w:val="18"/>
                <w:lang w:val="en-GB"/>
              </w:rPr>
              <w:t xml:space="preserve">Official Gazette No. </w:t>
            </w:r>
            <w:r>
              <w:rPr>
                <w:rFonts w:cs="Arial"/>
                <w:sz w:val="18"/>
                <w:szCs w:val="18"/>
                <w:lang w:val="en-GB"/>
              </w:rPr>
              <w:t>26200</w:t>
            </w:r>
            <w:r w:rsidRPr="00A56493">
              <w:rPr>
                <w:rFonts w:cs="Arial"/>
                <w:sz w:val="18"/>
                <w:szCs w:val="18"/>
                <w:lang w:val="en-GB"/>
              </w:rPr>
              <w:t xml:space="preserve"> dated 1</w:t>
            </w:r>
            <w:r>
              <w:rPr>
                <w:rFonts w:cs="Arial"/>
                <w:sz w:val="18"/>
                <w:szCs w:val="18"/>
                <w:lang w:val="en-GB"/>
              </w:rPr>
              <w:t>6</w:t>
            </w:r>
            <w:r w:rsidRPr="00A56493">
              <w:rPr>
                <w:rFonts w:cs="Arial"/>
                <w:sz w:val="18"/>
                <w:szCs w:val="18"/>
                <w:lang w:val="en-GB"/>
              </w:rPr>
              <w:t xml:space="preserve"> June 200</w:t>
            </w:r>
            <w:r>
              <w:rPr>
                <w:rFonts w:cs="Arial"/>
                <w:sz w:val="18"/>
                <w:szCs w:val="18"/>
                <w:lang w:val="en-GB"/>
              </w:rPr>
              <w:t>6</w:t>
            </w:r>
          </w:p>
        </w:tc>
      </w:tr>
      <w:tr w:rsidR="00E27398" w:rsidRPr="00AD2C0C" w14:paraId="0DD52894" w14:textId="77777777" w:rsidTr="004257F3">
        <w:tc>
          <w:tcPr>
            <w:tcW w:w="2391" w:type="pct"/>
            <w:shd w:val="clear" w:color="auto" w:fill="FFFFFF"/>
            <w:vAlign w:val="center"/>
          </w:tcPr>
          <w:p w14:paraId="16392E9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Law on Trade Unions and Collective Bargaining Agreements</w:t>
            </w:r>
          </w:p>
        </w:tc>
        <w:tc>
          <w:tcPr>
            <w:tcW w:w="2609" w:type="pct"/>
            <w:shd w:val="clear" w:color="auto" w:fill="FFFFFF"/>
            <w:vAlign w:val="center"/>
          </w:tcPr>
          <w:p w14:paraId="2ABC1DEF"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28460 dated 7 November 2012</w:t>
            </w:r>
          </w:p>
        </w:tc>
      </w:tr>
      <w:tr w:rsidR="00E27398" w:rsidRPr="00AD2C0C" w14:paraId="50B3AFE9" w14:textId="77777777" w:rsidTr="004257F3">
        <w:tc>
          <w:tcPr>
            <w:tcW w:w="2391" w:type="pct"/>
            <w:shd w:val="clear" w:color="auto" w:fill="FFFFFF"/>
            <w:vAlign w:val="center"/>
          </w:tcPr>
          <w:p w14:paraId="45826592"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First Aid Regulation</w:t>
            </w:r>
          </w:p>
        </w:tc>
        <w:tc>
          <w:tcPr>
            <w:tcW w:w="2609" w:type="pct"/>
            <w:shd w:val="clear" w:color="auto" w:fill="FFFFFF"/>
            <w:vAlign w:val="center"/>
          </w:tcPr>
          <w:p w14:paraId="367F6788"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29429 dated 29 July 2015</w:t>
            </w:r>
          </w:p>
        </w:tc>
      </w:tr>
      <w:tr w:rsidR="00E27398" w:rsidRPr="00AD2C0C" w14:paraId="66F21CFC" w14:textId="77777777" w:rsidTr="004257F3">
        <w:tc>
          <w:tcPr>
            <w:tcW w:w="2391" w:type="pct"/>
            <w:shd w:val="clear" w:color="auto" w:fill="FFFFFF"/>
            <w:vAlign w:val="center"/>
          </w:tcPr>
          <w:p w14:paraId="18705FE1"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Health and Safety Requirements for the Use of Work Equipment</w:t>
            </w:r>
          </w:p>
        </w:tc>
        <w:tc>
          <w:tcPr>
            <w:tcW w:w="2609" w:type="pct"/>
            <w:shd w:val="clear" w:color="auto" w:fill="FFFFFF"/>
            <w:vAlign w:val="center"/>
          </w:tcPr>
          <w:p w14:paraId="2A1AF33C"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28628 dated 25 April 2013</w:t>
            </w:r>
          </w:p>
        </w:tc>
      </w:tr>
      <w:tr w:rsidR="00E27398" w:rsidRPr="00AD2C0C" w14:paraId="1CA14866" w14:textId="77777777" w:rsidTr="004257F3">
        <w:tc>
          <w:tcPr>
            <w:tcW w:w="2391" w:type="pct"/>
            <w:shd w:val="clear" w:color="auto" w:fill="FFFFFF"/>
            <w:vAlign w:val="center"/>
          </w:tcPr>
          <w:p w14:paraId="714EE7BB"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Regulation on Procedures and Principles of Occupational Health and Safety Training of Employees</w:t>
            </w:r>
          </w:p>
        </w:tc>
        <w:tc>
          <w:tcPr>
            <w:tcW w:w="2609" w:type="pct"/>
            <w:shd w:val="clear" w:color="auto" w:fill="FFFFFF"/>
            <w:vAlign w:val="center"/>
          </w:tcPr>
          <w:p w14:paraId="7B1CD842" w14:textId="77777777" w:rsidR="009D6FDD" w:rsidRPr="00A56493" w:rsidRDefault="009D6FDD" w:rsidP="004257F3">
            <w:pPr>
              <w:spacing w:before="40" w:after="40" w:line="240" w:lineRule="auto"/>
              <w:jc w:val="left"/>
              <w:rPr>
                <w:rFonts w:cs="Arial"/>
                <w:sz w:val="18"/>
                <w:szCs w:val="18"/>
                <w:lang w:val="en-GB"/>
              </w:rPr>
            </w:pPr>
            <w:r w:rsidRPr="00A56493">
              <w:rPr>
                <w:rFonts w:cs="Arial"/>
                <w:sz w:val="18"/>
                <w:szCs w:val="18"/>
                <w:lang w:val="en-GB"/>
              </w:rPr>
              <w:t>Official Gazette No. 28648 dated 15 May 2013</w:t>
            </w:r>
          </w:p>
        </w:tc>
      </w:tr>
      <w:tr w:rsidR="00E27398" w:rsidRPr="00AD2C0C" w14:paraId="2B68201B" w14:textId="77777777" w:rsidTr="004257F3">
        <w:tc>
          <w:tcPr>
            <w:tcW w:w="2391" w:type="pct"/>
            <w:shd w:val="clear" w:color="auto" w:fill="FFFFFF"/>
            <w:vAlign w:val="center"/>
          </w:tcPr>
          <w:p w14:paraId="7C24C52C" w14:textId="59AB2785" w:rsidR="0034651E" w:rsidRPr="00A56493" w:rsidRDefault="0034651E" w:rsidP="004257F3">
            <w:pPr>
              <w:spacing w:before="40" w:after="40" w:line="240" w:lineRule="auto"/>
              <w:jc w:val="left"/>
              <w:rPr>
                <w:rFonts w:cs="Arial"/>
                <w:sz w:val="18"/>
                <w:szCs w:val="18"/>
                <w:lang w:val="en-GB"/>
              </w:rPr>
            </w:pPr>
            <w:r>
              <w:rPr>
                <w:rFonts w:cs="Arial"/>
                <w:sz w:val="18"/>
                <w:szCs w:val="18"/>
                <w:lang w:val="en-GB"/>
              </w:rPr>
              <w:t>Regulation on Health and Safety Measures for Working with Asbestos</w:t>
            </w:r>
          </w:p>
        </w:tc>
        <w:tc>
          <w:tcPr>
            <w:tcW w:w="2609" w:type="pct"/>
            <w:shd w:val="clear" w:color="auto" w:fill="FFFFFF"/>
            <w:vAlign w:val="center"/>
          </w:tcPr>
          <w:p w14:paraId="29AD304E" w14:textId="14183C56" w:rsidR="0034651E" w:rsidRPr="00A56493" w:rsidRDefault="0034651E" w:rsidP="004257F3">
            <w:pPr>
              <w:spacing w:before="40" w:after="40" w:line="240" w:lineRule="auto"/>
              <w:jc w:val="left"/>
              <w:rPr>
                <w:rFonts w:cs="Arial"/>
                <w:sz w:val="18"/>
                <w:szCs w:val="18"/>
                <w:lang w:val="en-GB"/>
              </w:rPr>
            </w:pPr>
            <w:r>
              <w:rPr>
                <w:rFonts w:cs="Arial"/>
                <w:sz w:val="18"/>
                <w:szCs w:val="18"/>
                <w:lang w:val="en-GB"/>
              </w:rPr>
              <w:t>Official Gazette No. 28539 dated 25 January 2013</w:t>
            </w:r>
          </w:p>
        </w:tc>
      </w:tr>
      <w:tr w:rsidR="009D6FDD" w:rsidRPr="00AD2C0C" w14:paraId="654B8FBA" w14:textId="77777777" w:rsidTr="004257F3">
        <w:tc>
          <w:tcPr>
            <w:tcW w:w="5000" w:type="pct"/>
            <w:gridSpan w:val="2"/>
            <w:shd w:val="clear" w:color="auto" w:fill="D9D9D9"/>
            <w:vAlign w:val="center"/>
          </w:tcPr>
          <w:p w14:paraId="72634499" w14:textId="77777777" w:rsidR="009D6FDD" w:rsidRPr="00A56493" w:rsidRDefault="009D6FDD" w:rsidP="004257F3">
            <w:pPr>
              <w:spacing w:before="40" w:after="40" w:line="240" w:lineRule="auto"/>
              <w:jc w:val="left"/>
              <w:rPr>
                <w:rFonts w:cs="Arial"/>
                <w:b/>
                <w:iCs/>
                <w:sz w:val="18"/>
                <w:szCs w:val="18"/>
                <w:lang w:val="en-GB"/>
              </w:rPr>
            </w:pPr>
            <w:r w:rsidRPr="00A56493">
              <w:rPr>
                <w:rFonts w:cs="Arial"/>
                <w:b/>
                <w:bCs/>
                <w:sz w:val="18"/>
                <w:szCs w:val="18"/>
                <w:lang w:val="en-GB"/>
              </w:rPr>
              <w:t>Stakeholder Engagement</w:t>
            </w:r>
          </w:p>
        </w:tc>
      </w:tr>
      <w:tr w:rsidR="00E27398" w:rsidRPr="00AD2C0C" w14:paraId="6D6CBF70" w14:textId="77777777" w:rsidTr="004257F3">
        <w:tc>
          <w:tcPr>
            <w:tcW w:w="2391" w:type="pct"/>
            <w:shd w:val="clear" w:color="auto" w:fill="FFFFFF"/>
            <w:vAlign w:val="center"/>
          </w:tcPr>
          <w:p w14:paraId="1ED5AD03" w14:textId="77777777" w:rsidR="009D6FDD" w:rsidRPr="00A56493" w:rsidRDefault="009D6FDD" w:rsidP="004257F3">
            <w:pPr>
              <w:spacing w:before="40" w:after="40" w:line="240" w:lineRule="auto"/>
              <w:jc w:val="left"/>
              <w:rPr>
                <w:rFonts w:cs="Arial"/>
                <w:iCs/>
                <w:sz w:val="18"/>
                <w:szCs w:val="18"/>
                <w:lang w:val="en-GB"/>
              </w:rPr>
            </w:pPr>
            <w:r w:rsidRPr="00A56493">
              <w:rPr>
                <w:rFonts w:cs="Arial"/>
                <w:sz w:val="18"/>
                <w:szCs w:val="18"/>
                <w:lang w:val="en-GB"/>
              </w:rPr>
              <w:t>Laws on Right to Information (No. 4982)</w:t>
            </w:r>
          </w:p>
        </w:tc>
        <w:tc>
          <w:tcPr>
            <w:tcW w:w="2609" w:type="pct"/>
            <w:shd w:val="clear" w:color="auto" w:fill="FFFFFF"/>
            <w:vAlign w:val="center"/>
          </w:tcPr>
          <w:p w14:paraId="065B08C9" w14:textId="04D7E2D2" w:rsidR="00E54044" w:rsidRPr="00A56493" w:rsidRDefault="009D6FDD" w:rsidP="00E54044">
            <w:pPr>
              <w:spacing w:before="40" w:after="40" w:line="240" w:lineRule="auto"/>
              <w:jc w:val="left"/>
              <w:rPr>
                <w:rFonts w:cs="Arial"/>
                <w:iCs/>
                <w:sz w:val="18"/>
                <w:szCs w:val="18"/>
                <w:lang w:val="en-GB"/>
              </w:rPr>
            </w:pPr>
            <w:r w:rsidRPr="00A56493">
              <w:rPr>
                <w:rFonts w:cs="Arial"/>
                <w:sz w:val="18"/>
                <w:szCs w:val="18"/>
                <w:lang w:val="en-GB"/>
              </w:rPr>
              <w:t xml:space="preserve">Official Gazette No. </w:t>
            </w:r>
            <w:r w:rsidR="00871AB6" w:rsidRPr="00A56493">
              <w:rPr>
                <w:rFonts w:cs="Arial"/>
                <w:sz w:val="18"/>
                <w:szCs w:val="18"/>
                <w:lang w:val="en-GB"/>
              </w:rPr>
              <w:t>25</w:t>
            </w:r>
            <w:r w:rsidR="00E54044">
              <w:rPr>
                <w:rFonts w:cs="Arial"/>
                <w:sz w:val="18"/>
                <w:szCs w:val="18"/>
                <w:lang w:val="en-GB"/>
              </w:rPr>
              <w:t>2</w:t>
            </w:r>
            <w:r w:rsidR="00871AB6" w:rsidRPr="00A56493">
              <w:rPr>
                <w:rFonts w:cs="Arial"/>
                <w:sz w:val="18"/>
                <w:szCs w:val="18"/>
                <w:lang w:val="en-GB"/>
              </w:rPr>
              <w:t xml:space="preserve">69 </w:t>
            </w:r>
            <w:r w:rsidRPr="00A56493">
              <w:rPr>
                <w:rFonts w:cs="Arial"/>
                <w:sz w:val="18"/>
                <w:szCs w:val="18"/>
                <w:lang w:val="en-GB"/>
              </w:rPr>
              <w:t>dated 2</w:t>
            </w:r>
            <w:r w:rsidR="00871AB6" w:rsidRPr="00A56493">
              <w:rPr>
                <w:rFonts w:cs="Arial"/>
                <w:sz w:val="18"/>
                <w:szCs w:val="18"/>
                <w:lang w:val="en-GB"/>
              </w:rPr>
              <w:t>4</w:t>
            </w:r>
            <w:r w:rsidR="00E54044" w:rsidRPr="00A56493">
              <w:rPr>
                <w:rFonts w:cs="Arial"/>
                <w:sz w:val="18"/>
                <w:szCs w:val="18"/>
                <w:lang w:val="en-GB"/>
              </w:rPr>
              <w:t xml:space="preserve"> October</w:t>
            </w:r>
            <w:r w:rsidRPr="00A56493">
              <w:rPr>
                <w:rFonts w:cs="Arial"/>
                <w:sz w:val="18"/>
                <w:szCs w:val="18"/>
                <w:lang w:val="en-GB"/>
              </w:rPr>
              <w:t xml:space="preserve"> </w:t>
            </w:r>
            <w:r w:rsidR="00E54044">
              <w:rPr>
                <w:rFonts w:cs="Arial"/>
                <w:sz w:val="18"/>
                <w:szCs w:val="18"/>
                <w:lang w:val="en-GB"/>
              </w:rPr>
              <w:t>2003</w:t>
            </w:r>
          </w:p>
        </w:tc>
      </w:tr>
      <w:tr w:rsidR="00E27398" w:rsidRPr="00AD2C0C" w14:paraId="6E1436D6" w14:textId="77777777" w:rsidTr="004257F3">
        <w:tc>
          <w:tcPr>
            <w:tcW w:w="2391" w:type="pct"/>
            <w:shd w:val="clear" w:color="auto" w:fill="FFFFFF"/>
            <w:vAlign w:val="center"/>
          </w:tcPr>
          <w:p w14:paraId="40489FC5" w14:textId="73F6A350" w:rsidR="00E54044" w:rsidRPr="00A56493" w:rsidRDefault="00E54044" w:rsidP="00E54044">
            <w:pPr>
              <w:spacing w:before="40" w:after="40" w:line="240" w:lineRule="auto"/>
              <w:jc w:val="left"/>
              <w:rPr>
                <w:rFonts w:cs="Arial"/>
                <w:sz w:val="18"/>
                <w:szCs w:val="18"/>
                <w:lang w:val="en-GB"/>
              </w:rPr>
            </w:pPr>
            <w:r w:rsidRPr="00BE2FD7">
              <w:rPr>
                <w:iCs/>
                <w:sz w:val="18"/>
                <w:szCs w:val="18"/>
              </w:rPr>
              <w:t>Regulation on the Principles and Procedures for The Enforcement of the Law on the Right to Information</w:t>
            </w:r>
          </w:p>
        </w:tc>
        <w:tc>
          <w:tcPr>
            <w:tcW w:w="2609" w:type="pct"/>
            <w:shd w:val="clear" w:color="auto" w:fill="FFFFFF"/>
            <w:vAlign w:val="center"/>
          </w:tcPr>
          <w:p w14:paraId="3D262807" w14:textId="57E4171E" w:rsidR="00E54044" w:rsidRPr="00A56493" w:rsidRDefault="00E54044" w:rsidP="00E54044">
            <w:pPr>
              <w:spacing w:before="40" w:after="40" w:line="240" w:lineRule="auto"/>
              <w:jc w:val="left"/>
              <w:rPr>
                <w:rFonts w:cs="Arial"/>
                <w:sz w:val="18"/>
                <w:szCs w:val="18"/>
                <w:lang w:val="en-GB"/>
              </w:rPr>
            </w:pPr>
            <w:r w:rsidRPr="00BE2FD7">
              <w:rPr>
                <w:iCs/>
                <w:sz w:val="18"/>
                <w:szCs w:val="18"/>
              </w:rPr>
              <w:t>Official Gazette No. 25445 dated 27 April 2004</w:t>
            </w:r>
          </w:p>
        </w:tc>
      </w:tr>
      <w:tr w:rsidR="00E27398" w:rsidRPr="00AD2C0C" w14:paraId="1CEE2AD8" w14:textId="77777777" w:rsidTr="004257F3">
        <w:tc>
          <w:tcPr>
            <w:tcW w:w="2391" w:type="pct"/>
            <w:shd w:val="clear" w:color="auto" w:fill="FFFFFF"/>
            <w:vAlign w:val="center"/>
          </w:tcPr>
          <w:p w14:paraId="171F7CD7" w14:textId="4EAFEEF6" w:rsidR="00E54044" w:rsidRPr="00BE2FD7" w:rsidRDefault="00E54044" w:rsidP="00E54044">
            <w:pPr>
              <w:spacing w:before="40" w:after="40" w:line="240" w:lineRule="auto"/>
              <w:jc w:val="left"/>
              <w:rPr>
                <w:iCs/>
                <w:sz w:val="18"/>
                <w:szCs w:val="18"/>
              </w:rPr>
            </w:pPr>
            <w:r w:rsidRPr="00BE2FD7">
              <w:rPr>
                <w:iCs/>
                <w:sz w:val="18"/>
                <w:szCs w:val="18"/>
              </w:rPr>
              <w:t>Law on Use of the Right to Petition (</w:t>
            </w:r>
            <w:r>
              <w:rPr>
                <w:iCs/>
                <w:sz w:val="18"/>
                <w:szCs w:val="18"/>
              </w:rPr>
              <w:t xml:space="preserve">No. </w:t>
            </w:r>
            <w:r w:rsidRPr="00BE2FD7">
              <w:rPr>
                <w:iCs/>
                <w:sz w:val="18"/>
                <w:szCs w:val="18"/>
              </w:rPr>
              <w:t>3071)</w:t>
            </w:r>
          </w:p>
        </w:tc>
        <w:tc>
          <w:tcPr>
            <w:tcW w:w="2609" w:type="pct"/>
            <w:shd w:val="clear" w:color="auto" w:fill="FFFFFF"/>
            <w:vAlign w:val="center"/>
          </w:tcPr>
          <w:p w14:paraId="2E051375" w14:textId="61F6CD96" w:rsidR="00E54044" w:rsidRPr="00BE2FD7" w:rsidRDefault="00E54044" w:rsidP="00E54044">
            <w:pPr>
              <w:spacing w:before="40" w:after="40" w:line="240" w:lineRule="auto"/>
              <w:jc w:val="left"/>
              <w:rPr>
                <w:iCs/>
                <w:sz w:val="18"/>
                <w:szCs w:val="18"/>
              </w:rPr>
            </w:pPr>
            <w:r w:rsidRPr="00BE2FD7">
              <w:rPr>
                <w:iCs/>
                <w:sz w:val="18"/>
                <w:szCs w:val="18"/>
              </w:rPr>
              <w:t>Official Gazette No. 29186 dated 10 November 1984</w:t>
            </w:r>
          </w:p>
        </w:tc>
      </w:tr>
      <w:tr w:rsidR="00E27398" w:rsidRPr="00AD2C0C" w14:paraId="6C41B70D" w14:textId="77777777" w:rsidTr="004257F3">
        <w:tc>
          <w:tcPr>
            <w:tcW w:w="2391" w:type="pct"/>
            <w:shd w:val="clear" w:color="auto" w:fill="FFFFFF"/>
            <w:vAlign w:val="center"/>
          </w:tcPr>
          <w:p w14:paraId="74EDAB63" w14:textId="4FF37215" w:rsidR="006B5802" w:rsidRPr="00BE2FD7" w:rsidRDefault="006B5802" w:rsidP="006B5802">
            <w:pPr>
              <w:spacing w:before="40" w:after="40" w:line="240" w:lineRule="auto"/>
              <w:jc w:val="left"/>
              <w:rPr>
                <w:iCs/>
                <w:sz w:val="18"/>
                <w:szCs w:val="18"/>
              </w:rPr>
            </w:pPr>
            <w:r w:rsidRPr="00BE2FD7">
              <w:rPr>
                <w:iCs/>
                <w:sz w:val="18"/>
                <w:szCs w:val="18"/>
              </w:rPr>
              <w:t>Law on the Protection of Personal Data</w:t>
            </w:r>
          </w:p>
        </w:tc>
        <w:tc>
          <w:tcPr>
            <w:tcW w:w="2609" w:type="pct"/>
            <w:shd w:val="clear" w:color="auto" w:fill="FFFFFF"/>
            <w:vAlign w:val="center"/>
          </w:tcPr>
          <w:p w14:paraId="5CD4E5BB" w14:textId="4BCC75C7" w:rsidR="006B5802" w:rsidRPr="00BE2FD7" w:rsidRDefault="006B5802" w:rsidP="006B5802">
            <w:pPr>
              <w:spacing w:before="40" w:after="40" w:line="240" w:lineRule="auto"/>
              <w:jc w:val="left"/>
              <w:rPr>
                <w:iCs/>
                <w:sz w:val="18"/>
                <w:szCs w:val="18"/>
              </w:rPr>
            </w:pPr>
            <w:r w:rsidRPr="00BE2FD7">
              <w:rPr>
                <w:iCs/>
                <w:sz w:val="18"/>
                <w:szCs w:val="18"/>
              </w:rPr>
              <w:t>Official Gazette No. 29677 dated 7 April 2016</w:t>
            </w:r>
          </w:p>
        </w:tc>
      </w:tr>
    </w:tbl>
    <w:p w14:paraId="7FF92345" w14:textId="77777777" w:rsidR="004339AC" w:rsidRPr="00AD2C0C" w:rsidRDefault="004339AC" w:rsidP="00E01683">
      <w:pPr>
        <w:pStyle w:val="Balk2"/>
      </w:pPr>
      <w:bookmarkStart w:id="102" w:name="_Toc82779403"/>
      <w:bookmarkStart w:id="103" w:name="_Toc80633526"/>
      <w:bookmarkStart w:id="104" w:name="_Toc58519541"/>
      <w:bookmarkStart w:id="105" w:name="_Toc199937598"/>
      <w:bookmarkEnd w:id="102"/>
      <w:r w:rsidRPr="00AD2C0C">
        <w:t>International Standards</w:t>
      </w:r>
      <w:bookmarkEnd w:id="103"/>
      <w:bookmarkEnd w:id="104"/>
      <w:bookmarkEnd w:id="105"/>
      <w:r w:rsidRPr="00AD2C0C">
        <w:t xml:space="preserve"> </w:t>
      </w:r>
    </w:p>
    <w:p w14:paraId="13CB0A60" w14:textId="6633DBD9" w:rsidR="0020554A" w:rsidRPr="00AD2C0C" w:rsidRDefault="009D6FDD" w:rsidP="0020554A">
      <w:pPr>
        <w:rPr>
          <w:rFonts w:cs="Arial"/>
          <w:lang w:val="en-GB"/>
        </w:rPr>
      </w:pPr>
      <w:r w:rsidRPr="00AD2C0C">
        <w:rPr>
          <w:rFonts w:cs="Arial"/>
          <w:lang w:val="en-GB"/>
        </w:rPr>
        <w:t>WB</w:t>
      </w:r>
      <w:r w:rsidR="0020554A" w:rsidRPr="00AD2C0C">
        <w:rPr>
          <w:rFonts w:cs="Arial"/>
          <w:lang w:val="en-GB"/>
        </w:rPr>
        <w:t xml:space="preserve"> governs projects and activities </w:t>
      </w:r>
      <w:r w:rsidR="006416CF" w:rsidRPr="00AD2C0C">
        <w:rPr>
          <w:rFonts w:cs="Arial"/>
          <w:lang w:val="en-GB"/>
        </w:rPr>
        <w:t xml:space="preserve">as per </w:t>
      </w:r>
      <w:r w:rsidR="0020554A" w:rsidRPr="00AD2C0C">
        <w:rPr>
          <w:rFonts w:cs="Arial"/>
          <w:lang w:val="en-GB"/>
        </w:rPr>
        <w:t xml:space="preserve">the Safeguard Policies to assure that they are conducted in an environmentally, financially and socially sound manner. Safeguard Policies include </w:t>
      </w:r>
      <w:r w:rsidR="006416CF" w:rsidRPr="00AD2C0C">
        <w:rPr>
          <w:rFonts w:cs="Arial"/>
          <w:lang w:val="en-GB"/>
        </w:rPr>
        <w:t xml:space="preserve">environmental and social assessments </w:t>
      </w:r>
      <w:r w:rsidR="0020554A" w:rsidRPr="00AD2C0C">
        <w:rPr>
          <w:rFonts w:cs="Arial"/>
          <w:lang w:val="en-GB"/>
        </w:rPr>
        <w:t>and other instruments that address adverse environmental and social effects of projects as well as their prevention, reduction and mitigation. These policies are expanded in the “World Bank Operations Manual” that provides further guidance on the Operational Policies (OP</w:t>
      </w:r>
      <w:r w:rsidR="00576D42" w:rsidRPr="00AD2C0C">
        <w:rPr>
          <w:rFonts w:cs="Arial"/>
          <w:lang w:val="en-GB"/>
        </w:rPr>
        <w:t>s</w:t>
      </w:r>
      <w:r w:rsidR="0020554A" w:rsidRPr="00AD2C0C">
        <w:rPr>
          <w:rFonts w:cs="Arial"/>
          <w:lang w:val="en-GB"/>
        </w:rPr>
        <w:t xml:space="preserve">) and compilation. The following </w:t>
      </w:r>
      <w:r w:rsidR="00AF6AB9" w:rsidRPr="00AD2C0C">
        <w:rPr>
          <w:rFonts w:cs="Arial"/>
          <w:lang w:val="en-GB"/>
        </w:rPr>
        <w:t>OPs</w:t>
      </w:r>
      <w:r w:rsidR="0020554A" w:rsidRPr="00AD2C0C">
        <w:rPr>
          <w:rFonts w:cs="Arial"/>
          <w:lang w:val="en-GB"/>
        </w:rPr>
        <w:t xml:space="preserve"> are triggered for this project and included within the framework of this ESMP;</w:t>
      </w:r>
    </w:p>
    <w:p w14:paraId="6F59C589" w14:textId="47338EA0" w:rsidR="0020554A" w:rsidRPr="00AD2C0C" w:rsidRDefault="00AF6AB9" w:rsidP="0020554A">
      <w:pPr>
        <w:rPr>
          <w:rFonts w:cs="Arial"/>
          <w:lang w:val="en-GB"/>
        </w:rPr>
      </w:pPr>
      <w:r w:rsidRPr="00AD2C0C">
        <w:rPr>
          <w:rFonts w:cs="Arial"/>
          <w:b/>
          <w:bCs/>
          <w:iCs/>
          <w:lang w:val="en-GB"/>
        </w:rPr>
        <w:t xml:space="preserve">WB OP 4.01 - </w:t>
      </w:r>
      <w:r w:rsidR="0020554A" w:rsidRPr="00AD2C0C">
        <w:rPr>
          <w:rFonts w:cs="Arial"/>
          <w:b/>
          <w:bCs/>
          <w:iCs/>
          <w:lang w:val="en-GB"/>
        </w:rPr>
        <w:t xml:space="preserve">Environmental Assessment Policy </w:t>
      </w:r>
      <w:r w:rsidR="0020554A" w:rsidRPr="00AD2C0C">
        <w:rPr>
          <w:rFonts w:cs="Arial"/>
          <w:lang w:val="en-GB"/>
        </w:rPr>
        <w:t xml:space="preserve"> </w:t>
      </w:r>
    </w:p>
    <w:p w14:paraId="61FC0F9B" w14:textId="0C0C2D6B" w:rsidR="0020554A" w:rsidRPr="00AD2C0C" w:rsidRDefault="0020554A" w:rsidP="0020554A">
      <w:pPr>
        <w:rPr>
          <w:rFonts w:cs="Arial"/>
          <w:lang w:val="en-GB"/>
        </w:rPr>
      </w:pPr>
      <w:r w:rsidRPr="00AD2C0C">
        <w:rPr>
          <w:rFonts w:cs="Arial"/>
          <w:lang w:val="en-GB"/>
        </w:rPr>
        <w:t>The purpose of this policy is</w:t>
      </w:r>
    </w:p>
    <w:p w14:paraId="1DEF8A72" w14:textId="028BC70A" w:rsidR="0020554A" w:rsidRPr="00AD2C0C" w:rsidRDefault="0020554A">
      <w:pPr>
        <w:pStyle w:val="ListeParagraf"/>
        <w:numPr>
          <w:ilvl w:val="0"/>
          <w:numId w:val="27"/>
        </w:numPr>
        <w:spacing w:before="120"/>
        <w:ind w:left="714" w:hanging="357"/>
        <w:contextualSpacing w:val="0"/>
        <w:rPr>
          <w:noProof w:val="0"/>
          <w:lang w:val="en-GB"/>
        </w:rPr>
      </w:pPr>
      <w:r w:rsidRPr="00AD2C0C">
        <w:rPr>
          <w:noProof w:val="0"/>
          <w:lang w:val="en-GB"/>
        </w:rPr>
        <w:t xml:space="preserve">To ensure </w:t>
      </w:r>
      <w:r w:rsidR="006B5802">
        <w:rPr>
          <w:noProof w:val="0"/>
          <w:lang w:val="en-GB"/>
        </w:rPr>
        <w:t xml:space="preserve">that </w:t>
      </w:r>
      <w:r w:rsidRPr="00AD2C0C">
        <w:rPr>
          <w:noProof w:val="0"/>
          <w:lang w:val="en-GB"/>
        </w:rPr>
        <w:t>the projects proposed for Bank financing are environmentally and socially sound and sustainable,</w:t>
      </w:r>
    </w:p>
    <w:p w14:paraId="099F08CA" w14:textId="77777777" w:rsidR="0020554A" w:rsidRPr="00AD2C0C" w:rsidRDefault="0020554A">
      <w:pPr>
        <w:pStyle w:val="ListeParagraf"/>
        <w:numPr>
          <w:ilvl w:val="0"/>
          <w:numId w:val="27"/>
        </w:numPr>
        <w:spacing w:before="120"/>
        <w:ind w:left="714" w:hanging="357"/>
        <w:contextualSpacing w:val="0"/>
        <w:rPr>
          <w:noProof w:val="0"/>
          <w:lang w:val="en-GB"/>
        </w:rPr>
      </w:pPr>
      <w:r w:rsidRPr="00AD2C0C">
        <w:rPr>
          <w:noProof w:val="0"/>
          <w:lang w:val="en-GB"/>
        </w:rPr>
        <w:t>To inform decision-makers about the nature of environmental and social risks, and</w:t>
      </w:r>
    </w:p>
    <w:p w14:paraId="3520EAE6" w14:textId="77777777" w:rsidR="0020554A" w:rsidRPr="00AD2C0C" w:rsidRDefault="0020554A">
      <w:pPr>
        <w:pStyle w:val="ListeParagraf"/>
        <w:numPr>
          <w:ilvl w:val="0"/>
          <w:numId w:val="27"/>
        </w:numPr>
        <w:spacing w:before="120"/>
        <w:ind w:left="714" w:hanging="357"/>
        <w:contextualSpacing w:val="0"/>
        <w:rPr>
          <w:noProof w:val="0"/>
          <w:lang w:val="en-GB"/>
        </w:rPr>
      </w:pPr>
      <w:r w:rsidRPr="00AD2C0C">
        <w:rPr>
          <w:noProof w:val="0"/>
          <w:lang w:val="en-GB"/>
        </w:rPr>
        <w:t>To increase transparency and involvement of decision-makers in the decision making process.</w:t>
      </w:r>
    </w:p>
    <w:p w14:paraId="4AE05844" w14:textId="5228C96F" w:rsidR="0020554A" w:rsidRPr="00AD2C0C" w:rsidRDefault="0020554A" w:rsidP="00AF6AB9">
      <w:pPr>
        <w:rPr>
          <w:lang w:val="en-GB"/>
        </w:rPr>
      </w:pPr>
      <w:r w:rsidRPr="00AD2C0C">
        <w:rPr>
          <w:lang w:val="en-GB"/>
        </w:rPr>
        <w:t xml:space="preserve">For </w:t>
      </w:r>
      <w:r w:rsidRPr="00AD2C0C">
        <w:rPr>
          <w:rFonts w:cs="Arial"/>
          <w:lang w:val="en-GB"/>
        </w:rPr>
        <w:t>the</w:t>
      </w:r>
      <w:r w:rsidRPr="00AD2C0C">
        <w:rPr>
          <w:lang w:val="en-GB"/>
        </w:rPr>
        <w:t xml:space="preserve"> purposes of the </w:t>
      </w:r>
      <w:r w:rsidR="009D6FDD" w:rsidRPr="00AD2C0C">
        <w:rPr>
          <w:lang w:val="en-GB"/>
        </w:rPr>
        <w:t xml:space="preserve">WB </w:t>
      </w:r>
      <w:r w:rsidRPr="00AD2C0C">
        <w:rPr>
          <w:lang w:val="en-GB"/>
        </w:rPr>
        <w:t>OP 4.01, projects are classified in categories A, B or C depending on the severity of their potential impacts on the environment:</w:t>
      </w:r>
    </w:p>
    <w:p w14:paraId="1BA6F2F6" w14:textId="676AB5DD" w:rsidR="00F62AEE" w:rsidRPr="00AD2C0C" w:rsidRDefault="00F62AEE" w:rsidP="00F62AEE">
      <w:pPr>
        <w:rPr>
          <w:rFonts w:cs="Arial"/>
          <w:lang w:val="en-GB"/>
        </w:rPr>
      </w:pPr>
      <w:r w:rsidRPr="00AD2C0C">
        <w:rPr>
          <w:rFonts w:cs="Arial"/>
          <w:b/>
          <w:bCs/>
          <w:u w:val="single"/>
          <w:lang w:val="en-GB"/>
        </w:rPr>
        <w:t>Category A projects;</w:t>
      </w:r>
      <w:r w:rsidRPr="00AD2C0C">
        <w:rPr>
          <w:rFonts w:cs="Arial"/>
          <w:lang w:val="en-GB"/>
        </w:rPr>
        <w:t xml:space="preserve"> projects with impacts which could potentially result in significant and diverse environmental and/or social impacts and issues in the future and which could not be easily identified at the time of classification</w:t>
      </w:r>
      <w:r w:rsidR="009D6FDD" w:rsidRPr="00AD2C0C">
        <w:rPr>
          <w:rFonts w:cs="Arial"/>
          <w:lang w:val="en-GB"/>
        </w:rPr>
        <w:t>.</w:t>
      </w:r>
    </w:p>
    <w:p w14:paraId="6EC37B11" w14:textId="4A370696" w:rsidR="00F62AEE" w:rsidRPr="00AD2C0C" w:rsidRDefault="00F62AEE" w:rsidP="00F62AEE">
      <w:pPr>
        <w:rPr>
          <w:rFonts w:cs="Arial"/>
          <w:lang w:val="en-GB"/>
        </w:rPr>
      </w:pPr>
      <w:r w:rsidRPr="00AD2C0C">
        <w:rPr>
          <w:rFonts w:cs="Arial"/>
          <w:b/>
          <w:bCs/>
          <w:u w:val="single"/>
          <w:lang w:val="en-GB"/>
        </w:rPr>
        <w:t>Category B projects;</w:t>
      </w:r>
      <w:r w:rsidRPr="00AD2C0C">
        <w:rPr>
          <w:rFonts w:cs="Arial"/>
          <w:lang w:val="en-GB"/>
        </w:rPr>
        <w:t xml:space="preserve"> projects with environmental and/or social impacts that are specific to the location of the facility and/or with impacts that could be easily identified</w:t>
      </w:r>
      <w:r w:rsidR="007572A4">
        <w:rPr>
          <w:rFonts w:cs="Arial"/>
          <w:lang w:val="en-GB"/>
        </w:rPr>
        <w:t>,</w:t>
      </w:r>
      <w:r w:rsidRPr="00AD2C0C">
        <w:rPr>
          <w:rFonts w:cs="Arial"/>
          <w:lang w:val="en-GB"/>
        </w:rPr>
        <w:t>prevented</w:t>
      </w:r>
      <w:r w:rsidR="007572A4">
        <w:rPr>
          <w:rFonts w:cs="Arial"/>
          <w:lang w:val="en-GB"/>
        </w:rPr>
        <w:t xml:space="preserve"> or managed</w:t>
      </w:r>
      <w:r w:rsidR="009D6FDD" w:rsidRPr="00AD2C0C">
        <w:rPr>
          <w:rFonts w:cs="Arial"/>
          <w:lang w:val="en-GB"/>
        </w:rPr>
        <w:t>.</w:t>
      </w:r>
    </w:p>
    <w:p w14:paraId="5C5521C0" w14:textId="3C026901" w:rsidR="00F62AEE" w:rsidRPr="00AD2C0C" w:rsidRDefault="00F62AEE" w:rsidP="00F62AEE">
      <w:pPr>
        <w:rPr>
          <w:rFonts w:cs="Arial"/>
          <w:lang w:val="en-GB"/>
        </w:rPr>
      </w:pPr>
      <w:r w:rsidRPr="00AD2C0C">
        <w:rPr>
          <w:rFonts w:cs="Arial"/>
          <w:b/>
          <w:bCs/>
          <w:u w:val="single"/>
          <w:lang w:val="en-GB"/>
        </w:rPr>
        <w:t>Category C projects;</w:t>
      </w:r>
      <w:r w:rsidRPr="00AD2C0C">
        <w:rPr>
          <w:rFonts w:cs="Arial"/>
          <w:lang w:val="en-GB"/>
        </w:rPr>
        <w:t xml:space="preserve"> projects resulting in minimum or no environmental and social issues</w:t>
      </w:r>
      <w:r w:rsidR="009D6FDD" w:rsidRPr="00AD2C0C">
        <w:rPr>
          <w:rFonts w:cs="Arial"/>
          <w:lang w:val="en-GB"/>
        </w:rPr>
        <w:t>.</w:t>
      </w:r>
    </w:p>
    <w:p w14:paraId="48FCB637" w14:textId="6C62900C" w:rsidR="00F62AEE" w:rsidRPr="00AD2C0C" w:rsidRDefault="00F62AEE" w:rsidP="00F62AEE">
      <w:pPr>
        <w:rPr>
          <w:rFonts w:cs="Arial"/>
          <w:lang w:val="en-GB"/>
        </w:rPr>
      </w:pPr>
      <w:r w:rsidRPr="00AD2C0C">
        <w:rPr>
          <w:rFonts w:cs="Arial"/>
          <w:b/>
          <w:bCs/>
          <w:u w:val="single"/>
          <w:lang w:val="en-GB"/>
        </w:rPr>
        <w:t>FI projects;</w:t>
      </w:r>
      <w:r w:rsidRPr="00AD2C0C">
        <w:rPr>
          <w:rFonts w:cs="Arial"/>
          <w:lang w:val="en-GB"/>
        </w:rPr>
        <w:t xml:space="preserve"> financial intermediation activities</w:t>
      </w:r>
      <w:r w:rsidR="009D6FDD" w:rsidRPr="00AD2C0C">
        <w:rPr>
          <w:rFonts w:cs="Arial"/>
          <w:lang w:val="en-GB"/>
        </w:rPr>
        <w:t>.</w:t>
      </w:r>
    </w:p>
    <w:p w14:paraId="29DA67E6" w14:textId="64847910" w:rsidR="00F62AEE" w:rsidRPr="00AD2C0C" w:rsidRDefault="00AF6AB9" w:rsidP="00CB2AEB">
      <w:pPr>
        <w:spacing w:before="0" w:after="200" w:line="276" w:lineRule="auto"/>
        <w:jc w:val="left"/>
        <w:rPr>
          <w:rFonts w:cs="Arial"/>
          <w:b/>
          <w:szCs w:val="22"/>
          <w:lang w:val="en-GB"/>
        </w:rPr>
      </w:pPr>
      <w:r w:rsidRPr="00AD2C0C">
        <w:rPr>
          <w:rFonts w:cs="Arial"/>
          <w:b/>
          <w:bCs/>
          <w:lang w:val="en-GB"/>
        </w:rPr>
        <w:t xml:space="preserve">WB OP 4.04 - </w:t>
      </w:r>
      <w:r w:rsidR="00F62AEE" w:rsidRPr="00AD2C0C">
        <w:rPr>
          <w:rFonts w:cs="Arial"/>
          <w:b/>
          <w:bCs/>
          <w:lang w:val="en-GB"/>
        </w:rPr>
        <w:t>Natural Habitats</w:t>
      </w:r>
    </w:p>
    <w:p w14:paraId="3AD09F2C" w14:textId="3C04827B" w:rsidR="00F62AEE" w:rsidRPr="00AD2C0C" w:rsidRDefault="00F62AEE">
      <w:pPr>
        <w:pStyle w:val="ListeParagraf"/>
        <w:numPr>
          <w:ilvl w:val="0"/>
          <w:numId w:val="28"/>
        </w:numPr>
        <w:spacing w:before="60" w:after="60"/>
        <w:contextualSpacing w:val="0"/>
        <w:rPr>
          <w:noProof w:val="0"/>
          <w:lang w:val="en-GB"/>
        </w:rPr>
      </w:pPr>
      <w:r w:rsidRPr="00AD2C0C">
        <w:rPr>
          <w:noProof w:val="0"/>
          <w:lang w:val="en-GB"/>
        </w:rPr>
        <w:t xml:space="preserve">The construction works under the project </w:t>
      </w:r>
      <w:r w:rsidR="007B23B4" w:rsidRPr="00AD2C0C">
        <w:rPr>
          <w:noProof w:val="0"/>
          <w:lang w:val="en-GB"/>
        </w:rPr>
        <w:t>will not</w:t>
      </w:r>
      <w:r w:rsidRPr="00AD2C0C">
        <w:rPr>
          <w:noProof w:val="0"/>
          <w:lang w:val="en-GB"/>
        </w:rPr>
        <w:t xml:space="preserve"> affect critical or non-critical natural habitats</w:t>
      </w:r>
      <w:r w:rsidR="007B23B4" w:rsidRPr="00AD2C0C">
        <w:rPr>
          <w:noProof w:val="0"/>
          <w:lang w:val="en-GB"/>
        </w:rPr>
        <w:t xml:space="preserve"> since the</w:t>
      </w:r>
      <w:r w:rsidR="007B23B4" w:rsidRPr="00AD2C0C">
        <w:rPr>
          <w:b/>
          <w:bCs/>
          <w:noProof w:val="0"/>
          <w:lang w:val="en-GB"/>
        </w:rPr>
        <w:t xml:space="preserve"> </w:t>
      </w:r>
      <w:r w:rsidR="004257F3" w:rsidRPr="00AD2C0C">
        <w:rPr>
          <w:noProof w:val="0"/>
          <w:lang w:val="en-GB"/>
        </w:rPr>
        <w:t xml:space="preserve">project area </w:t>
      </w:r>
      <w:r w:rsidR="007B23B4" w:rsidRPr="00AD2C0C">
        <w:rPr>
          <w:noProof w:val="0"/>
          <w:lang w:val="en-GB"/>
        </w:rPr>
        <w:t xml:space="preserve">is unnatural and </w:t>
      </w:r>
      <w:r w:rsidR="00000B05">
        <w:rPr>
          <w:noProof w:val="0"/>
          <w:lang w:val="en-GB"/>
        </w:rPr>
        <w:t>modified</w:t>
      </w:r>
      <w:r w:rsidRPr="00AD2C0C">
        <w:rPr>
          <w:noProof w:val="0"/>
          <w:lang w:val="en-GB"/>
        </w:rPr>
        <w:t>.</w:t>
      </w:r>
    </w:p>
    <w:p w14:paraId="707732CC" w14:textId="77777777" w:rsidR="00F62AEE" w:rsidRPr="00AD2C0C" w:rsidRDefault="00F62AEE">
      <w:pPr>
        <w:pStyle w:val="ListeParagraf"/>
        <w:numPr>
          <w:ilvl w:val="0"/>
          <w:numId w:val="28"/>
        </w:numPr>
        <w:spacing w:before="60" w:after="60"/>
        <w:contextualSpacing w:val="0"/>
        <w:rPr>
          <w:noProof w:val="0"/>
          <w:lang w:val="en-GB"/>
        </w:rPr>
      </w:pPr>
      <w:r w:rsidRPr="00AD2C0C">
        <w:rPr>
          <w:noProof w:val="0"/>
          <w:lang w:val="en-GB"/>
        </w:rPr>
        <w:t>Subprojects with a significant impact on a recognized critical habitat or ecosystem will be considered inappropriate for being funded within the scope of OP 4.01, and the key point to be addressed in the EIA study will be identifying the subproject alternatives in terms of location and scope.</w:t>
      </w:r>
    </w:p>
    <w:p w14:paraId="27E4B7D1" w14:textId="6FCD9057" w:rsidR="00F62AEE" w:rsidRPr="00AD2C0C" w:rsidRDefault="00F62AEE">
      <w:pPr>
        <w:pStyle w:val="ListeParagraf"/>
        <w:numPr>
          <w:ilvl w:val="0"/>
          <w:numId w:val="28"/>
        </w:numPr>
        <w:spacing w:before="60" w:after="60"/>
        <w:contextualSpacing w:val="0"/>
        <w:rPr>
          <w:noProof w:val="0"/>
          <w:lang w:val="en-GB"/>
        </w:rPr>
      </w:pPr>
      <w:r w:rsidRPr="00AD2C0C">
        <w:rPr>
          <w:noProof w:val="0"/>
          <w:lang w:val="en-GB"/>
        </w:rPr>
        <w:t xml:space="preserve">If the potential impact of a subproject on natural habitats is significant or if the impact is on critical natural habitats, the top priority will be to tackle the problem by identifying a new location. If this is not possible, appropriate mitigation measures will be adopted for the relevant circumstances. </w:t>
      </w:r>
    </w:p>
    <w:p w14:paraId="0C6CA293" w14:textId="671CA131" w:rsidR="00F62AEE" w:rsidRPr="00AD2C0C" w:rsidRDefault="00AF6AB9" w:rsidP="00F62AEE">
      <w:pPr>
        <w:rPr>
          <w:b/>
          <w:lang w:val="en-GB"/>
        </w:rPr>
      </w:pPr>
      <w:r w:rsidRPr="00AD2C0C">
        <w:rPr>
          <w:b/>
          <w:bCs/>
          <w:lang w:val="en-GB"/>
        </w:rPr>
        <w:t xml:space="preserve">WB OP 4.11 - </w:t>
      </w:r>
      <w:r w:rsidR="00F62AEE" w:rsidRPr="00AD2C0C">
        <w:rPr>
          <w:b/>
          <w:bCs/>
          <w:lang w:val="en-GB"/>
        </w:rPr>
        <w:t>Physical Cultural Resources</w:t>
      </w:r>
    </w:p>
    <w:p w14:paraId="3EA5861E" w14:textId="140E884C" w:rsidR="00F62AEE" w:rsidRPr="00AD2C0C" w:rsidRDefault="00F62AEE">
      <w:pPr>
        <w:pStyle w:val="ListeParagraf"/>
        <w:numPr>
          <w:ilvl w:val="0"/>
          <w:numId w:val="28"/>
        </w:numPr>
        <w:spacing w:before="120" w:after="60"/>
        <w:ind w:left="714" w:hanging="357"/>
        <w:contextualSpacing w:val="0"/>
        <w:rPr>
          <w:noProof w:val="0"/>
          <w:lang w:val="en-GB"/>
        </w:rPr>
      </w:pPr>
      <w:r w:rsidRPr="00AD2C0C">
        <w:rPr>
          <w:noProof w:val="0"/>
          <w:lang w:val="en-GB"/>
        </w:rPr>
        <w:t xml:space="preserve">In the first step of baseline studies, literature and </w:t>
      </w:r>
      <w:r w:rsidR="00275882">
        <w:rPr>
          <w:noProof w:val="0"/>
          <w:lang w:val="en-GB"/>
        </w:rPr>
        <w:t>site</w:t>
      </w:r>
      <w:r w:rsidR="00275882" w:rsidRPr="00AD2C0C">
        <w:rPr>
          <w:noProof w:val="0"/>
          <w:lang w:val="en-GB"/>
        </w:rPr>
        <w:t xml:space="preserve"> </w:t>
      </w:r>
      <w:r w:rsidRPr="00AD2C0C">
        <w:rPr>
          <w:noProof w:val="0"/>
          <w:lang w:val="en-GB"/>
        </w:rPr>
        <w:t xml:space="preserve">studies are conducted. </w:t>
      </w:r>
    </w:p>
    <w:p w14:paraId="6F1706E3" w14:textId="76BDCFAA" w:rsidR="00F62AEE" w:rsidRPr="00AD2C0C" w:rsidRDefault="00F62AEE">
      <w:pPr>
        <w:pStyle w:val="ListeParagraf"/>
        <w:numPr>
          <w:ilvl w:val="0"/>
          <w:numId w:val="28"/>
        </w:numPr>
        <w:spacing w:before="120" w:after="60"/>
        <w:ind w:left="714" w:hanging="357"/>
        <w:contextualSpacing w:val="0"/>
        <w:rPr>
          <w:noProof w:val="0"/>
          <w:lang w:val="en-GB"/>
        </w:rPr>
      </w:pPr>
      <w:r w:rsidRPr="00AD2C0C">
        <w:rPr>
          <w:noProof w:val="0"/>
          <w:lang w:val="en-GB"/>
        </w:rPr>
        <w:t xml:space="preserve">Based on these studies, potential impacts on these resources and associated mitigation measures are assessed in the </w:t>
      </w:r>
      <w:r w:rsidR="00275882">
        <w:rPr>
          <w:noProof w:val="0"/>
          <w:lang w:val="en-GB"/>
        </w:rPr>
        <w:t>ESMP</w:t>
      </w:r>
      <w:r w:rsidRPr="00AD2C0C">
        <w:rPr>
          <w:noProof w:val="0"/>
          <w:lang w:val="en-GB"/>
        </w:rPr>
        <w:t xml:space="preserve">. However, buried properties (e.g. tombs or mounds) may not be identified during baseline studies due to the nature of physical cultural resources. </w:t>
      </w:r>
    </w:p>
    <w:p w14:paraId="61701212" w14:textId="77777777" w:rsidR="00F62AEE" w:rsidRPr="00AD2C0C" w:rsidRDefault="00F62AEE">
      <w:pPr>
        <w:pStyle w:val="ListeParagraf"/>
        <w:numPr>
          <w:ilvl w:val="0"/>
          <w:numId w:val="28"/>
        </w:numPr>
        <w:spacing w:before="120" w:after="60"/>
        <w:ind w:left="714" w:hanging="357"/>
        <w:contextualSpacing w:val="0"/>
        <w:rPr>
          <w:noProof w:val="0"/>
          <w:lang w:val="en-GB"/>
        </w:rPr>
      </w:pPr>
      <w:r w:rsidRPr="00AD2C0C">
        <w:rPr>
          <w:noProof w:val="0"/>
          <w:lang w:val="en-GB"/>
        </w:rPr>
        <w:t xml:space="preserve">The key point here has two dimensions: </w:t>
      </w:r>
    </w:p>
    <w:p w14:paraId="2372340D" w14:textId="77777777" w:rsidR="00F62AEE" w:rsidRPr="00AD2C0C" w:rsidRDefault="00F62AEE">
      <w:pPr>
        <w:pStyle w:val="ListeParagraf"/>
        <w:numPr>
          <w:ilvl w:val="0"/>
          <w:numId w:val="29"/>
        </w:numPr>
        <w:spacing w:after="60"/>
        <w:ind w:left="1134" w:hanging="425"/>
        <w:rPr>
          <w:noProof w:val="0"/>
          <w:lang w:val="en-GB"/>
        </w:rPr>
      </w:pPr>
      <w:r w:rsidRPr="00AD2C0C">
        <w:rPr>
          <w:noProof w:val="0"/>
          <w:lang w:val="en-GB"/>
        </w:rPr>
        <w:t xml:space="preserve">Identification of “artefacts found by chance” during construction, and </w:t>
      </w:r>
    </w:p>
    <w:p w14:paraId="6F43A5B2" w14:textId="7CB9BE9C" w:rsidR="00F62AEE" w:rsidRPr="00AD2C0C" w:rsidRDefault="006901BC">
      <w:pPr>
        <w:pStyle w:val="ListeParagraf"/>
        <w:numPr>
          <w:ilvl w:val="0"/>
          <w:numId w:val="29"/>
        </w:numPr>
        <w:spacing w:after="60"/>
        <w:ind w:left="1134" w:hanging="425"/>
        <w:rPr>
          <w:noProof w:val="0"/>
          <w:lang w:val="en-GB"/>
        </w:rPr>
      </w:pPr>
      <w:r w:rsidRPr="00AD2C0C">
        <w:rPr>
          <w:noProof w:val="0"/>
          <w:lang w:val="en-GB"/>
        </w:rPr>
        <w:t>Potential</w:t>
      </w:r>
      <w:r w:rsidR="00F62AEE" w:rsidRPr="00AD2C0C">
        <w:rPr>
          <w:noProof w:val="0"/>
          <w:lang w:val="en-GB"/>
        </w:rPr>
        <w:t xml:space="preserve"> impact of the project on known cultural values. </w:t>
      </w:r>
    </w:p>
    <w:p w14:paraId="42EEB8BC" w14:textId="5967FA69" w:rsidR="009332C8" w:rsidRPr="00AD2C0C" w:rsidRDefault="00AF6AB9" w:rsidP="00B83ECD">
      <w:pPr>
        <w:keepNext/>
        <w:widowControl w:val="0"/>
        <w:rPr>
          <w:b/>
          <w:lang w:val="en-GB"/>
        </w:rPr>
      </w:pPr>
      <w:r w:rsidRPr="00AD2C0C">
        <w:rPr>
          <w:rFonts w:cs="Arial"/>
          <w:b/>
          <w:bCs/>
          <w:lang w:val="en-GB"/>
        </w:rPr>
        <w:t xml:space="preserve">WB OP 4.12 - </w:t>
      </w:r>
      <w:r w:rsidR="009332C8" w:rsidRPr="00AD2C0C">
        <w:rPr>
          <w:rFonts w:cs="Arial"/>
          <w:b/>
          <w:bCs/>
          <w:lang w:val="en-GB"/>
        </w:rPr>
        <w:t>Involuntary Resettlement</w:t>
      </w:r>
    </w:p>
    <w:p w14:paraId="5B31E0D5" w14:textId="77777777" w:rsidR="009332C8" w:rsidRPr="00AD2C0C" w:rsidRDefault="009332C8">
      <w:pPr>
        <w:pStyle w:val="ListeParagraf"/>
        <w:numPr>
          <w:ilvl w:val="0"/>
          <w:numId w:val="40"/>
        </w:numPr>
        <w:spacing w:before="120"/>
        <w:ind w:left="714" w:hanging="357"/>
        <w:contextualSpacing w:val="0"/>
        <w:rPr>
          <w:noProof w:val="0"/>
          <w:lang w:val="en-GB"/>
        </w:rPr>
      </w:pPr>
      <w:r w:rsidRPr="00AD2C0C">
        <w:rPr>
          <w:noProof w:val="0"/>
          <w:lang w:val="en-GB"/>
        </w:rPr>
        <w:t xml:space="preserve">Involuntary resettlement may cause severe long-term hardship, impoverishment, and environmental damage unless appropriate measures are carefully planned and carried out. </w:t>
      </w:r>
    </w:p>
    <w:p w14:paraId="238B31BC" w14:textId="77777777" w:rsidR="009332C8" w:rsidRPr="00AD2C0C" w:rsidRDefault="009332C8">
      <w:pPr>
        <w:pStyle w:val="ListeParagraf"/>
        <w:numPr>
          <w:ilvl w:val="0"/>
          <w:numId w:val="40"/>
        </w:numPr>
        <w:spacing w:before="120"/>
        <w:ind w:left="714" w:hanging="357"/>
        <w:contextualSpacing w:val="0"/>
        <w:rPr>
          <w:noProof w:val="0"/>
          <w:lang w:val="en-GB"/>
        </w:rPr>
      </w:pPr>
      <w:r w:rsidRPr="00AD2C0C">
        <w:rPr>
          <w:noProof w:val="0"/>
          <w:lang w:val="en-GB"/>
        </w:rPr>
        <w:t>For these reasons, the overall objectives of the Bank's policy on involuntary resettlement are the following:</w:t>
      </w:r>
    </w:p>
    <w:p w14:paraId="2DFFB16B" w14:textId="77777777" w:rsidR="009332C8" w:rsidRPr="00AD2C0C" w:rsidRDefault="009332C8">
      <w:pPr>
        <w:pStyle w:val="ListeParagraf"/>
        <w:numPr>
          <w:ilvl w:val="1"/>
          <w:numId w:val="40"/>
        </w:numPr>
        <w:rPr>
          <w:noProof w:val="0"/>
          <w:lang w:val="en-GB"/>
        </w:rPr>
      </w:pPr>
      <w:r w:rsidRPr="00AD2C0C">
        <w:rPr>
          <w:noProof w:val="0"/>
          <w:lang w:val="en-GB"/>
        </w:rPr>
        <w:t>Involuntary resettlement should be avoided where feasible, or minimized, exploring all viable alternative project designs.</w:t>
      </w:r>
    </w:p>
    <w:p w14:paraId="45463195" w14:textId="77777777" w:rsidR="009332C8" w:rsidRPr="00AD2C0C" w:rsidRDefault="009332C8">
      <w:pPr>
        <w:pStyle w:val="ListeParagraf"/>
        <w:numPr>
          <w:ilvl w:val="1"/>
          <w:numId w:val="40"/>
        </w:numPr>
        <w:rPr>
          <w:noProof w:val="0"/>
          <w:lang w:val="en-GB"/>
        </w:rPr>
      </w:pPr>
      <w:r w:rsidRPr="00AD2C0C">
        <w:rPr>
          <w:noProof w:val="0"/>
          <w:lang w:val="en-GB"/>
        </w:rPr>
        <w:t>Where it is not feasible to avoid resettlement, resettlement activities should be conceived and executed as sustainable development programs, providing sufficient investment resources to enable the persons displaced by the project to share in project benefits. Displaced persons should be meaningfully consulted and should have opportunities to participate in planning and implementing resettlement programs.</w:t>
      </w:r>
    </w:p>
    <w:p w14:paraId="58AD9EF2" w14:textId="5BFC64CA" w:rsidR="009332C8" w:rsidRDefault="009332C8" w:rsidP="00D754E7">
      <w:pPr>
        <w:rPr>
          <w:rFonts w:cs="Arial"/>
          <w:lang w:val="en-GB"/>
        </w:rPr>
      </w:pPr>
      <w:r w:rsidRPr="00AD2C0C">
        <w:rPr>
          <w:rFonts w:cs="Arial"/>
          <w:lang w:val="en-GB"/>
        </w:rPr>
        <w:t xml:space="preserve">The Project has been evaluated according to </w:t>
      </w:r>
      <w:r w:rsidR="00AF6AB9" w:rsidRPr="00AD2C0C">
        <w:rPr>
          <w:rFonts w:cs="Arial"/>
          <w:lang w:val="en-GB"/>
        </w:rPr>
        <w:t>WB OP 4.12</w:t>
      </w:r>
      <w:r w:rsidR="00B2342A">
        <w:rPr>
          <w:rFonts w:cs="Arial"/>
          <w:lang w:val="en-GB"/>
        </w:rPr>
        <w:t xml:space="preserve"> </w:t>
      </w:r>
      <w:r w:rsidRPr="00AD2C0C">
        <w:rPr>
          <w:rFonts w:cs="Arial"/>
          <w:lang w:val="en-GB"/>
        </w:rPr>
        <w:t>and no land acquisition is required under the Project.</w:t>
      </w:r>
    </w:p>
    <w:p w14:paraId="5EFCE4AA" w14:textId="3BCE7210" w:rsidR="00275882" w:rsidRPr="00AD2C0C" w:rsidRDefault="00275882" w:rsidP="00D754E7">
      <w:pPr>
        <w:rPr>
          <w:lang w:val="en-GB"/>
        </w:rPr>
      </w:pPr>
      <w:r>
        <w:rPr>
          <w:rFonts w:cs="Arial"/>
          <w:lang w:val="en-GB"/>
        </w:rPr>
        <w:t>The Project has been assessed based on WB OP 7.50 Projects on International Waterways. As the project site is in the middle of the central Anatolia, there is not any national borders. Thus, there is no condition that triggers WB OP 7.50.</w:t>
      </w:r>
    </w:p>
    <w:p w14:paraId="40E283DE" w14:textId="5CF38665" w:rsidR="0020554A" w:rsidRPr="00AD2C0C" w:rsidRDefault="00F62AEE" w:rsidP="00D754E7">
      <w:pPr>
        <w:rPr>
          <w:rFonts w:cs="Arial"/>
          <w:szCs w:val="22"/>
          <w:lang w:val="en-GB"/>
        </w:rPr>
      </w:pPr>
      <w:r w:rsidRPr="00AD2C0C">
        <w:rPr>
          <w:rFonts w:cs="Arial"/>
          <w:szCs w:val="22"/>
          <w:lang w:val="en-GB"/>
        </w:rPr>
        <w:t xml:space="preserve">The World Bank Group (WBG) </w:t>
      </w:r>
      <w:r w:rsidR="004257F3" w:rsidRPr="00AD2C0C">
        <w:rPr>
          <w:rFonts w:cs="Arial"/>
          <w:szCs w:val="22"/>
          <w:lang w:val="en-GB"/>
        </w:rPr>
        <w:t xml:space="preserve">General </w:t>
      </w:r>
      <w:r w:rsidRPr="00AD2C0C">
        <w:rPr>
          <w:rFonts w:cs="Arial"/>
          <w:szCs w:val="22"/>
          <w:lang w:val="en-GB"/>
        </w:rPr>
        <w:t>Environmental, Health and Safety (EHS) Guidelines</w:t>
      </w:r>
      <w:r w:rsidR="0034651E">
        <w:rPr>
          <w:rFonts w:cs="Arial"/>
          <w:szCs w:val="22"/>
          <w:lang w:val="en-GB"/>
        </w:rPr>
        <w:t xml:space="preserve">, WB EHS Guidelines for Water and Sanitation, </w:t>
      </w:r>
      <w:r w:rsidRPr="00AD2C0C">
        <w:rPr>
          <w:rFonts w:cs="Arial"/>
          <w:szCs w:val="22"/>
          <w:lang w:val="en-GB"/>
        </w:rPr>
        <w:t xml:space="preserve"> </w:t>
      </w:r>
      <w:r w:rsidR="00AF6AB9" w:rsidRPr="00AD2C0C">
        <w:rPr>
          <w:rFonts w:cs="Arial"/>
          <w:szCs w:val="22"/>
          <w:lang w:val="en-GB"/>
        </w:rPr>
        <w:t xml:space="preserve">will </w:t>
      </w:r>
      <w:r w:rsidRPr="00AD2C0C">
        <w:rPr>
          <w:rFonts w:cs="Arial"/>
          <w:szCs w:val="22"/>
          <w:lang w:val="en-GB"/>
        </w:rPr>
        <w:t xml:space="preserve">be adopted for this </w:t>
      </w:r>
      <w:r w:rsidR="00AF6AB9" w:rsidRPr="00AD2C0C">
        <w:rPr>
          <w:rFonts w:cs="Arial"/>
          <w:szCs w:val="22"/>
          <w:lang w:val="en-GB"/>
        </w:rPr>
        <w:t>Project</w:t>
      </w:r>
      <w:r w:rsidRPr="00AD2C0C">
        <w:rPr>
          <w:rFonts w:cs="Arial"/>
          <w:szCs w:val="22"/>
          <w:lang w:val="en-GB"/>
        </w:rPr>
        <w:t>. If national regulations differ from the levels and measures presented in EHS Guidelines, the more stringent one will apply.</w:t>
      </w:r>
    </w:p>
    <w:p w14:paraId="65C8EECC" w14:textId="0320C3B7" w:rsidR="007B23B4" w:rsidRPr="00AD2C0C" w:rsidRDefault="00F57FF5" w:rsidP="007B23B4">
      <w:pPr>
        <w:rPr>
          <w:rFonts w:cs="Arial"/>
          <w:szCs w:val="22"/>
          <w:lang w:val="en-GB"/>
        </w:rPr>
      </w:pPr>
      <w:r w:rsidRPr="00AD2C0C">
        <w:rPr>
          <w:rFonts w:cs="Arial"/>
          <w:szCs w:val="22"/>
          <w:lang w:val="en-GB"/>
        </w:rPr>
        <w:t xml:space="preserve">Türkiye </w:t>
      </w:r>
      <w:r w:rsidR="007B23B4" w:rsidRPr="00AD2C0C">
        <w:rPr>
          <w:rFonts w:cs="Arial"/>
          <w:szCs w:val="22"/>
          <w:lang w:val="en-GB"/>
        </w:rPr>
        <w:t>is a signatory to many international agreements, including the:</w:t>
      </w:r>
    </w:p>
    <w:p w14:paraId="687E0636" w14:textId="4B8927B6" w:rsidR="007B23B4" w:rsidRPr="00AD2C0C" w:rsidRDefault="007B23B4" w:rsidP="004257F3">
      <w:pPr>
        <w:pStyle w:val="Bullet"/>
        <w:rPr>
          <w:lang w:val="en-GB"/>
        </w:rPr>
      </w:pPr>
      <w:r w:rsidRPr="00AD2C0C">
        <w:rPr>
          <w:lang w:val="en-GB"/>
        </w:rPr>
        <w:t>Stockholm Convention on Organic Pollutants</w:t>
      </w:r>
      <w:r w:rsidR="004257F3" w:rsidRPr="00AD2C0C">
        <w:rPr>
          <w:lang w:val="en-GB"/>
        </w:rPr>
        <w:t>,</w:t>
      </w:r>
    </w:p>
    <w:p w14:paraId="45C13A5B" w14:textId="5AA203D7" w:rsidR="007B23B4" w:rsidRPr="00AD2C0C" w:rsidRDefault="007B23B4" w:rsidP="004257F3">
      <w:pPr>
        <w:pStyle w:val="Bullet"/>
        <w:rPr>
          <w:lang w:val="en-GB"/>
        </w:rPr>
      </w:pPr>
      <w:r w:rsidRPr="00AD2C0C">
        <w:rPr>
          <w:lang w:val="en-GB"/>
        </w:rPr>
        <w:t>Convention on Long-range Trans-Boundary Air Pollution (CRLTAP)</w:t>
      </w:r>
      <w:r w:rsidR="004257F3" w:rsidRPr="00AD2C0C">
        <w:rPr>
          <w:lang w:val="en-GB"/>
        </w:rPr>
        <w:t>,</w:t>
      </w:r>
    </w:p>
    <w:p w14:paraId="20E88EC0" w14:textId="13F839BA" w:rsidR="007B23B4" w:rsidRPr="00AD2C0C" w:rsidRDefault="007B23B4" w:rsidP="004257F3">
      <w:pPr>
        <w:pStyle w:val="Bullet"/>
        <w:rPr>
          <w:lang w:val="en-GB"/>
        </w:rPr>
      </w:pPr>
      <w:r w:rsidRPr="00AD2C0C">
        <w:rPr>
          <w:lang w:val="en-GB"/>
        </w:rPr>
        <w:t>Rotterdam Convention on the Prior Informed Consent Procedure for Certain Hazardous Chemicals and Pesticides in International Trade</w:t>
      </w:r>
      <w:r w:rsidR="004257F3" w:rsidRPr="00AD2C0C">
        <w:rPr>
          <w:lang w:val="en-GB"/>
        </w:rPr>
        <w:t>,</w:t>
      </w:r>
    </w:p>
    <w:p w14:paraId="14B91F7D" w14:textId="0DE8CBBC" w:rsidR="007B23B4" w:rsidRPr="00AD2C0C" w:rsidRDefault="007B23B4" w:rsidP="004257F3">
      <w:pPr>
        <w:pStyle w:val="Bullet"/>
        <w:rPr>
          <w:lang w:val="en-GB"/>
        </w:rPr>
      </w:pPr>
      <w:r w:rsidRPr="00AD2C0C">
        <w:rPr>
          <w:lang w:val="en-GB"/>
        </w:rPr>
        <w:t xml:space="preserve">Basel Convention on the Control of </w:t>
      </w:r>
      <w:r w:rsidR="004257F3" w:rsidRPr="00AD2C0C">
        <w:rPr>
          <w:lang w:val="en-GB"/>
        </w:rPr>
        <w:t xml:space="preserve">Transboundary </w:t>
      </w:r>
      <w:r w:rsidRPr="00AD2C0C">
        <w:rPr>
          <w:lang w:val="en-GB"/>
        </w:rPr>
        <w:t>Movements of Hazardous Wastes and their Disposal</w:t>
      </w:r>
      <w:r w:rsidR="004257F3" w:rsidRPr="00AD2C0C">
        <w:rPr>
          <w:lang w:val="en-GB"/>
        </w:rPr>
        <w:t>,</w:t>
      </w:r>
    </w:p>
    <w:p w14:paraId="1CF9B9AE" w14:textId="52A1F760" w:rsidR="007B23B4" w:rsidRPr="00AD2C0C" w:rsidRDefault="007B23B4" w:rsidP="004257F3">
      <w:pPr>
        <w:pStyle w:val="Bullet"/>
        <w:rPr>
          <w:lang w:val="en-GB"/>
        </w:rPr>
      </w:pPr>
      <w:r w:rsidRPr="00AD2C0C">
        <w:rPr>
          <w:lang w:val="en-GB"/>
        </w:rPr>
        <w:t>Kyoto Protocol regarding to the United Nations Framework Convention on Climate Change</w:t>
      </w:r>
      <w:r w:rsidR="004257F3" w:rsidRPr="00AD2C0C">
        <w:rPr>
          <w:lang w:val="en-GB"/>
        </w:rPr>
        <w:t>,</w:t>
      </w:r>
    </w:p>
    <w:p w14:paraId="335515B0" w14:textId="2D309695" w:rsidR="007B23B4" w:rsidRPr="00AD2C0C" w:rsidRDefault="007B23B4" w:rsidP="004257F3">
      <w:pPr>
        <w:pStyle w:val="Bullet"/>
        <w:rPr>
          <w:lang w:val="en-GB"/>
        </w:rPr>
      </w:pPr>
      <w:r w:rsidRPr="00AD2C0C">
        <w:rPr>
          <w:lang w:val="en-GB"/>
        </w:rPr>
        <w:t>Montreal Protocol on Substances that Deplete the</w:t>
      </w:r>
      <w:r w:rsidR="004257F3" w:rsidRPr="00AD2C0C">
        <w:rPr>
          <w:lang w:val="en-GB"/>
        </w:rPr>
        <w:t xml:space="preserve"> Ozone Layer,</w:t>
      </w:r>
    </w:p>
    <w:p w14:paraId="622DD3BB" w14:textId="6A0DA5BA" w:rsidR="007B23B4" w:rsidRPr="00AD2C0C" w:rsidRDefault="007B23B4" w:rsidP="004257F3">
      <w:pPr>
        <w:pStyle w:val="Bullet"/>
        <w:rPr>
          <w:lang w:val="en-GB"/>
        </w:rPr>
      </w:pPr>
      <w:r w:rsidRPr="00AD2C0C">
        <w:rPr>
          <w:lang w:val="en-GB"/>
        </w:rPr>
        <w:t>Barcelona Convention for the Protection of Marine Environment and the Coas</w:t>
      </w:r>
      <w:r w:rsidR="004257F3" w:rsidRPr="00AD2C0C">
        <w:rPr>
          <w:lang w:val="en-GB"/>
        </w:rPr>
        <w:t>tal Region of the Mediterranean,</w:t>
      </w:r>
    </w:p>
    <w:p w14:paraId="1320A220" w14:textId="104A9D55" w:rsidR="007B23B4" w:rsidRPr="00AD2C0C" w:rsidRDefault="007B23B4" w:rsidP="004257F3">
      <w:pPr>
        <w:pStyle w:val="Bullet"/>
        <w:rPr>
          <w:lang w:val="en-GB"/>
        </w:rPr>
      </w:pPr>
      <w:r w:rsidRPr="00AD2C0C">
        <w:rPr>
          <w:lang w:val="en-GB"/>
        </w:rPr>
        <w:t>Vienna Convention for th</w:t>
      </w:r>
      <w:r w:rsidR="004257F3" w:rsidRPr="00AD2C0C">
        <w:rPr>
          <w:lang w:val="en-GB"/>
        </w:rPr>
        <w:t>e Protection of the Ozone Layer,</w:t>
      </w:r>
    </w:p>
    <w:p w14:paraId="65F85C65" w14:textId="5CCCAB19" w:rsidR="007B23B4" w:rsidRPr="00AD2C0C" w:rsidRDefault="007B23B4" w:rsidP="004257F3">
      <w:pPr>
        <w:pStyle w:val="Bullet"/>
        <w:rPr>
          <w:lang w:val="en-GB"/>
        </w:rPr>
      </w:pPr>
      <w:r w:rsidRPr="00AD2C0C">
        <w:rPr>
          <w:lang w:val="en-GB"/>
        </w:rPr>
        <w:t xml:space="preserve">Protocol on Environmental Protection to the Antarctic </w:t>
      </w:r>
      <w:r w:rsidR="004257F3" w:rsidRPr="00AD2C0C">
        <w:rPr>
          <w:lang w:val="en-GB"/>
        </w:rPr>
        <w:t>Treaty,</w:t>
      </w:r>
    </w:p>
    <w:p w14:paraId="02C8E3BF" w14:textId="77777777" w:rsidR="00BF6137" w:rsidRPr="00AD2C0C" w:rsidRDefault="00BF6137" w:rsidP="00064A07">
      <w:pPr>
        <w:pStyle w:val="Bullet"/>
        <w:ind w:hanging="357"/>
        <w:rPr>
          <w:lang w:val="en-GB"/>
        </w:rPr>
      </w:pPr>
      <w:r w:rsidRPr="00AD2C0C">
        <w:rPr>
          <w:lang w:val="en-GB"/>
        </w:rPr>
        <w:t>ILO Conventions;</w:t>
      </w:r>
    </w:p>
    <w:p w14:paraId="6FD5C284" w14:textId="68D02C61" w:rsidR="00BF6137" w:rsidRPr="00AD2C0C" w:rsidRDefault="00BF6137">
      <w:pPr>
        <w:numPr>
          <w:ilvl w:val="1"/>
          <w:numId w:val="33"/>
        </w:numPr>
        <w:spacing w:before="0" w:after="0"/>
        <w:ind w:hanging="357"/>
        <w:contextualSpacing/>
        <w:jc w:val="left"/>
        <w:rPr>
          <w:rFonts w:cs="Arial"/>
          <w:color w:val="000000" w:themeColor="text1"/>
          <w:lang w:val="en-GB"/>
        </w:rPr>
      </w:pPr>
      <w:r w:rsidRPr="00AD2C0C">
        <w:rPr>
          <w:rFonts w:cs="Arial"/>
          <w:color w:val="000000" w:themeColor="text1"/>
          <w:lang w:val="en-GB"/>
        </w:rPr>
        <w:t xml:space="preserve">ILO Convention on Forced </w:t>
      </w:r>
      <w:r w:rsidR="006901BC" w:rsidRPr="00AD2C0C">
        <w:rPr>
          <w:rFonts w:cs="Arial"/>
          <w:color w:val="000000" w:themeColor="text1"/>
          <w:lang w:val="en-GB"/>
        </w:rPr>
        <w:t>Labour</w:t>
      </w:r>
      <w:r w:rsidRPr="00AD2C0C">
        <w:rPr>
          <w:rFonts w:cs="Arial"/>
          <w:color w:val="000000" w:themeColor="text1"/>
          <w:lang w:val="en-GB"/>
        </w:rPr>
        <w:t>,</w:t>
      </w:r>
    </w:p>
    <w:p w14:paraId="769441A1" w14:textId="2F2E58A0" w:rsidR="00BF6137" w:rsidRPr="00AD2C0C" w:rsidRDefault="00BF6137">
      <w:pPr>
        <w:numPr>
          <w:ilvl w:val="1"/>
          <w:numId w:val="33"/>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Freedom of Association and Protection of the Right to Organize,</w:t>
      </w:r>
    </w:p>
    <w:p w14:paraId="30A6C230" w14:textId="200AAC0C" w:rsidR="00BF6137" w:rsidRPr="00AD2C0C" w:rsidRDefault="00BF6137">
      <w:pPr>
        <w:numPr>
          <w:ilvl w:val="1"/>
          <w:numId w:val="33"/>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Right to Organize and Collective Bargaining,</w:t>
      </w:r>
    </w:p>
    <w:p w14:paraId="0874794B" w14:textId="54770B7F" w:rsidR="00BF6137" w:rsidRPr="00AD2C0C" w:rsidRDefault="00BF6137">
      <w:pPr>
        <w:numPr>
          <w:ilvl w:val="1"/>
          <w:numId w:val="33"/>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Equal Remuneration,</w:t>
      </w:r>
    </w:p>
    <w:p w14:paraId="775DDB27" w14:textId="43DADF3A" w:rsidR="00BF6137" w:rsidRPr="00AD2C0C" w:rsidRDefault="00BF6137">
      <w:pPr>
        <w:numPr>
          <w:ilvl w:val="1"/>
          <w:numId w:val="33"/>
        </w:numPr>
        <w:spacing w:before="0" w:after="0"/>
        <w:ind w:hanging="357"/>
        <w:contextualSpacing/>
        <w:jc w:val="left"/>
        <w:rPr>
          <w:rFonts w:cs="Arial"/>
          <w:color w:val="000000" w:themeColor="text1"/>
          <w:lang w:val="en-GB"/>
        </w:rPr>
      </w:pPr>
      <w:r w:rsidRPr="00AD2C0C">
        <w:rPr>
          <w:rFonts w:cs="Arial"/>
          <w:color w:val="000000" w:themeColor="text1"/>
          <w:lang w:val="en-GB"/>
        </w:rPr>
        <w:t xml:space="preserve">ILO Convention on Abolition of Forced </w:t>
      </w:r>
      <w:r w:rsidR="006901BC" w:rsidRPr="00AD2C0C">
        <w:rPr>
          <w:rFonts w:cs="Arial"/>
          <w:color w:val="000000" w:themeColor="text1"/>
          <w:lang w:val="en-GB"/>
        </w:rPr>
        <w:t>Labour</w:t>
      </w:r>
      <w:r w:rsidRPr="00AD2C0C">
        <w:rPr>
          <w:rFonts w:cs="Arial"/>
          <w:color w:val="000000" w:themeColor="text1"/>
          <w:lang w:val="en-GB"/>
        </w:rPr>
        <w:t>,</w:t>
      </w:r>
    </w:p>
    <w:p w14:paraId="66AD6E1D" w14:textId="1953B90C" w:rsidR="00BF6137" w:rsidRPr="00AD2C0C" w:rsidRDefault="00BF6137">
      <w:pPr>
        <w:numPr>
          <w:ilvl w:val="1"/>
          <w:numId w:val="33"/>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Discrimination (Employment and Occupation),</w:t>
      </w:r>
    </w:p>
    <w:p w14:paraId="26662D9F" w14:textId="3BEED14F" w:rsidR="00BF6137" w:rsidRPr="00AD2C0C" w:rsidRDefault="00BF6137">
      <w:pPr>
        <w:numPr>
          <w:ilvl w:val="1"/>
          <w:numId w:val="33"/>
        </w:numPr>
        <w:spacing w:before="0" w:after="0"/>
        <w:ind w:hanging="357"/>
        <w:contextualSpacing/>
        <w:jc w:val="left"/>
        <w:rPr>
          <w:rFonts w:cs="Arial"/>
          <w:color w:val="000000" w:themeColor="text1"/>
          <w:lang w:val="en-GB"/>
        </w:rPr>
      </w:pPr>
      <w:r w:rsidRPr="00AD2C0C">
        <w:rPr>
          <w:rFonts w:cs="Arial"/>
          <w:color w:val="000000" w:themeColor="text1"/>
          <w:lang w:val="en-GB"/>
        </w:rPr>
        <w:t>ILO Convention on Minimum Age,</w:t>
      </w:r>
    </w:p>
    <w:p w14:paraId="356C13C5" w14:textId="717CA3BA" w:rsidR="004257F3" w:rsidRPr="00AD2C0C" w:rsidRDefault="004257F3">
      <w:pPr>
        <w:numPr>
          <w:ilvl w:val="1"/>
          <w:numId w:val="33"/>
        </w:numPr>
        <w:spacing w:before="0" w:after="0"/>
        <w:ind w:hanging="357"/>
        <w:contextualSpacing/>
        <w:jc w:val="left"/>
        <w:rPr>
          <w:rFonts w:cs="Arial"/>
          <w:color w:val="000000" w:themeColor="text1"/>
          <w:lang w:val="en-GB"/>
        </w:rPr>
      </w:pPr>
      <w:r w:rsidRPr="00AD2C0C">
        <w:rPr>
          <w:lang w:val="en-GB"/>
        </w:rPr>
        <w:t xml:space="preserve">ILO Convention on Worst Forms of Child </w:t>
      </w:r>
      <w:r w:rsidR="006901BC" w:rsidRPr="00AD2C0C">
        <w:rPr>
          <w:lang w:val="en-GB"/>
        </w:rPr>
        <w:t>Labour</w:t>
      </w:r>
      <w:r w:rsidRPr="00AD2C0C">
        <w:rPr>
          <w:lang w:val="en-GB"/>
        </w:rPr>
        <w:t>,</w:t>
      </w:r>
    </w:p>
    <w:p w14:paraId="56446707" w14:textId="40549E8F" w:rsidR="00BF6137" w:rsidRPr="00AD2C0C" w:rsidRDefault="004257F3" w:rsidP="00064A07">
      <w:pPr>
        <w:pStyle w:val="Bullet"/>
        <w:ind w:hanging="357"/>
        <w:rPr>
          <w:lang w:val="en-GB"/>
        </w:rPr>
      </w:pPr>
      <w:r w:rsidRPr="00AD2C0C">
        <w:rPr>
          <w:lang w:val="en-GB"/>
        </w:rPr>
        <w:t>Paris Agreement</w:t>
      </w:r>
      <w:r w:rsidR="00BF6137" w:rsidRPr="00AD2C0C">
        <w:rPr>
          <w:lang w:val="en-GB"/>
        </w:rPr>
        <w:t>.</w:t>
      </w:r>
    </w:p>
    <w:p w14:paraId="4CE9A0E2" w14:textId="7CE3F8AD" w:rsidR="006A609F" w:rsidRPr="00AD2C0C" w:rsidRDefault="006A609F" w:rsidP="00E01683">
      <w:pPr>
        <w:pStyle w:val="Balk2"/>
      </w:pPr>
      <w:bookmarkStart w:id="106" w:name="_Toc58519542"/>
      <w:bookmarkStart w:id="107" w:name="_Toc80633527"/>
      <w:bookmarkStart w:id="108" w:name="_Toc88489647"/>
      <w:bookmarkStart w:id="109" w:name="_Toc88227483"/>
      <w:bookmarkStart w:id="110" w:name="_Toc199937599"/>
      <w:r w:rsidRPr="00AD2C0C">
        <w:t xml:space="preserve">Major Gaps between the </w:t>
      </w:r>
      <w:bookmarkEnd w:id="106"/>
      <w:r w:rsidRPr="00AD2C0C">
        <w:t xml:space="preserve">Turkish EIA Regulation </w:t>
      </w:r>
      <w:bookmarkEnd w:id="107"/>
      <w:r w:rsidRPr="00AD2C0C">
        <w:t xml:space="preserve">and </w:t>
      </w:r>
      <w:r w:rsidR="00AF6AB9" w:rsidRPr="00AD2C0C">
        <w:t xml:space="preserve">WB </w:t>
      </w:r>
      <w:r w:rsidRPr="00AD2C0C">
        <w:t>OP 4.01</w:t>
      </w:r>
      <w:bookmarkEnd w:id="108"/>
      <w:bookmarkEnd w:id="109"/>
      <w:bookmarkEnd w:id="110"/>
    </w:p>
    <w:p w14:paraId="39CDD1A6" w14:textId="6F6C07DC" w:rsidR="00DE2B44" w:rsidRPr="00AD2C0C" w:rsidRDefault="00DE2B44" w:rsidP="00DE2B44">
      <w:pPr>
        <w:rPr>
          <w:rFonts w:cs="Arial"/>
          <w:szCs w:val="22"/>
          <w:lang w:val="en-GB"/>
        </w:rPr>
      </w:pPr>
      <w:r w:rsidRPr="00AD2C0C">
        <w:rPr>
          <w:rFonts w:cs="Arial"/>
          <w:szCs w:val="22"/>
          <w:lang w:val="en-GB"/>
        </w:rPr>
        <w:t xml:space="preserve">The Turkish EIA procedures are, with some exceptions, in line with the </w:t>
      </w:r>
      <w:r w:rsidR="002B5F55" w:rsidRPr="00AD2C0C">
        <w:rPr>
          <w:rFonts w:cs="Arial"/>
          <w:szCs w:val="22"/>
          <w:lang w:val="en-GB"/>
        </w:rPr>
        <w:t>WB</w:t>
      </w:r>
      <w:r w:rsidRPr="00AD2C0C">
        <w:rPr>
          <w:rFonts w:cs="Arial"/>
          <w:szCs w:val="22"/>
          <w:lang w:val="en-GB"/>
        </w:rPr>
        <w:t xml:space="preserve"> Policies. The primary exceptions are in project categorization, the scope of environmental and social assessment, and land acquisition, resettlement, and public consultation. In cases where the Turkish legislation differs from </w:t>
      </w:r>
      <w:r w:rsidR="002B5F55" w:rsidRPr="00AD2C0C">
        <w:rPr>
          <w:rFonts w:cs="Arial"/>
          <w:szCs w:val="22"/>
          <w:lang w:val="en-GB"/>
        </w:rPr>
        <w:t>WB</w:t>
      </w:r>
      <w:r w:rsidRPr="00AD2C0C">
        <w:rPr>
          <w:rFonts w:cs="Arial"/>
          <w:szCs w:val="22"/>
          <w:lang w:val="en-GB"/>
        </w:rPr>
        <w:t xml:space="preserve"> Policies, the more stringent one will apply to the implementation of the project. </w:t>
      </w:r>
    </w:p>
    <w:p w14:paraId="27F09516" w14:textId="16FCCA27" w:rsidR="004339AC" w:rsidRPr="00AD2C0C" w:rsidRDefault="004339AC" w:rsidP="00D015D0">
      <w:pPr>
        <w:spacing w:before="120" w:after="120"/>
        <w:rPr>
          <w:rFonts w:cs="Arial"/>
          <w:szCs w:val="22"/>
          <w:lang w:val="en-GB"/>
        </w:rPr>
      </w:pPr>
      <w:r w:rsidRPr="00AD2C0C">
        <w:rPr>
          <w:rFonts w:cs="Arial"/>
          <w:szCs w:val="22"/>
          <w:lang w:val="en-GB"/>
        </w:rPr>
        <w:t xml:space="preserve">The gaps between the </w:t>
      </w:r>
      <w:r w:rsidR="002B5F55" w:rsidRPr="00AD2C0C">
        <w:rPr>
          <w:rFonts w:cs="Arial"/>
          <w:szCs w:val="22"/>
          <w:lang w:val="en-GB"/>
        </w:rPr>
        <w:t>WB</w:t>
      </w:r>
      <w:r w:rsidRPr="00AD2C0C">
        <w:rPr>
          <w:rFonts w:cs="Arial"/>
          <w:szCs w:val="22"/>
          <w:lang w:val="en-GB"/>
        </w:rPr>
        <w:t xml:space="preserve"> Environmental Policy and the National Legislation are presented in</w:t>
      </w:r>
      <w:r w:rsidR="00127662" w:rsidRPr="00AD2C0C">
        <w:rPr>
          <w:rFonts w:cs="Arial"/>
          <w:szCs w:val="22"/>
          <w:lang w:val="en-GB"/>
        </w:rPr>
        <w:t xml:space="preserve"> </w:t>
      </w:r>
      <w:r w:rsidR="00D95ADD" w:rsidRPr="00AD2C0C">
        <w:rPr>
          <w:rFonts w:cs="Arial"/>
          <w:szCs w:val="22"/>
          <w:lang w:val="en-GB"/>
        </w:rPr>
        <w:fldChar w:fldCharType="begin"/>
      </w:r>
      <w:r w:rsidR="00D95ADD" w:rsidRPr="00AD2C0C">
        <w:rPr>
          <w:rFonts w:cs="Arial"/>
          <w:szCs w:val="22"/>
          <w:lang w:val="en-GB"/>
        </w:rPr>
        <w:instrText xml:space="preserve"> REF _Ref129076747 \h </w:instrText>
      </w:r>
      <w:r w:rsidR="00D95ADD" w:rsidRPr="00AD2C0C">
        <w:rPr>
          <w:rFonts w:cs="Arial"/>
          <w:szCs w:val="22"/>
          <w:lang w:val="en-GB"/>
        </w:rPr>
      </w:r>
      <w:r w:rsidR="00D95ADD" w:rsidRPr="00AD2C0C">
        <w:rPr>
          <w:rFonts w:cs="Arial"/>
          <w:szCs w:val="22"/>
          <w:lang w:val="en-GB"/>
        </w:rPr>
        <w:fldChar w:fldCharType="separate"/>
      </w:r>
      <w:r w:rsidR="00D95ADD" w:rsidRPr="00AD2C0C">
        <w:rPr>
          <w:lang w:val="en-GB"/>
        </w:rPr>
        <w:t>Table 3</w:t>
      </w:r>
      <w:r w:rsidR="00D95ADD" w:rsidRPr="00AD2C0C">
        <w:rPr>
          <w:lang w:val="en-GB"/>
        </w:rPr>
        <w:noBreakHyphen/>
        <w:t>2</w:t>
      </w:r>
      <w:r w:rsidR="00D95ADD" w:rsidRPr="00AD2C0C">
        <w:rPr>
          <w:rFonts w:cs="Arial"/>
          <w:szCs w:val="22"/>
          <w:lang w:val="en-GB"/>
        </w:rPr>
        <w:fldChar w:fldCharType="end"/>
      </w:r>
      <w:r w:rsidR="00D95ADD" w:rsidRPr="00AD2C0C">
        <w:rPr>
          <w:rFonts w:cs="Arial"/>
          <w:szCs w:val="22"/>
          <w:lang w:val="en-GB"/>
        </w:rPr>
        <w:t xml:space="preserve"> </w:t>
      </w:r>
      <w:r w:rsidRPr="00AD2C0C">
        <w:rPr>
          <w:rFonts w:cs="Arial"/>
          <w:szCs w:val="22"/>
          <w:lang w:val="en-GB"/>
        </w:rPr>
        <w:t xml:space="preserve">below. </w:t>
      </w:r>
      <w:r w:rsidR="00990513">
        <w:rPr>
          <w:rFonts w:cs="Arial"/>
          <w:szCs w:val="22"/>
          <w:lang w:val="en-GB"/>
        </w:rPr>
        <w:t>Chapter 7 provides information on how these gaps will be managed and filled.</w:t>
      </w:r>
    </w:p>
    <w:p w14:paraId="53944748" w14:textId="1A7E32CE" w:rsidR="004339AC" w:rsidRPr="00AD2C0C" w:rsidRDefault="00D95ADD" w:rsidP="00D95ADD">
      <w:pPr>
        <w:pStyle w:val="ResimYazs"/>
        <w:rPr>
          <w:noProof w:val="0"/>
          <w:lang w:val="en-GB"/>
        </w:rPr>
      </w:pPr>
      <w:bookmarkStart w:id="111" w:name="_Ref129076747"/>
      <w:bookmarkStart w:id="112" w:name="_Ref82774287"/>
      <w:bookmarkStart w:id="113" w:name="_Ref91259422"/>
      <w:bookmarkStart w:id="114" w:name="_Ref98419601"/>
      <w:bookmarkStart w:id="115" w:name="_Toc80633485"/>
      <w:bookmarkStart w:id="116" w:name="_Toc102086947"/>
      <w:bookmarkStart w:id="117" w:name="_Toc199937752"/>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3</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bookmarkEnd w:id="111"/>
      <w:r w:rsidRPr="00AD2C0C">
        <w:rPr>
          <w:noProof w:val="0"/>
          <w:lang w:val="en-GB"/>
        </w:rPr>
        <w:t xml:space="preserve">. </w:t>
      </w:r>
      <w:bookmarkEnd w:id="112"/>
      <w:bookmarkEnd w:id="113"/>
      <w:bookmarkEnd w:id="114"/>
      <w:r w:rsidR="004339AC" w:rsidRPr="00AD2C0C">
        <w:rPr>
          <w:b w:val="0"/>
          <w:noProof w:val="0"/>
          <w:color w:val="auto"/>
          <w:lang w:val="en-GB"/>
        </w:rPr>
        <w:t>Comparison between the World Bank Environmental Policy and the National Legislation</w:t>
      </w:r>
      <w:bookmarkEnd w:id="115"/>
      <w:bookmarkEnd w:id="116"/>
      <w:bookmarkEnd w:id="117"/>
    </w:p>
    <w:tbl>
      <w:tblPr>
        <w:tblW w:w="5000" w:type="pct"/>
        <w:tblCellMar>
          <w:left w:w="0" w:type="dxa"/>
          <w:right w:w="0" w:type="dxa"/>
        </w:tblCellMar>
        <w:tblLook w:val="01E0" w:firstRow="1" w:lastRow="1" w:firstColumn="1" w:lastColumn="1" w:noHBand="0" w:noVBand="0"/>
      </w:tblPr>
      <w:tblGrid>
        <w:gridCol w:w="1296"/>
        <w:gridCol w:w="2383"/>
        <w:gridCol w:w="2684"/>
        <w:gridCol w:w="2685"/>
      </w:tblGrid>
      <w:tr w:rsidR="00BE6C37" w:rsidRPr="00AD2C0C" w14:paraId="69C9C1AD" w14:textId="59184780" w:rsidTr="00B83ECD">
        <w:trPr>
          <w:trHeight w:val="284"/>
          <w:tblHeader/>
        </w:trPr>
        <w:tc>
          <w:tcPr>
            <w:tcW w:w="7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7A7F6A46" w14:textId="77777777" w:rsidR="00BE6C37" w:rsidRPr="00AD2C0C" w:rsidRDefault="00BE6C37" w:rsidP="004257F3">
            <w:pPr>
              <w:spacing w:before="0" w:after="0" w:line="240" w:lineRule="auto"/>
              <w:jc w:val="center"/>
              <w:rPr>
                <w:rFonts w:eastAsia="Arial" w:cs="Arial"/>
                <w:b/>
                <w:color w:val="FFFFFF"/>
                <w:position w:val="-1"/>
                <w:sz w:val="18"/>
                <w:szCs w:val="16"/>
                <w:lang w:val="en-GB"/>
              </w:rPr>
            </w:pPr>
            <w:r w:rsidRPr="00AD2C0C">
              <w:rPr>
                <w:rFonts w:eastAsia="Arial" w:cs="Arial"/>
                <w:b/>
                <w:bCs/>
                <w:color w:val="FFFFFF"/>
                <w:sz w:val="18"/>
                <w:szCs w:val="16"/>
                <w:lang w:val="en-GB"/>
              </w:rPr>
              <w:t>Steps</w:t>
            </w:r>
          </w:p>
        </w:tc>
        <w:tc>
          <w:tcPr>
            <w:tcW w:w="1317"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051CE676" w14:textId="77777777" w:rsidR="00BE6C37" w:rsidRPr="00AD2C0C" w:rsidRDefault="00BE6C37" w:rsidP="004257F3">
            <w:pPr>
              <w:spacing w:before="0" w:after="0" w:line="240" w:lineRule="auto"/>
              <w:ind w:firstLine="117"/>
              <w:jc w:val="left"/>
              <w:rPr>
                <w:rFonts w:eastAsia="Arial" w:cs="Arial"/>
                <w:b/>
                <w:color w:val="FFFFFF"/>
                <w:position w:val="-1"/>
                <w:sz w:val="18"/>
                <w:szCs w:val="16"/>
                <w:lang w:val="en-GB"/>
              </w:rPr>
            </w:pPr>
            <w:r w:rsidRPr="00AD2C0C">
              <w:rPr>
                <w:rFonts w:eastAsia="Arial" w:cs="Arial"/>
                <w:b/>
                <w:bCs/>
                <w:color w:val="FFFFFF"/>
                <w:sz w:val="18"/>
                <w:szCs w:val="16"/>
                <w:lang w:val="en-GB"/>
              </w:rPr>
              <w:t>EIA Regulation</w:t>
            </w:r>
          </w:p>
        </w:tc>
        <w:tc>
          <w:tcPr>
            <w:tcW w:w="1483"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40C1E70D" w14:textId="77777777" w:rsidR="00BE6C37" w:rsidRPr="00AD2C0C" w:rsidRDefault="00BE6C37" w:rsidP="004257F3">
            <w:pPr>
              <w:spacing w:before="0" w:after="0" w:line="240" w:lineRule="auto"/>
              <w:ind w:left="141"/>
              <w:jc w:val="left"/>
              <w:rPr>
                <w:rFonts w:eastAsia="Arial" w:cs="Arial"/>
                <w:b/>
                <w:color w:val="FFFFFF"/>
                <w:position w:val="-1"/>
                <w:sz w:val="18"/>
                <w:szCs w:val="16"/>
                <w:lang w:val="en-GB"/>
              </w:rPr>
            </w:pPr>
            <w:r w:rsidRPr="00AD2C0C">
              <w:rPr>
                <w:rFonts w:eastAsia="Arial" w:cs="Arial"/>
                <w:b/>
                <w:bCs/>
                <w:color w:val="FFFFFF"/>
                <w:sz w:val="18"/>
                <w:szCs w:val="16"/>
                <w:lang w:val="en-GB"/>
              </w:rPr>
              <w:t>World Bank OP 4.01</w:t>
            </w:r>
          </w:p>
        </w:tc>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tcPr>
          <w:p w14:paraId="137BD105" w14:textId="43C23050" w:rsidR="00BE6C37" w:rsidRPr="00AD2C0C" w:rsidRDefault="009639E0" w:rsidP="004257F3">
            <w:pPr>
              <w:spacing w:before="0" w:after="0" w:line="240" w:lineRule="auto"/>
              <w:ind w:left="141"/>
              <w:jc w:val="left"/>
              <w:rPr>
                <w:rFonts w:eastAsia="Arial" w:cs="Arial"/>
                <w:b/>
                <w:bCs/>
                <w:color w:val="FFFFFF"/>
                <w:sz w:val="18"/>
                <w:szCs w:val="16"/>
                <w:lang w:val="en-GB"/>
              </w:rPr>
            </w:pPr>
            <w:r>
              <w:rPr>
                <w:rFonts w:eastAsia="Arial" w:cs="Arial"/>
                <w:b/>
                <w:bCs/>
                <w:color w:val="FFFFFF"/>
                <w:sz w:val="18"/>
                <w:szCs w:val="16"/>
                <w:lang w:val="en-GB"/>
              </w:rPr>
              <w:t>To Fulfill Gaps</w:t>
            </w:r>
          </w:p>
        </w:tc>
      </w:tr>
      <w:tr w:rsidR="00BE6C37" w:rsidRPr="00AD2C0C" w14:paraId="41779E9E" w14:textId="100E664A"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7C17EF86" w14:textId="77777777" w:rsidR="00BE6C37" w:rsidRPr="00AD2C0C" w:rsidRDefault="00BE6C37" w:rsidP="004257F3">
            <w:pPr>
              <w:spacing w:before="60" w:line="240" w:lineRule="auto"/>
              <w:jc w:val="center"/>
              <w:rPr>
                <w:rFonts w:eastAsia="Arial" w:cs="Arial"/>
                <w:sz w:val="18"/>
                <w:szCs w:val="16"/>
                <w:lang w:val="en-GB"/>
              </w:rPr>
            </w:pPr>
            <w:r w:rsidRPr="00AD2C0C">
              <w:rPr>
                <w:rFonts w:eastAsia="Arial" w:cs="Arial"/>
                <w:sz w:val="18"/>
                <w:szCs w:val="16"/>
                <w:lang w:val="en-GB"/>
              </w:rPr>
              <w:t>Screening</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3D4CD42D" w14:textId="77777777" w:rsidR="00BE6C37" w:rsidRPr="00AD2C0C" w:rsidRDefault="00BE6C37" w:rsidP="004257F3">
            <w:pPr>
              <w:spacing w:before="60" w:after="60" w:line="240" w:lineRule="auto"/>
              <w:ind w:left="119"/>
              <w:jc w:val="left"/>
              <w:rPr>
                <w:rFonts w:eastAsia="Arial" w:cs="Arial"/>
                <w:sz w:val="18"/>
                <w:szCs w:val="16"/>
                <w:lang w:val="en-GB"/>
              </w:rPr>
            </w:pPr>
            <w:r w:rsidRPr="00AD2C0C">
              <w:rPr>
                <w:rFonts w:eastAsia="Arial" w:cs="Arial"/>
                <w:sz w:val="18"/>
                <w:szCs w:val="16"/>
                <w:lang w:val="en-GB"/>
              </w:rPr>
              <w:t>The EIA Regulation classifies the proposed projects into two categories:</w:t>
            </w:r>
          </w:p>
          <w:p w14:paraId="47749CC9" w14:textId="640AAD97" w:rsidR="00BE6C37" w:rsidRPr="00AD2C0C" w:rsidRDefault="00BE6C37" w:rsidP="004257F3">
            <w:pPr>
              <w:spacing w:before="60" w:after="60" w:line="240" w:lineRule="auto"/>
              <w:ind w:left="117"/>
              <w:jc w:val="left"/>
              <w:rPr>
                <w:rFonts w:eastAsia="Arial" w:cs="Arial"/>
                <w:sz w:val="18"/>
                <w:szCs w:val="18"/>
                <w:lang w:val="en-GB"/>
              </w:rPr>
            </w:pPr>
            <w:r w:rsidRPr="00AD2C0C">
              <w:rPr>
                <w:rFonts w:eastAsia="Arial" w:cs="Arial"/>
                <w:sz w:val="18"/>
                <w:szCs w:val="18"/>
                <w:lang w:val="en-GB"/>
              </w:rPr>
              <w:t>1. Annex-</w:t>
            </w:r>
            <w:r>
              <w:rPr>
                <w:rFonts w:eastAsia="Arial" w:cs="Arial"/>
                <w:sz w:val="18"/>
                <w:szCs w:val="18"/>
                <w:lang w:val="en-GB"/>
              </w:rPr>
              <w:t>1</w:t>
            </w:r>
            <w:r w:rsidRPr="00AD2C0C">
              <w:rPr>
                <w:rFonts w:eastAsia="Arial" w:cs="Arial"/>
                <w:sz w:val="18"/>
                <w:szCs w:val="18"/>
                <w:lang w:val="en-GB"/>
              </w:rPr>
              <w:t xml:space="preserve"> Projects: Projects with considerable potential impacts, which require an EIA process and EIA Report.</w:t>
            </w:r>
          </w:p>
          <w:p w14:paraId="5FAFAE13" w14:textId="5ECFD52A" w:rsidR="00BE6C37" w:rsidRPr="00AD2C0C" w:rsidRDefault="00BE6C37" w:rsidP="006B5802">
            <w:pPr>
              <w:spacing w:before="60" w:after="60" w:line="240" w:lineRule="auto"/>
              <w:ind w:left="117"/>
              <w:jc w:val="left"/>
              <w:rPr>
                <w:rFonts w:eastAsia="Arial" w:cs="Arial"/>
                <w:sz w:val="18"/>
                <w:szCs w:val="16"/>
                <w:lang w:val="en-GB"/>
              </w:rPr>
            </w:pPr>
            <w:r w:rsidRPr="00AD2C0C">
              <w:rPr>
                <w:rFonts w:eastAsia="Arial" w:cs="Arial"/>
                <w:sz w:val="18"/>
                <w:szCs w:val="16"/>
                <w:lang w:val="en-GB"/>
              </w:rPr>
              <w:t>2. Annex-</w:t>
            </w:r>
            <w:r>
              <w:rPr>
                <w:rFonts w:eastAsia="Arial" w:cs="Arial"/>
                <w:sz w:val="18"/>
                <w:szCs w:val="16"/>
                <w:lang w:val="en-GB"/>
              </w:rPr>
              <w:t>2</w:t>
            </w:r>
            <w:r w:rsidRPr="00AD2C0C">
              <w:rPr>
                <w:rFonts w:eastAsia="Arial" w:cs="Arial"/>
                <w:sz w:val="18"/>
                <w:szCs w:val="16"/>
                <w:lang w:val="en-GB"/>
              </w:rPr>
              <w:t xml:space="preserve"> Projects: Projects with or without considerable potential impacts on the environment. </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1B5EDAF" w14:textId="353CB991" w:rsidR="00BE6C37" w:rsidRPr="00AD2C0C" w:rsidRDefault="00BE6C37" w:rsidP="004257F3">
            <w:pPr>
              <w:spacing w:before="60" w:after="120" w:line="240" w:lineRule="auto"/>
              <w:ind w:left="119"/>
              <w:jc w:val="left"/>
              <w:rPr>
                <w:rFonts w:eastAsia="Arial" w:cs="Arial"/>
                <w:sz w:val="18"/>
                <w:szCs w:val="16"/>
                <w:lang w:val="en-GB"/>
              </w:rPr>
            </w:pPr>
            <w:r w:rsidRPr="00AD2C0C">
              <w:rPr>
                <w:rFonts w:eastAsia="Arial" w:cs="Arial"/>
                <w:sz w:val="18"/>
                <w:szCs w:val="16"/>
                <w:lang w:val="en-GB"/>
              </w:rPr>
              <w:t>Within the scope of WB OP 4.01, the proposed projects are classified into three categories:</w:t>
            </w:r>
          </w:p>
          <w:p w14:paraId="6B6C4A28" w14:textId="66C5C35D" w:rsidR="00BE6C37" w:rsidRPr="00AD2C0C" w:rsidRDefault="00BE6C37" w:rsidP="004257F3">
            <w:pPr>
              <w:spacing w:before="60" w:after="120" w:line="240" w:lineRule="auto"/>
              <w:ind w:left="119"/>
              <w:jc w:val="left"/>
              <w:rPr>
                <w:rFonts w:eastAsia="Arial" w:cs="Arial"/>
                <w:sz w:val="18"/>
                <w:szCs w:val="18"/>
                <w:lang w:val="en-GB"/>
              </w:rPr>
            </w:pPr>
            <w:r w:rsidRPr="00AD2C0C">
              <w:rPr>
                <w:rFonts w:eastAsia="Arial" w:cs="Arial"/>
                <w:sz w:val="18"/>
                <w:szCs w:val="18"/>
                <w:lang w:val="en-GB"/>
              </w:rPr>
              <w:t>1. Category A: A proposed project is classified as Category A, if it is likely to have significant adverse environmental and social impacts (depending on the type, location, sensitivity, and scale of the project and the nature and magnitude of its potential environmental impacts). In general, these impacts are major, irreversible, sensitive, variable, cumulative, precedent, and potentially influential over an area broader than the sites and facilities financed under the project.</w:t>
            </w:r>
          </w:p>
          <w:p w14:paraId="3465DCD7" w14:textId="45AA6C11" w:rsidR="00BE6C37" w:rsidRPr="00AD2C0C" w:rsidRDefault="00BE6C37" w:rsidP="004257F3">
            <w:pPr>
              <w:spacing w:before="60" w:after="120" w:line="240" w:lineRule="auto"/>
              <w:ind w:left="119"/>
              <w:jc w:val="left"/>
              <w:rPr>
                <w:rFonts w:eastAsia="Arial" w:cs="Arial"/>
                <w:sz w:val="18"/>
                <w:szCs w:val="18"/>
                <w:lang w:val="en-GB"/>
              </w:rPr>
            </w:pPr>
            <w:r w:rsidRPr="00AD2C0C">
              <w:rPr>
                <w:rFonts w:eastAsia="Arial" w:cs="Arial"/>
                <w:sz w:val="18"/>
                <w:szCs w:val="18"/>
                <w:lang w:val="en-GB"/>
              </w:rPr>
              <w:t>2. Category B: A proposed project is classified as Category B if its environmental and social impacts are typically site-specific and structurally irreversible and if its impacts are less adverse than those of Category A subprojects and if mitigatory measures can be designed more readily than for Category A subprojects. The projects classified as Category B sometimes vary from the same type of Category A projects only in terms of their scale.</w:t>
            </w:r>
          </w:p>
          <w:p w14:paraId="42D5E4C5" w14:textId="7558D90A" w:rsidR="00BE6C37" w:rsidRPr="00AD2C0C" w:rsidRDefault="00BE6C37" w:rsidP="004257F3">
            <w:pPr>
              <w:spacing w:before="60" w:after="120" w:line="240" w:lineRule="auto"/>
              <w:ind w:left="119"/>
              <w:jc w:val="left"/>
              <w:rPr>
                <w:rFonts w:eastAsia="Arial" w:cs="Arial"/>
                <w:sz w:val="18"/>
                <w:szCs w:val="18"/>
                <w:lang w:val="en-GB"/>
              </w:rPr>
            </w:pPr>
            <w:r w:rsidRPr="00AD2C0C">
              <w:rPr>
                <w:rFonts w:eastAsia="Arial" w:cs="Arial"/>
                <w:sz w:val="18"/>
                <w:szCs w:val="18"/>
                <w:lang w:val="en-GB"/>
              </w:rPr>
              <w:t>3. Category C: A proposed project is classified as Category C, if it is likely to have minimal or no adverse environmental impacts.</w:t>
            </w:r>
          </w:p>
          <w:p w14:paraId="22B62A0B" w14:textId="490645D8" w:rsidR="00BE6C37" w:rsidRPr="00AD2C0C" w:rsidRDefault="00BE6C37" w:rsidP="004257F3">
            <w:pPr>
              <w:spacing w:before="60" w:after="60" w:line="240" w:lineRule="auto"/>
              <w:ind w:left="119"/>
              <w:jc w:val="left"/>
              <w:rPr>
                <w:rFonts w:eastAsia="Arial" w:cs="Arial"/>
                <w:sz w:val="18"/>
                <w:szCs w:val="18"/>
                <w:lang w:val="en-GB"/>
              </w:rPr>
            </w:pPr>
            <w:r w:rsidRPr="00AD2C0C">
              <w:rPr>
                <w:rFonts w:eastAsia="Arial" w:cs="Arial"/>
                <w:sz w:val="18"/>
                <w:szCs w:val="18"/>
                <w:lang w:val="en-GB"/>
              </w:rPr>
              <w:t>If a project financed by the WB includes a series of sub-projects that are selected by a Financial Intermediary (FI) and financed by the WB loan, the project is classified as Category FI.</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95B788E" w14:textId="45BB2E26" w:rsidR="00BE6C37" w:rsidRDefault="00A23B99" w:rsidP="004257F3">
            <w:pPr>
              <w:spacing w:before="60" w:after="120" w:line="240" w:lineRule="auto"/>
              <w:ind w:left="119"/>
              <w:jc w:val="left"/>
              <w:rPr>
                <w:rFonts w:eastAsia="Arial" w:cs="Arial"/>
                <w:sz w:val="18"/>
                <w:szCs w:val="16"/>
                <w:lang w:val="en-GB"/>
              </w:rPr>
            </w:pPr>
            <w:r>
              <w:rPr>
                <w:rFonts w:eastAsia="Arial" w:cs="Arial"/>
                <w:sz w:val="18"/>
                <w:szCs w:val="16"/>
                <w:lang w:val="en-GB"/>
              </w:rPr>
              <w:t>For Category A projects, an ESIA report, for Category B projects an ESMP is prepared to screen potential physical, biological, and social impacts of the project.</w:t>
            </w:r>
          </w:p>
          <w:p w14:paraId="200F380C" w14:textId="77777777" w:rsidR="00A23B99" w:rsidRDefault="00A23B99" w:rsidP="004257F3">
            <w:pPr>
              <w:spacing w:before="60" w:after="120" w:line="240" w:lineRule="auto"/>
              <w:ind w:left="119"/>
              <w:jc w:val="left"/>
              <w:rPr>
                <w:rFonts w:eastAsia="Arial" w:cs="Arial"/>
                <w:sz w:val="18"/>
                <w:szCs w:val="16"/>
                <w:lang w:val="en-GB"/>
              </w:rPr>
            </w:pPr>
          </w:p>
          <w:p w14:paraId="7A59465D" w14:textId="34EB10F2" w:rsidR="00A23B99" w:rsidRDefault="00A23B99" w:rsidP="004257F3">
            <w:pPr>
              <w:spacing w:before="60" w:after="120" w:line="240" w:lineRule="auto"/>
              <w:ind w:left="119"/>
              <w:jc w:val="left"/>
              <w:rPr>
                <w:rFonts w:eastAsia="Arial" w:cs="Arial"/>
                <w:sz w:val="18"/>
                <w:szCs w:val="16"/>
                <w:lang w:val="en-GB"/>
              </w:rPr>
            </w:pPr>
            <w:r>
              <w:rPr>
                <w:rFonts w:eastAsia="Arial" w:cs="Arial"/>
                <w:sz w:val="18"/>
                <w:szCs w:val="16"/>
                <w:lang w:val="en-GB"/>
              </w:rPr>
              <w:t>An</w:t>
            </w:r>
            <w:r w:rsidRPr="00A23B99">
              <w:rPr>
                <w:rFonts w:eastAsia="Arial" w:cs="Arial"/>
                <w:sz w:val="18"/>
                <w:szCs w:val="16"/>
                <w:lang w:val="en-GB"/>
              </w:rPr>
              <w:t xml:space="preserve"> ESIA</w:t>
            </w:r>
            <w:r>
              <w:rPr>
                <w:rFonts w:eastAsia="Arial" w:cs="Arial"/>
                <w:sz w:val="18"/>
                <w:szCs w:val="16"/>
                <w:lang w:val="en-GB"/>
              </w:rPr>
              <w:t xml:space="preserve"> and ESMP</w:t>
            </w:r>
            <w:r w:rsidRPr="00A23B99">
              <w:rPr>
                <w:rFonts w:eastAsia="Arial" w:cs="Arial"/>
                <w:sz w:val="18"/>
                <w:szCs w:val="16"/>
                <w:lang w:val="en-GB"/>
              </w:rPr>
              <w:t xml:space="preserve"> aim to plan appropriate measures to eliminate or reduce adverse effects while enhancing positive impacts. This process is crucial for ensuring sustainable development and minimizing negative impacts on both the environment and communities</w:t>
            </w:r>
            <w:r w:rsidR="002B5D18">
              <w:rPr>
                <w:rFonts w:eastAsia="Arial" w:cs="Arial"/>
                <w:sz w:val="18"/>
                <w:szCs w:val="16"/>
                <w:lang w:val="en-GB"/>
              </w:rPr>
              <w:t>. Assessment process and methodology needs to comply with World Bank Environmental and Social Standards.</w:t>
            </w:r>
          </w:p>
          <w:p w14:paraId="1623E22A" w14:textId="77777777" w:rsidR="00A23B99" w:rsidRDefault="00A23B99" w:rsidP="004257F3">
            <w:pPr>
              <w:spacing w:before="60" w:after="120" w:line="240" w:lineRule="auto"/>
              <w:ind w:left="119"/>
              <w:jc w:val="left"/>
              <w:rPr>
                <w:rFonts w:eastAsia="Arial" w:cs="Arial"/>
                <w:sz w:val="18"/>
                <w:szCs w:val="16"/>
                <w:lang w:val="en-GB"/>
              </w:rPr>
            </w:pPr>
          </w:p>
          <w:p w14:paraId="1376E493" w14:textId="4E6E2457" w:rsidR="00A23B99" w:rsidRPr="00AD2C0C" w:rsidRDefault="00A23B99" w:rsidP="004257F3">
            <w:pPr>
              <w:spacing w:before="60" w:after="120" w:line="240" w:lineRule="auto"/>
              <w:ind w:left="119"/>
              <w:jc w:val="left"/>
              <w:rPr>
                <w:rFonts w:eastAsia="Arial" w:cs="Arial"/>
                <w:sz w:val="18"/>
                <w:szCs w:val="16"/>
                <w:lang w:val="en-GB"/>
              </w:rPr>
            </w:pPr>
            <w:r>
              <w:rPr>
                <w:rFonts w:eastAsia="Arial" w:cs="Arial"/>
                <w:sz w:val="18"/>
                <w:szCs w:val="16"/>
                <w:lang w:val="en-GB"/>
              </w:rPr>
              <w:t xml:space="preserve">For Category C projects, an Environmental and Social Checklist is prepared to enable affective management of the potential physical, biological, and social impacts. </w:t>
            </w:r>
          </w:p>
        </w:tc>
      </w:tr>
      <w:tr w:rsidR="00BE6C37" w:rsidRPr="00AD2C0C" w14:paraId="16654483" w14:textId="532B9E03"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hideMark/>
          </w:tcPr>
          <w:p w14:paraId="250CFD33"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Public</w:t>
            </w:r>
          </w:p>
          <w:p w14:paraId="7E5A5348"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Participation</w:t>
            </w:r>
          </w:p>
          <w:p w14:paraId="6A39F57A"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Meeting</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C8B4121" w14:textId="5D9EF9C8"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For the projects included in the list of Annex-1, which</w:t>
            </w:r>
            <w:r>
              <w:rPr>
                <w:rFonts w:eastAsia="Arial" w:cs="Arial"/>
                <w:sz w:val="18"/>
                <w:szCs w:val="18"/>
                <w:lang w:val="en-GB"/>
              </w:rPr>
              <w:t>,</w:t>
            </w:r>
            <w:r w:rsidRPr="00AD2C0C">
              <w:rPr>
                <w:rFonts w:eastAsia="Arial" w:cs="Arial"/>
                <w:sz w:val="18"/>
                <w:szCs w:val="18"/>
                <w:lang w:val="en-GB"/>
              </w:rPr>
              <w:t xml:space="preserve"> therefore</w:t>
            </w:r>
            <w:r>
              <w:rPr>
                <w:rFonts w:eastAsia="Arial" w:cs="Arial"/>
                <w:sz w:val="18"/>
                <w:szCs w:val="18"/>
                <w:lang w:val="en-GB"/>
              </w:rPr>
              <w:t>,</w:t>
            </w:r>
            <w:r w:rsidRPr="00AD2C0C">
              <w:rPr>
                <w:rFonts w:eastAsia="Arial" w:cs="Arial"/>
                <w:sz w:val="18"/>
                <w:szCs w:val="18"/>
                <w:lang w:val="en-GB"/>
              </w:rPr>
              <w:t xml:space="preserve"> require the preparation of an EIA report</w:t>
            </w:r>
            <w:r>
              <w:rPr>
                <w:rFonts w:eastAsia="Arial" w:cs="Arial"/>
                <w:sz w:val="18"/>
                <w:szCs w:val="18"/>
                <w:lang w:val="en-GB"/>
              </w:rPr>
              <w:t xml:space="preserve"> and stakeholder engagement plan.</w:t>
            </w:r>
            <w:r w:rsidRPr="00AD2C0C">
              <w:rPr>
                <w:rFonts w:eastAsia="Arial" w:cs="Arial"/>
                <w:sz w:val="18"/>
                <w:szCs w:val="18"/>
                <w:lang w:val="en-GB"/>
              </w:rPr>
              <w:t xml:space="preserve"> </w:t>
            </w:r>
            <w:r>
              <w:rPr>
                <w:rFonts w:eastAsia="Arial" w:cs="Arial"/>
                <w:sz w:val="18"/>
                <w:szCs w:val="18"/>
                <w:lang w:val="en-GB"/>
              </w:rPr>
              <w:t>T</w:t>
            </w:r>
            <w:r w:rsidRPr="00AD2C0C">
              <w:rPr>
                <w:rFonts w:eastAsia="Arial" w:cs="Arial"/>
                <w:sz w:val="18"/>
                <w:szCs w:val="18"/>
                <w:lang w:val="en-GB"/>
              </w:rPr>
              <w:t xml:space="preserve">he public </w:t>
            </w:r>
            <w:r>
              <w:rPr>
                <w:rFonts w:eastAsia="Arial" w:cs="Arial"/>
                <w:sz w:val="18"/>
                <w:szCs w:val="18"/>
                <w:lang w:val="en-GB"/>
              </w:rPr>
              <w:t xml:space="preserve">information and </w:t>
            </w:r>
            <w:r w:rsidRPr="00AD2C0C">
              <w:rPr>
                <w:rFonts w:eastAsia="Arial" w:cs="Arial"/>
                <w:sz w:val="18"/>
                <w:szCs w:val="18"/>
                <w:lang w:val="en-GB"/>
              </w:rPr>
              <w:t>participation meeting, whose place and date is decided by the Provincial Directorate</w:t>
            </w:r>
            <w:r>
              <w:rPr>
                <w:rFonts w:eastAsia="Arial" w:cs="Arial"/>
                <w:sz w:val="18"/>
                <w:szCs w:val="18"/>
                <w:lang w:val="en-GB"/>
              </w:rPr>
              <w:t xml:space="preserve"> of Environment, Urbanization and Climate Change</w:t>
            </w:r>
            <w:r w:rsidRPr="00AD2C0C">
              <w:rPr>
                <w:rFonts w:eastAsia="Arial" w:cs="Arial"/>
                <w:sz w:val="18"/>
                <w:szCs w:val="18"/>
                <w:lang w:val="en-GB"/>
              </w:rPr>
              <w:t>, is held not later than 10 days prior to the meeting by disclosing it publicly in local and national newspapers.</w:t>
            </w:r>
          </w:p>
          <w:p w14:paraId="154E79D7" w14:textId="0587A7BD"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 xml:space="preserve">No public </w:t>
            </w:r>
            <w:r>
              <w:rPr>
                <w:rFonts w:eastAsia="Arial" w:cs="Arial"/>
                <w:sz w:val="18"/>
                <w:szCs w:val="18"/>
                <w:lang w:val="en-GB"/>
              </w:rPr>
              <w:t xml:space="preserve">information and </w:t>
            </w:r>
            <w:r w:rsidRPr="00AD2C0C">
              <w:rPr>
                <w:rFonts w:eastAsia="Arial" w:cs="Arial"/>
                <w:sz w:val="18"/>
                <w:szCs w:val="18"/>
                <w:lang w:val="en-GB"/>
              </w:rPr>
              <w:t>participation meeting is held for the projects included in the list of Annex-2.</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EA4E154" w14:textId="77777777"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For all Category A and B subprojects proposed for WB funding, the borrower will consult and consider the views of the project-affected groups and non-governmental organizations regarding the environmental impacts of the subproject during the EA process.</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26C7AAE" w14:textId="3BC9A28C" w:rsidR="002B5D18" w:rsidRDefault="002B5D18" w:rsidP="002B5D18">
            <w:pPr>
              <w:spacing w:before="60" w:after="60" w:line="240" w:lineRule="auto"/>
              <w:ind w:left="119"/>
              <w:jc w:val="left"/>
              <w:rPr>
                <w:rFonts w:eastAsia="Arial" w:cs="Arial"/>
                <w:sz w:val="18"/>
                <w:szCs w:val="18"/>
                <w:lang w:val="en-GB"/>
              </w:rPr>
            </w:pPr>
            <w:r>
              <w:rPr>
                <w:rFonts w:eastAsia="Arial" w:cs="Arial"/>
                <w:sz w:val="18"/>
                <w:szCs w:val="18"/>
                <w:lang w:val="en-GB"/>
              </w:rPr>
              <w:t>A project specific Stakeholder Engagement Plan (SEP) is prepared.</w:t>
            </w:r>
          </w:p>
          <w:p w14:paraId="5A8898BC" w14:textId="77777777" w:rsid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SEP aims to outline how a project will communicate with stakeholders and involve them in the decision-making process.</w:t>
            </w:r>
          </w:p>
          <w:p w14:paraId="37846CA3" w14:textId="4C62FAF5"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The scope and aim of an SEP typically include:</w:t>
            </w:r>
          </w:p>
          <w:p w14:paraId="6C4BFF1D" w14:textId="3F726503"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Aim</w:t>
            </w:r>
            <w:r>
              <w:rPr>
                <w:rFonts w:eastAsia="Arial" w:cs="Arial"/>
                <w:sz w:val="18"/>
                <w:szCs w:val="18"/>
                <w:lang w:val="en-GB"/>
              </w:rPr>
              <w:t xml:space="preserve"> of SEP</w:t>
            </w:r>
            <w:r w:rsidRPr="002B5D18">
              <w:rPr>
                <w:rFonts w:eastAsia="Arial" w:cs="Arial"/>
                <w:sz w:val="18"/>
                <w:szCs w:val="18"/>
                <w:lang w:val="en-GB"/>
              </w:rPr>
              <w:t>:</w:t>
            </w:r>
          </w:p>
          <w:p w14:paraId="3A86E3C3" w14:textId="57372914"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To ensure transparent and effective communication: The SEP aims to build trust and maintain open lines of communication between the project team and stakeholders.</w:t>
            </w:r>
          </w:p>
          <w:p w14:paraId="63DC7CCA" w14:textId="5203FE30"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To involve stakeholders in the project lifecycle: It seeks to engage stakeholders at various stages of the project to gather their input, address concerns, and incorporate their feedback into project planning and implementation.</w:t>
            </w:r>
          </w:p>
          <w:p w14:paraId="1CAC4021" w14:textId="77777777" w:rsidR="002B5D18" w:rsidRPr="002B5D18" w:rsidRDefault="002B5D18" w:rsidP="002B5D18">
            <w:pPr>
              <w:spacing w:before="60" w:after="60" w:line="240" w:lineRule="auto"/>
              <w:ind w:left="119"/>
              <w:jc w:val="left"/>
              <w:rPr>
                <w:rFonts w:eastAsia="Arial" w:cs="Arial"/>
                <w:sz w:val="18"/>
                <w:szCs w:val="18"/>
                <w:lang w:val="en-GB"/>
              </w:rPr>
            </w:pPr>
          </w:p>
          <w:p w14:paraId="1724F74D" w14:textId="5BC02D8B" w:rsidR="002B5D18" w:rsidRPr="002B5D18" w:rsidRDefault="002B5D18" w:rsidP="00B83ECD">
            <w:pPr>
              <w:spacing w:before="60" w:after="60" w:line="240" w:lineRule="auto"/>
              <w:jc w:val="left"/>
              <w:rPr>
                <w:rFonts w:eastAsia="Arial" w:cs="Arial"/>
                <w:sz w:val="18"/>
                <w:szCs w:val="18"/>
                <w:lang w:val="en-GB"/>
              </w:rPr>
            </w:pPr>
            <w:r w:rsidRPr="002B5D18">
              <w:rPr>
                <w:rFonts w:eastAsia="Arial" w:cs="Arial"/>
                <w:sz w:val="18"/>
                <w:szCs w:val="18"/>
                <w:lang w:val="en-GB"/>
              </w:rPr>
              <w:t>Scope</w:t>
            </w:r>
            <w:r>
              <w:rPr>
                <w:rFonts w:eastAsia="Arial" w:cs="Arial"/>
                <w:sz w:val="18"/>
                <w:szCs w:val="18"/>
                <w:lang w:val="en-GB"/>
              </w:rPr>
              <w:t xml:space="preserve"> of SEP</w:t>
            </w:r>
            <w:r w:rsidRPr="002B5D18">
              <w:rPr>
                <w:rFonts w:eastAsia="Arial" w:cs="Arial"/>
                <w:sz w:val="18"/>
                <w:szCs w:val="18"/>
                <w:lang w:val="en-GB"/>
              </w:rPr>
              <w:t>:</w:t>
            </w:r>
          </w:p>
          <w:p w14:paraId="002FF921" w14:textId="3F7D3046"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Identification of stakeholders: The SEP identifies all relevant stakeholders, including local communities, government agencies, NGOs, and other interested parties.</w:t>
            </w:r>
          </w:p>
          <w:p w14:paraId="4B750449" w14:textId="397347B1"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Engagement methods: It outlines the methods and tools that will be used to engage with stakeholders, such as public meetings, surveys, workshops, and online platforms.</w:t>
            </w:r>
          </w:p>
          <w:p w14:paraId="63323F2F" w14:textId="3DA0DB99"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Communication strategy: The SEP defines the communication channels and frequency of updates to keep stakeholders informed about project progress and changes.</w:t>
            </w:r>
          </w:p>
          <w:p w14:paraId="19AECE0F" w14:textId="652666CE"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Grievance mechanism: It includes a process for stakeholders to raise concerns or complaints and ensures these are addressed promptly and effectively.</w:t>
            </w:r>
          </w:p>
          <w:p w14:paraId="6223E313" w14:textId="254CDB79" w:rsidR="002B5D18" w:rsidRPr="002B5D18" w:rsidRDefault="002B5D18" w:rsidP="002B5D18">
            <w:pPr>
              <w:spacing w:before="60" w:after="60" w:line="240" w:lineRule="auto"/>
              <w:ind w:left="119"/>
              <w:jc w:val="left"/>
              <w:rPr>
                <w:rFonts w:eastAsia="Arial" w:cs="Arial"/>
                <w:sz w:val="18"/>
                <w:szCs w:val="18"/>
                <w:lang w:val="en-GB"/>
              </w:rPr>
            </w:pPr>
            <w:r w:rsidRPr="002B5D18">
              <w:rPr>
                <w:rFonts w:eastAsia="Arial" w:cs="Arial"/>
                <w:sz w:val="18"/>
                <w:szCs w:val="18"/>
                <w:lang w:val="en-GB"/>
              </w:rPr>
              <w:t>- Monitoring and reporting</w:t>
            </w:r>
            <w:r>
              <w:rPr>
                <w:rFonts w:eastAsia="Arial" w:cs="Arial"/>
                <w:sz w:val="18"/>
                <w:szCs w:val="18"/>
                <w:lang w:val="en-GB"/>
              </w:rPr>
              <w:t>:</w:t>
            </w:r>
            <w:r w:rsidRPr="002B5D18">
              <w:rPr>
                <w:rFonts w:eastAsia="Arial" w:cs="Arial"/>
                <w:sz w:val="18"/>
                <w:szCs w:val="18"/>
                <w:lang w:val="en-GB"/>
              </w:rPr>
              <w:t xml:space="preserve"> The SEP establishes mechanisms for monitoring stakeholder engagement activities and reporting on their outcomes</w:t>
            </w:r>
            <w:r>
              <w:rPr>
                <w:rFonts w:eastAsia="Arial" w:cs="Arial"/>
                <w:sz w:val="18"/>
                <w:szCs w:val="18"/>
                <w:lang w:val="en-GB"/>
              </w:rPr>
              <w:t>.</w:t>
            </w:r>
          </w:p>
          <w:p w14:paraId="4B59C549" w14:textId="7C4FD937" w:rsidR="00BE6C37" w:rsidRPr="00AD2C0C" w:rsidRDefault="00BE6C37" w:rsidP="002B5D18">
            <w:pPr>
              <w:spacing w:before="60" w:after="60" w:line="240" w:lineRule="auto"/>
              <w:ind w:left="119"/>
              <w:jc w:val="left"/>
              <w:rPr>
                <w:rFonts w:eastAsia="Arial" w:cs="Arial"/>
                <w:sz w:val="18"/>
                <w:szCs w:val="18"/>
                <w:lang w:val="en-GB"/>
              </w:rPr>
            </w:pPr>
          </w:p>
        </w:tc>
      </w:tr>
      <w:tr w:rsidR="00BE6C37" w:rsidRPr="00AD2C0C" w14:paraId="3636A137" w14:textId="4DF26673"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0205C5"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Scope of</w:t>
            </w:r>
          </w:p>
          <w:p w14:paraId="56A42889"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Environmental</w:t>
            </w:r>
          </w:p>
          <w:p w14:paraId="72B40508"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Assessment</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31E802" w14:textId="47E37CC1"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 xml:space="preserve">For the projects in the list of Annex-1, an EIA Application File (EAF) will be prepared in line with the format given in Annex-3 to the EIA Regulation. According to the information given in the EAF, a special EIA report format will be prepared based on the views of committee members to be formed by MoEUCC, and the EIA report will be written in line with this format, and then submitted to MoEUCC. </w:t>
            </w:r>
          </w:p>
          <w:p w14:paraId="389E8857" w14:textId="4DF32A63"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For the projects in the list of Annex-2, a Project Identification Document (PID) will be prepared based on the format given in Annex-4 to the EIA Regulation. The prepared report will be submitted to the Provincial Directorate of Environment</w:t>
            </w:r>
            <w:r>
              <w:rPr>
                <w:rFonts w:eastAsia="Arial" w:cs="Arial"/>
                <w:sz w:val="18"/>
                <w:szCs w:val="18"/>
                <w:lang w:val="en-GB"/>
              </w:rPr>
              <w:t>, Urbanization and Climate Change</w:t>
            </w:r>
            <w:r w:rsidRPr="00AD2C0C">
              <w:rPr>
                <w:rFonts w:eastAsia="Arial" w:cs="Arial"/>
                <w:sz w:val="18"/>
                <w:szCs w:val="18"/>
                <w:lang w:val="en-GB"/>
              </w:rPr>
              <w:t>.</w:t>
            </w:r>
          </w:p>
          <w:p w14:paraId="34E155EF" w14:textId="77777777" w:rsidR="00BE6C37" w:rsidRPr="00AD2C0C" w:rsidRDefault="00BE6C37" w:rsidP="00A175C3">
            <w:pPr>
              <w:spacing w:before="60" w:after="60" w:line="240" w:lineRule="auto"/>
              <w:ind w:left="119"/>
              <w:jc w:val="left"/>
              <w:rPr>
                <w:rFonts w:eastAsia="Arial" w:cs="Arial"/>
                <w:sz w:val="18"/>
                <w:szCs w:val="18"/>
                <w:lang w:val="en-GB"/>
              </w:rPr>
            </w:pP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3AA93FB" w14:textId="77777777"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For Category A subprojects, the borrower is responsible for preparing an ESIA report that examines the project's potential negative and positive environmental and social impacts, compares them with those of feasible alternatives, and recommends any measures needed to prevent, minimize, mitigate, or compensate for adverse impacts and improve environmental and social performance.</w:t>
            </w:r>
          </w:p>
          <w:p w14:paraId="01FBDC14" w14:textId="0498DFBB"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The scope of the environmental and social assessment document for a Category B subproject may vary from subproject to subproject, but it is narrower than that of Category A ESIA. As with the ESIA required for Category A, the borrower will investigate the potential negative and positive environmental and social impacts of the subproject, and will recommend measures required to prevent, minimize, mitigate or compensate for adverse impacts and enhance environmental and social performance. When the project category is identified as B; this information could be included in ESMP, if there are no site-specific problems that require a site-specific assessment process in addition to ESMP.</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0E36432" w14:textId="08B93C08"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The scope of an Environmental and Social Impact Assessment (ESIA) encompasses several key elements to ensure comprehensive evaluation and management of potential impacts:</w:t>
            </w:r>
          </w:p>
          <w:p w14:paraId="3E87AB7B" w14:textId="77777777" w:rsidR="005B0C9C" w:rsidRPr="005B0C9C" w:rsidRDefault="005B0C9C" w:rsidP="005B0C9C">
            <w:pPr>
              <w:spacing w:before="60" w:after="120" w:line="240" w:lineRule="auto"/>
              <w:ind w:left="119"/>
              <w:jc w:val="left"/>
              <w:rPr>
                <w:rFonts w:eastAsia="Arial" w:cs="Arial"/>
                <w:sz w:val="18"/>
                <w:szCs w:val="18"/>
                <w:lang w:val="en-GB"/>
              </w:rPr>
            </w:pPr>
          </w:p>
          <w:p w14:paraId="75CA54F0" w14:textId="0E55C8D8"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1.</w:t>
            </w:r>
            <w:r>
              <w:rPr>
                <w:rFonts w:eastAsia="Arial" w:cs="Arial"/>
                <w:sz w:val="18"/>
                <w:szCs w:val="18"/>
                <w:lang w:val="en-GB"/>
              </w:rPr>
              <w:t xml:space="preserve"> </w:t>
            </w:r>
            <w:r w:rsidRPr="005B0C9C">
              <w:rPr>
                <w:rFonts w:eastAsia="Arial" w:cs="Arial"/>
                <w:sz w:val="18"/>
                <w:szCs w:val="18"/>
                <w:lang w:val="en-GB"/>
              </w:rPr>
              <w:t>Project Description: Detailed information about the project, including its objectives, location, and activities.</w:t>
            </w:r>
          </w:p>
          <w:p w14:paraId="6E29716C" w14:textId="4D40BD0E"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2. Baseline Data Collection: Gathering data on the existing environmental and social conditions in the project area.</w:t>
            </w:r>
          </w:p>
          <w:p w14:paraId="46F12E5A" w14:textId="738FF485"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3. Impact Assessment: Identifying and evaluating potential environmental and social impacts of the project.</w:t>
            </w:r>
          </w:p>
          <w:p w14:paraId="2D8BFEC0" w14:textId="1D7D631A"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4. Mitigation Measures: Developing strategies to avoid, minimize, or compensate for adverse impacts.</w:t>
            </w:r>
          </w:p>
          <w:p w14:paraId="6EB8CD3C" w14:textId="36F826D8"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5. Policy, Legal, and Administrative Framework: Reviewing relevant laws, regulations, and policies that the project must comply with.</w:t>
            </w:r>
          </w:p>
          <w:p w14:paraId="42A66D8F" w14:textId="284E38D2" w:rsidR="005B0C9C" w:rsidRPr="005B0C9C" w:rsidRDefault="005B0C9C" w:rsidP="005B0C9C">
            <w:pPr>
              <w:spacing w:before="60" w:after="120" w:line="240" w:lineRule="auto"/>
              <w:ind w:left="119"/>
              <w:jc w:val="left"/>
              <w:rPr>
                <w:rFonts w:eastAsia="Arial" w:cs="Arial"/>
                <w:sz w:val="18"/>
                <w:szCs w:val="18"/>
                <w:lang w:val="en-GB"/>
              </w:rPr>
            </w:pPr>
            <w:r w:rsidRPr="005B0C9C">
              <w:rPr>
                <w:rFonts w:eastAsia="Arial" w:cs="Arial"/>
                <w:sz w:val="18"/>
                <w:szCs w:val="18"/>
                <w:lang w:val="en-GB"/>
              </w:rPr>
              <w:t>6. Stakeholder Engagement: Involving stakeholders in the assessment process to gather their input and address their concerns.</w:t>
            </w:r>
          </w:p>
          <w:p w14:paraId="675116F4" w14:textId="68A526AD" w:rsidR="00BE6C37" w:rsidRPr="00AD2C0C" w:rsidRDefault="00BE6C37" w:rsidP="00B83ECD">
            <w:pPr>
              <w:spacing w:before="60" w:after="120" w:line="240" w:lineRule="auto"/>
              <w:jc w:val="left"/>
              <w:rPr>
                <w:rFonts w:eastAsia="Arial" w:cs="Arial"/>
                <w:sz w:val="18"/>
                <w:szCs w:val="18"/>
                <w:lang w:val="en-GB"/>
              </w:rPr>
            </w:pPr>
          </w:p>
        </w:tc>
      </w:tr>
      <w:tr w:rsidR="00BE6C37" w:rsidRPr="00AD2C0C" w14:paraId="6D6F0302" w14:textId="2CEA6BEE" w:rsidTr="00B83ECD">
        <w:trPr>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D38C6D" w14:textId="7546D00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EA</w:t>
            </w:r>
          </w:p>
          <w:p w14:paraId="16BF3374"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Review</w:t>
            </w:r>
          </w:p>
          <w:p w14:paraId="4025944D"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and</w:t>
            </w:r>
          </w:p>
          <w:p w14:paraId="7CB7196C"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Approval</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574111" w14:textId="1E55D931"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The Committee will review the draft version of EIA report for the projects in the list of Annex-1. Then, the final EIA report containing the committee's assessments will be submitted to MoEUCC for final review.</w:t>
            </w:r>
          </w:p>
          <w:p w14:paraId="0967F455" w14:textId="426E25D1" w:rsidR="00BE6C37" w:rsidRPr="00AD2C0C" w:rsidRDefault="00BE6C37" w:rsidP="00A175C3">
            <w:pPr>
              <w:spacing w:before="60" w:after="60" w:line="240" w:lineRule="auto"/>
              <w:ind w:left="119"/>
              <w:jc w:val="left"/>
              <w:rPr>
                <w:rFonts w:eastAsia="Arial" w:cs="Arial"/>
                <w:sz w:val="18"/>
                <w:szCs w:val="18"/>
                <w:lang w:val="en-GB"/>
              </w:rPr>
            </w:pPr>
            <w:r w:rsidRPr="00AD2C0C">
              <w:rPr>
                <w:rFonts w:eastAsia="Arial" w:cs="Arial"/>
                <w:sz w:val="18"/>
                <w:szCs w:val="18"/>
                <w:lang w:val="en-GB"/>
              </w:rPr>
              <w:t>MoEUCC will determine whether EIA is positive; an "EIA Positive" decision is rendered, the project will not be continued further.</w:t>
            </w:r>
          </w:p>
          <w:p w14:paraId="74151B78" w14:textId="775138E0" w:rsidR="00BE6C37" w:rsidRPr="00AD2C0C" w:rsidRDefault="00BE6C37" w:rsidP="001A58C6">
            <w:pPr>
              <w:spacing w:before="60" w:after="60" w:line="240" w:lineRule="auto"/>
              <w:ind w:left="119"/>
              <w:jc w:val="left"/>
              <w:rPr>
                <w:rFonts w:eastAsia="Arial" w:cs="Arial"/>
                <w:sz w:val="18"/>
                <w:szCs w:val="18"/>
                <w:lang w:val="en-GB"/>
              </w:rPr>
            </w:pPr>
            <w:r w:rsidRPr="00AD2C0C">
              <w:rPr>
                <w:rFonts w:eastAsia="Arial" w:cs="Arial"/>
                <w:sz w:val="18"/>
                <w:szCs w:val="18"/>
                <w:lang w:val="en-GB"/>
              </w:rPr>
              <w:t>The PI</w:t>
            </w:r>
            <w:r>
              <w:rPr>
                <w:rFonts w:eastAsia="Arial" w:cs="Arial"/>
                <w:sz w:val="18"/>
                <w:szCs w:val="18"/>
                <w:lang w:val="en-GB"/>
              </w:rPr>
              <w:t>F</w:t>
            </w:r>
            <w:r w:rsidRPr="00AD2C0C">
              <w:rPr>
                <w:rFonts w:eastAsia="Arial" w:cs="Arial"/>
                <w:sz w:val="18"/>
                <w:szCs w:val="18"/>
                <w:lang w:val="en-GB"/>
              </w:rPr>
              <w:t xml:space="preserve"> prepared for the projects in the list of Annex-2 will be reviewed by the Provincial Directorate of Environment, and the "EIA Required" or "EIA Not Required" decision will be taken accordingly. For the projects for which the "EIA is Required" decision is rendered, the procedure governing the projects in the list of Annex-1 will apply.</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CBCC71" w14:textId="77777777" w:rsidR="00BE6C37" w:rsidRPr="00AD2C0C" w:rsidRDefault="00BE6C37" w:rsidP="00A175C3">
            <w:pPr>
              <w:spacing w:before="60" w:after="60" w:line="240" w:lineRule="auto"/>
              <w:ind w:left="119"/>
              <w:jc w:val="left"/>
              <w:rPr>
                <w:rFonts w:eastAsia="Arial" w:cs="Arial"/>
                <w:sz w:val="18"/>
                <w:szCs w:val="16"/>
                <w:lang w:val="en-GB"/>
              </w:rPr>
            </w:pPr>
            <w:r w:rsidRPr="00AD2C0C">
              <w:rPr>
                <w:rFonts w:eastAsia="Arial" w:cs="Arial"/>
                <w:sz w:val="18"/>
                <w:szCs w:val="16"/>
                <w:lang w:val="en-GB"/>
              </w:rPr>
              <w:t>For projects involving Financial Intermediaries (FI), the financial intermediary is responsible for meeting the requirements in OP 4.01. Normally, the EA process should be completed by the Financial Intermediary before the subproject is approved for funding of WB loan.</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B79E424" w14:textId="77777777" w:rsidR="005B0C9C" w:rsidRPr="005B0C9C" w:rsidRDefault="005B0C9C" w:rsidP="005B0C9C">
            <w:pPr>
              <w:spacing w:before="60" w:after="60" w:line="240" w:lineRule="auto"/>
              <w:ind w:left="119"/>
              <w:jc w:val="left"/>
              <w:rPr>
                <w:rFonts w:eastAsia="Arial" w:cs="Arial"/>
                <w:sz w:val="18"/>
                <w:szCs w:val="16"/>
                <w:lang w:val="en-GB"/>
              </w:rPr>
            </w:pPr>
            <w:r w:rsidRPr="005B0C9C">
              <w:rPr>
                <w:rFonts w:eastAsia="Arial" w:cs="Arial"/>
                <w:sz w:val="18"/>
                <w:szCs w:val="16"/>
                <w:lang w:val="en-GB"/>
              </w:rPr>
              <w:t>When the borrower has inadequate legal or technical capacity to carry out key EA-related functions (such as review of EA, environmental monitoring,</w:t>
            </w:r>
          </w:p>
          <w:p w14:paraId="383B4268" w14:textId="6E3218E9" w:rsidR="00BE6C37" w:rsidRPr="00AD2C0C" w:rsidRDefault="005B0C9C" w:rsidP="005B0C9C">
            <w:pPr>
              <w:spacing w:before="60" w:after="60" w:line="240" w:lineRule="auto"/>
              <w:ind w:left="119"/>
              <w:jc w:val="left"/>
              <w:rPr>
                <w:rFonts w:eastAsia="Arial" w:cs="Arial"/>
                <w:sz w:val="18"/>
                <w:szCs w:val="16"/>
                <w:lang w:val="en-GB"/>
              </w:rPr>
            </w:pPr>
            <w:r w:rsidRPr="005B0C9C">
              <w:rPr>
                <w:rFonts w:eastAsia="Arial" w:cs="Arial"/>
                <w:sz w:val="18"/>
                <w:szCs w:val="16"/>
                <w:lang w:val="en-GB"/>
              </w:rPr>
              <w:t>inspections, or management of mitigatory measures) for a proposed project, the project includes components to strengthen that capacity.</w:t>
            </w:r>
          </w:p>
        </w:tc>
      </w:tr>
      <w:tr w:rsidR="00BE6C37" w:rsidRPr="00AD2C0C" w14:paraId="6148DB32" w14:textId="546F6B6B" w:rsidTr="00B83ECD">
        <w:trPr>
          <w:cantSplit/>
          <w:trHeight w:val="284"/>
        </w:trPr>
        <w:tc>
          <w:tcPr>
            <w:tcW w:w="716"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6D35C83" w14:textId="77777777" w:rsidR="00BE6C37" w:rsidRPr="00AD2C0C" w:rsidRDefault="00BE6C37" w:rsidP="00A175C3">
            <w:pPr>
              <w:spacing w:before="60" w:line="240" w:lineRule="auto"/>
              <w:jc w:val="center"/>
              <w:rPr>
                <w:rFonts w:eastAsia="Arial" w:cs="Arial"/>
                <w:sz w:val="18"/>
                <w:szCs w:val="18"/>
                <w:lang w:val="en-GB"/>
              </w:rPr>
            </w:pPr>
            <w:r w:rsidRPr="00AD2C0C">
              <w:rPr>
                <w:rFonts w:eastAsia="Arial" w:cs="Arial"/>
                <w:sz w:val="18"/>
                <w:szCs w:val="18"/>
                <w:lang w:val="en-GB"/>
              </w:rPr>
              <w:t>Disclosure</w:t>
            </w:r>
          </w:p>
        </w:tc>
        <w:tc>
          <w:tcPr>
            <w:tcW w:w="1317"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590DFF1" w14:textId="1C3E9E91"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 xml:space="preserve">The EIA Report for the projects in the list of Annex-1 will be made available to the public opinion at the headquarters of MoEUCC or provincial directorates. Following MoEUCC's final assessment of the EIA report, the Governor's Office will disclose its reasoned decision publicly. </w:t>
            </w:r>
          </w:p>
          <w:p w14:paraId="21EBC591" w14:textId="4439A19C" w:rsidR="00BE6C37" w:rsidRPr="00AD2C0C" w:rsidRDefault="00BE6C37" w:rsidP="001A58C6">
            <w:pPr>
              <w:spacing w:before="60" w:after="60" w:line="240" w:lineRule="auto"/>
              <w:ind w:left="119"/>
              <w:jc w:val="left"/>
              <w:rPr>
                <w:rFonts w:eastAsia="Arial" w:cs="Arial"/>
                <w:sz w:val="18"/>
                <w:szCs w:val="18"/>
                <w:lang w:val="en-GB"/>
              </w:rPr>
            </w:pPr>
            <w:r w:rsidRPr="00AD2C0C">
              <w:rPr>
                <w:rFonts w:eastAsia="Arial" w:cs="Arial"/>
                <w:sz w:val="18"/>
                <w:szCs w:val="18"/>
                <w:lang w:val="en-GB"/>
              </w:rPr>
              <w:t>For the projects in the list of Annex-2, the final PIF will be disclosed publicly at the Provincial Directorates.</w:t>
            </w:r>
          </w:p>
        </w:tc>
        <w:tc>
          <w:tcPr>
            <w:tcW w:w="1483"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071B2C" w14:textId="290C1740"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 xml:space="preserve">In addition to the points given in the Public Participation section, the Financial Intermediary will make the draft ESIA report prepared in local language for Category A subprojects available at a public place accessible to project-affected groups and local Non-governmental organizations (NGOs).  </w:t>
            </w:r>
          </w:p>
          <w:p w14:paraId="44AA5C79" w14:textId="6C653AD9" w:rsidR="00BE6C37" w:rsidRPr="00AD2C0C" w:rsidRDefault="00BE6C37" w:rsidP="006F7F34">
            <w:pPr>
              <w:spacing w:before="60" w:after="120" w:line="240" w:lineRule="auto"/>
              <w:ind w:left="119"/>
              <w:jc w:val="left"/>
              <w:rPr>
                <w:rFonts w:cs="Arial"/>
                <w:lang w:val="en-GB"/>
              </w:rPr>
            </w:pPr>
            <w:r w:rsidRPr="00AD2C0C">
              <w:rPr>
                <w:rFonts w:eastAsia="Arial" w:cs="Arial"/>
                <w:sz w:val="18"/>
                <w:szCs w:val="18"/>
                <w:lang w:val="en-GB"/>
              </w:rPr>
              <w:t xml:space="preserve">Upon finalization of a Category A subproject ESIA report, the Financial Intermediary will submit an English copy of the final report to the WB together with the English Executive Summary. The Bank will distribute the executive summary to its executive directors, and discloses it publicly on an external website. </w:t>
            </w:r>
          </w:p>
          <w:p w14:paraId="56AA609A" w14:textId="0AB8D1B1" w:rsidR="00BE6C37" w:rsidRPr="00AD2C0C" w:rsidRDefault="00BE6C37" w:rsidP="002B5F55">
            <w:pPr>
              <w:spacing w:before="60" w:after="60" w:line="240" w:lineRule="auto"/>
              <w:ind w:left="119"/>
              <w:jc w:val="left"/>
              <w:rPr>
                <w:rFonts w:cs="Arial"/>
                <w:lang w:val="en-GB"/>
              </w:rPr>
            </w:pPr>
            <w:r w:rsidRPr="00AD2C0C">
              <w:rPr>
                <w:rFonts w:eastAsia="Arial" w:cs="Arial"/>
                <w:sz w:val="18"/>
                <w:szCs w:val="18"/>
                <w:lang w:val="en-GB"/>
              </w:rPr>
              <w:t>For Category B subprojects, the Financial Intermediary will submit an English copy of the final version of the Category B EA report to the WB and the WB will disclose it publicly on an external website.</w:t>
            </w:r>
          </w:p>
        </w:tc>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8C754" w14:textId="79D07811" w:rsidR="00BE6C37" w:rsidRPr="00AD2C0C" w:rsidRDefault="00467D63" w:rsidP="006F7F34">
            <w:pPr>
              <w:spacing w:before="60" w:after="120" w:line="240" w:lineRule="auto"/>
              <w:ind w:left="119"/>
              <w:jc w:val="left"/>
              <w:rPr>
                <w:rFonts w:eastAsia="Arial" w:cs="Arial"/>
                <w:sz w:val="18"/>
                <w:szCs w:val="18"/>
                <w:lang w:val="en-GB"/>
              </w:rPr>
            </w:pPr>
            <w:r>
              <w:rPr>
                <w:rFonts w:eastAsia="Arial" w:cs="Arial"/>
                <w:sz w:val="18"/>
                <w:szCs w:val="18"/>
                <w:lang w:val="en-GB"/>
              </w:rPr>
              <w:t>Upon finalization and approval of the WB, ESIA/ESMP is disclosed to the PAPs and other stakeholders.</w:t>
            </w:r>
          </w:p>
        </w:tc>
      </w:tr>
      <w:tr w:rsidR="00BE6C37" w:rsidRPr="00AD2C0C" w14:paraId="78178C56" w14:textId="2183CB17" w:rsidTr="00B83ECD">
        <w:trPr>
          <w:trHeight w:val="284"/>
        </w:trPr>
        <w:tc>
          <w:tcPr>
            <w:tcW w:w="716" w:type="pct"/>
            <w:tcBorders>
              <w:top w:val="single" w:sz="6" w:space="0" w:color="000000" w:themeColor="text1"/>
              <w:left w:val="single" w:sz="6" w:space="0" w:color="000000" w:themeColor="text1"/>
              <w:bottom w:val="single" w:sz="4" w:space="0" w:color="auto"/>
              <w:right w:val="single" w:sz="6" w:space="0" w:color="000000" w:themeColor="text1"/>
            </w:tcBorders>
          </w:tcPr>
          <w:p w14:paraId="430DF28B"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Implementation,</w:t>
            </w:r>
          </w:p>
          <w:p w14:paraId="091E8F1F"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Monitoring and</w:t>
            </w:r>
          </w:p>
          <w:p w14:paraId="74655CD1" w14:textId="77777777" w:rsidR="00BE6C37" w:rsidRPr="00AD2C0C" w:rsidRDefault="00BE6C37" w:rsidP="00A175C3">
            <w:pPr>
              <w:spacing w:before="60" w:after="0" w:line="240" w:lineRule="auto"/>
              <w:jc w:val="center"/>
              <w:rPr>
                <w:rFonts w:eastAsia="Arial" w:cs="Arial"/>
                <w:sz w:val="18"/>
                <w:szCs w:val="16"/>
                <w:lang w:val="en-GB"/>
              </w:rPr>
            </w:pPr>
            <w:r w:rsidRPr="00AD2C0C">
              <w:rPr>
                <w:rFonts w:eastAsia="Arial" w:cs="Arial"/>
                <w:sz w:val="18"/>
                <w:szCs w:val="16"/>
                <w:lang w:val="en-GB"/>
              </w:rPr>
              <w:t>Inspection</w:t>
            </w:r>
          </w:p>
        </w:tc>
        <w:tc>
          <w:tcPr>
            <w:tcW w:w="1317" w:type="pct"/>
            <w:tcBorders>
              <w:top w:val="single" w:sz="6" w:space="0" w:color="000000" w:themeColor="text1"/>
              <w:left w:val="single" w:sz="6" w:space="0" w:color="000000" w:themeColor="text1"/>
              <w:bottom w:val="single" w:sz="4" w:space="0" w:color="auto"/>
              <w:right w:val="single" w:sz="6" w:space="0" w:color="000000" w:themeColor="text1"/>
            </w:tcBorders>
          </w:tcPr>
          <w:p w14:paraId="6FA6C5D8" w14:textId="776256FB" w:rsidR="00BE6C37" w:rsidRPr="00AD2C0C" w:rsidRDefault="00BE6C37" w:rsidP="00D754E7">
            <w:pPr>
              <w:spacing w:before="60" w:after="120" w:line="240" w:lineRule="auto"/>
              <w:ind w:left="119"/>
              <w:jc w:val="left"/>
              <w:rPr>
                <w:rFonts w:eastAsia="Arial" w:cs="Arial"/>
                <w:sz w:val="18"/>
                <w:szCs w:val="16"/>
                <w:lang w:val="en-GB"/>
              </w:rPr>
            </w:pPr>
            <w:r w:rsidRPr="00AD2C0C">
              <w:rPr>
                <w:rFonts w:eastAsia="Arial" w:cs="Arial"/>
                <w:sz w:val="18"/>
                <w:szCs w:val="16"/>
                <w:lang w:val="en-GB"/>
              </w:rPr>
              <w:t>Pursuant to the EIA Regulation, MoEUCC will monitor and inspect the projects that are regarded as "EIA Not Required" or "EIA Positive", respectively, according to the provisions provided in PIF or EIA Report. In addition, the project owner should submit monitoring reports to MoEUCC, and MoEUCC needs to submit these reports to the Governor's Office for announcement to the public.</w:t>
            </w:r>
          </w:p>
        </w:tc>
        <w:tc>
          <w:tcPr>
            <w:tcW w:w="1483" w:type="pct"/>
            <w:tcBorders>
              <w:top w:val="single" w:sz="6" w:space="0" w:color="000000" w:themeColor="text1"/>
              <w:left w:val="single" w:sz="6" w:space="0" w:color="000000" w:themeColor="text1"/>
              <w:bottom w:val="single" w:sz="4" w:space="0" w:color="auto"/>
              <w:right w:val="single" w:sz="6" w:space="0" w:color="000000" w:themeColor="text1"/>
            </w:tcBorders>
          </w:tcPr>
          <w:p w14:paraId="6C00DC7D" w14:textId="7D4C7B49" w:rsidR="00BE6C37" w:rsidRPr="00AD2C0C" w:rsidRDefault="00BE6C37" w:rsidP="006F7F34">
            <w:pPr>
              <w:spacing w:before="60" w:after="120" w:line="240" w:lineRule="auto"/>
              <w:ind w:left="119"/>
              <w:jc w:val="left"/>
              <w:rPr>
                <w:rFonts w:eastAsia="Arial" w:cs="Arial"/>
                <w:sz w:val="18"/>
                <w:szCs w:val="18"/>
                <w:lang w:val="en-GB"/>
              </w:rPr>
            </w:pPr>
            <w:r w:rsidRPr="00AD2C0C">
              <w:rPr>
                <w:rFonts w:eastAsia="Arial" w:cs="Arial"/>
                <w:sz w:val="18"/>
                <w:szCs w:val="18"/>
                <w:lang w:val="en-GB"/>
              </w:rPr>
              <w:t>During subproject implementation, the Financial Intermediary will report to the World Bank on (a) compliance with measures agreed with the Bank on the basis of the findings and results of the EA and additional social assessments, if any, including implementation of ESIA, and (b) the findings of monitoring programs. The Bank will base supervision of the project's environmental aspects on the findings and recommendations of the Environmental Assessment, including the measures outlined in legal agreements, ESMP, and other project documents.</w:t>
            </w:r>
          </w:p>
        </w:tc>
        <w:tc>
          <w:tcPr>
            <w:tcW w:w="1484" w:type="pct"/>
            <w:tcBorders>
              <w:top w:val="single" w:sz="6" w:space="0" w:color="000000" w:themeColor="text1"/>
              <w:left w:val="single" w:sz="6" w:space="0" w:color="000000" w:themeColor="text1"/>
              <w:bottom w:val="single" w:sz="4" w:space="0" w:color="auto"/>
              <w:right w:val="single" w:sz="6" w:space="0" w:color="000000" w:themeColor="text1"/>
            </w:tcBorders>
          </w:tcPr>
          <w:p w14:paraId="2CA31E39" w14:textId="77777777" w:rsidR="00467D63" w:rsidRPr="00467D63" w:rsidRDefault="00467D63" w:rsidP="00467D63">
            <w:pPr>
              <w:spacing w:before="60" w:after="120" w:line="240" w:lineRule="auto"/>
              <w:ind w:left="119"/>
              <w:jc w:val="left"/>
              <w:rPr>
                <w:rFonts w:eastAsia="Arial" w:cs="Arial"/>
                <w:sz w:val="18"/>
                <w:szCs w:val="18"/>
                <w:lang w:val="en-GB"/>
              </w:rPr>
            </w:pPr>
            <w:r w:rsidRPr="00467D63">
              <w:rPr>
                <w:rFonts w:eastAsia="Arial" w:cs="Arial"/>
                <w:sz w:val="18"/>
                <w:szCs w:val="18"/>
                <w:lang w:val="en-GB"/>
              </w:rPr>
              <w:t>When the borrower has inadequate legal or technical capacity to carry out key EA-related functions (such as review of EA, environmental monitoring,</w:t>
            </w:r>
          </w:p>
          <w:p w14:paraId="58130892" w14:textId="08CB49E0" w:rsidR="00BE6C37" w:rsidRPr="00AD2C0C" w:rsidRDefault="00467D63" w:rsidP="00467D63">
            <w:pPr>
              <w:spacing w:before="60" w:after="120" w:line="240" w:lineRule="auto"/>
              <w:ind w:left="119"/>
              <w:jc w:val="left"/>
              <w:rPr>
                <w:rFonts w:eastAsia="Arial" w:cs="Arial"/>
                <w:sz w:val="18"/>
                <w:szCs w:val="18"/>
                <w:lang w:val="en-GB"/>
              </w:rPr>
            </w:pPr>
            <w:r w:rsidRPr="00467D63">
              <w:rPr>
                <w:rFonts w:eastAsia="Arial" w:cs="Arial"/>
                <w:sz w:val="18"/>
                <w:szCs w:val="18"/>
                <w:lang w:val="en-GB"/>
              </w:rPr>
              <w:t>inspections, or management of mitigatory measures) for a proposed project, the project includes components to strengthen that capacity.</w:t>
            </w:r>
          </w:p>
        </w:tc>
      </w:tr>
      <w:tr w:rsidR="00BE6C37" w:rsidRPr="00AD2C0C" w14:paraId="6A2D5FE3" w14:textId="6D3CB35C" w:rsidTr="00B83ECD">
        <w:trPr>
          <w:trHeight w:val="284"/>
        </w:trPr>
        <w:tc>
          <w:tcPr>
            <w:tcW w:w="3516" w:type="pct"/>
            <w:gridSpan w:val="3"/>
            <w:tcBorders>
              <w:top w:val="single" w:sz="4" w:space="0" w:color="auto"/>
            </w:tcBorders>
            <w:vAlign w:val="center"/>
          </w:tcPr>
          <w:p w14:paraId="3A6FB2DB" w14:textId="2B78ECC0" w:rsidR="00BE6C37" w:rsidRPr="00AD2C0C" w:rsidRDefault="00BE6C37" w:rsidP="002B5F55">
            <w:pPr>
              <w:spacing w:before="0" w:after="0" w:line="240" w:lineRule="auto"/>
              <w:rPr>
                <w:rFonts w:eastAsia="Arial" w:cs="Arial"/>
                <w:i/>
                <w:iCs/>
                <w:sz w:val="16"/>
                <w:szCs w:val="16"/>
                <w:lang w:val="en-GB"/>
              </w:rPr>
            </w:pPr>
            <w:r w:rsidRPr="00AD2C0C">
              <w:rPr>
                <w:rFonts w:eastAsia="Arial" w:cs="Arial"/>
                <w:i/>
                <w:iCs/>
                <w:sz w:val="16"/>
                <w:szCs w:val="16"/>
                <w:lang w:val="en-GB"/>
              </w:rPr>
              <w:t>Source: ILBANK "Sustainable Cities Project - II Additional Financing Environmental and Social Management Framework", April 2019</w:t>
            </w:r>
          </w:p>
        </w:tc>
        <w:tc>
          <w:tcPr>
            <w:tcW w:w="1484" w:type="pct"/>
            <w:tcBorders>
              <w:top w:val="single" w:sz="4" w:space="0" w:color="auto"/>
            </w:tcBorders>
          </w:tcPr>
          <w:p w14:paraId="4CB9C6F5" w14:textId="77777777" w:rsidR="00BE6C37" w:rsidRPr="00AD2C0C" w:rsidRDefault="00BE6C37" w:rsidP="002B5F55">
            <w:pPr>
              <w:spacing w:before="0" w:after="0" w:line="240" w:lineRule="auto"/>
              <w:rPr>
                <w:rFonts w:eastAsia="Arial" w:cs="Arial"/>
                <w:i/>
                <w:iCs/>
                <w:sz w:val="16"/>
                <w:szCs w:val="16"/>
                <w:lang w:val="en-GB"/>
              </w:rPr>
            </w:pPr>
          </w:p>
        </w:tc>
      </w:tr>
    </w:tbl>
    <w:p w14:paraId="2F14D0A7" w14:textId="76864713" w:rsidR="004339AC" w:rsidRPr="00AD2C0C" w:rsidRDefault="004339AC" w:rsidP="00D50136">
      <w:pPr>
        <w:pStyle w:val="Balk1"/>
      </w:pPr>
      <w:bookmarkStart w:id="118" w:name="_Toc98425294"/>
      <w:bookmarkStart w:id="119" w:name="_Toc98429136"/>
      <w:bookmarkStart w:id="120" w:name="_Toc82779406"/>
      <w:bookmarkStart w:id="121" w:name="_Toc82704781"/>
      <w:bookmarkStart w:id="122" w:name="_Toc80633528"/>
      <w:bookmarkStart w:id="123" w:name="_Toc199937600"/>
      <w:bookmarkEnd w:id="118"/>
      <w:bookmarkEnd w:id="119"/>
      <w:bookmarkEnd w:id="120"/>
      <w:bookmarkEnd w:id="121"/>
      <w:r w:rsidRPr="00AD2C0C">
        <w:t xml:space="preserve">ENVIRONMENTAL </w:t>
      </w:r>
      <w:r w:rsidR="002B5F55" w:rsidRPr="00AD2C0C">
        <w:t>BASELINE OF THE PROJECT</w:t>
      </w:r>
      <w:bookmarkEnd w:id="122"/>
      <w:bookmarkEnd w:id="123"/>
    </w:p>
    <w:p w14:paraId="189CD4CF" w14:textId="77777777" w:rsidR="0039218A" w:rsidRPr="00AD2C0C" w:rsidRDefault="0039218A" w:rsidP="00E01683">
      <w:pPr>
        <w:pStyle w:val="Balk2"/>
      </w:pPr>
      <w:bookmarkStart w:id="124" w:name="_Toc120695207"/>
      <w:bookmarkStart w:id="125" w:name="_Toc199937601"/>
      <w:r w:rsidRPr="00AD2C0C">
        <w:t>Project Location and Topography</w:t>
      </w:r>
      <w:bookmarkEnd w:id="124"/>
      <w:bookmarkEnd w:id="125"/>
    </w:p>
    <w:p w14:paraId="539CB734" w14:textId="69D48738" w:rsidR="0039218A" w:rsidRPr="00AD2C0C" w:rsidRDefault="00AF6AB9" w:rsidP="0039218A">
      <w:pPr>
        <w:rPr>
          <w:lang w:val="en-GB" w:eastAsia="tr-TR"/>
        </w:rPr>
      </w:pPr>
      <w:r w:rsidRPr="00AD2C0C">
        <w:rPr>
          <w:lang w:val="en-GB" w:eastAsia="tr-TR"/>
        </w:rPr>
        <w:t xml:space="preserve">The project </w:t>
      </w:r>
      <w:r w:rsidR="0039218A" w:rsidRPr="00AD2C0C">
        <w:rPr>
          <w:lang w:val="en-GB" w:eastAsia="tr-TR"/>
        </w:rPr>
        <w:t xml:space="preserve">location (see </w:t>
      </w:r>
      <w:r w:rsidR="0039218A" w:rsidRPr="00AD2C0C">
        <w:rPr>
          <w:lang w:val="en-GB" w:eastAsia="tr-TR"/>
        </w:rPr>
        <w:fldChar w:fldCharType="begin"/>
      </w:r>
      <w:r w:rsidR="0039218A" w:rsidRPr="00AD2C0C">
        <w:rPr>
          <w:lang w:val="en-GB" w:eastAsia="tr-TR"/>
        </w:rPr>
        <w:instrText xml:space="preserve"> REF _Ref120609339 \h  \* MERGEFORMAT </w:instrText>
      </w:r>
      <w:r w:rsidR="0039218A" w:rsidRPr="00AD2C0C">
        <w:rPr>
          <w:lang w:val="en-GB" w:eastAsia="tr-TR"/>
        </w:rPr>
      </w:r>
      <w:r w:rsidR="0039218A" w:rsidRPr="00AD2C0C">
        <w:rPr>
          <w:lang w:val="en-GB" w:eastAsia="tr-TR"/>
        </w:rPr>
        <w:fldChar w:fldCharType="separate"/>
      </w:r>
      <w:r w:rsidR="00B04CBE" w:rsidRPr="00AD2C0C">
        <w:rPr>
          <w:lang w:val="en-GB" w:eastAsia="tr-TR"/>
        </w:rPr>
        <w:t>Figure 4</w:t>
      </w:r>
      <w:r w:rsidR="00B04CBE" w:rsidRPr="00AD2C0C">
        <w:rPr>
          <w:lang w:val="en-GB" w:eastAsia="tr-TR"/>
        </w:rPr>
        <w:noBreakHyphen/>
        <w:t>1</w:t>
      </w:r>
      <w:r w:rsidR="0039218A" w:rsidRPr="00AD2C0C">
        <w:rPr>
          <w:lang w:val="en-GB" w:eastAsia="tr-TR"/>
        </w:rPr>
        <w:fldChar w:fldCharType="end"/>
      </w:r>
      <w:r w:rsidR="0039218A" w:rsidRPr="00AD2C0C">
        <w:rPr>
          <w:lang w:val="en-GB" w:eastAsia="tr-TR"/>
        </w:rPr>
        <w:t>) is Yerköy District Centr</w:t>
      </w:r>
      <w:r w:rsidR="00382CCF" w:rsidRPr="00AD2C0C">
        <w:rPr>
          <w:lang w:val="en-GB" w:eastAsia="tr-TR"/>
        </w:rPr>
        <w:t>al</w:t>
      </w:r>
      <w:r w:rsidR="0039218A" w:rsidRPr="00AD2C0C">
        <w:rPr>
          <w:lang w:val="en-GB" w:eastAsia="tr-TR"/>
        </w:rPr>
        <w:t xml:space="preserve"> of Yozgat Province. It is located 39 km far in the southwest of Yozgat </w:t>
      </w:r>
      <w:r w:rsidRPr="00AD2C0C">
        <w:rPr>
          <w:lang w:val="en-GB" w:eastAsia="tr-TR"/>
        </w:rPr>
        <w:t>City Centre</w:t>
      </w:r>
      <w:r w:rsidR="0039218A" w:rsidRPr="00AD2C0C">
        <w:rPr>
          <w:lang w:val="en-GB" w:eastAsia="tr-TR"/>
        </w:rPr>
        <w:t xml:space="preserve">. It is 81 km away from Kırşehir </w:t>
      </w:r>
      <w:r w:rsidRPr="00AD2C0C">
        <w:rPr>
          <w:lang w:val="en-GB" w:eastAsia="tr-TR"/>
        </w:rPr>
        <w:t xml:space="preserve">Province </w:t>
      </w:r>
      <w:r w:rsidR="0039218A" w:rsidRPr="00AD2C0C">
        <w:rPr>
          <w:lang w:val="en-GB" w:eastAsia="tr-TR"/>
        </w:rPr>
        <w:t xml:space="preserve">and 182 km away from Ankara </w:t>
      </w:r>
      <w:r w:rsidRPr="00AD2C0C">
        <w:rPr>
          <w:lang w:val="en-GB" w:eastAsia="tr-TR"/>
        </w:rPr>
        <w:t>Province</w:t>
      </w:r>
      <w:r w:rsidR="0039218A" w:rsidRPr="00AD2C0C">
        <w:rPr>
          <w:lang w:val="en-GB" w:eastAsia="tr-TR"/>
        </w:rPr>
        <w:t xml:space="preserve">. It is surrounded by Çorum </w:t>
      </w:r>
      <w:r w:rsidRPr="00AD2C0C">
        <w:rPr>
          <w:lang w:val="en-GB" w:eastAsia="tr-TR"/>
        </w:rPr>
        <w:t xml:space="preserve">Province </w:t>
      </w:r>
      <w:r w:rsidR="0039218A" w:rsidRPr="00AD2C0C">
        <w:rPr>
          <w:lang w:val="en-GB" w:eastAsia="tr-TR"/>
        </w:rPr>
        <w:t xml:space="preserve">to the north, Şefaatli </w:t>
      </w:r>
      <w:r w:rsidRPr="00AD2C0C">
        <w:rPr>
          <w:lang w:val="en-GB" w:eastAsia="tr-TR"/>
        </w:rPr>
        <w:t xml:space="preserve">District </w:t>
      </w:r>
      <w:r w:rsidR="0039218A" w:rsidRPr="00AD2C0C">
        <w:rPr>
          <w:lang w:val="en-GB" w:eastAsia="tr-TR"/>
        </w:rPr>
        <w:t>to the east, Kırşehir and Kırıkkale provinces to the west.</w:t>
      </w:r>
      <w:r w:rsidR="0039218A" w:rsidRPr="00AD2C0C">
        <w:rPr>
          <w:lang w:val="en-GB"/>
        </w:rPr>
        <w:t xml:space="preserve"> </w:t>
      </w:r>
      <w:r w:rsidR="0039218A" w:rsidRPr="00AD2C0C">
        <w:rPr>
          <w:lang w:val="en-GB" w:eastAsia="tr-TR"/>
        </w:rPr>
        <w:t xml:space="preserve">The district has </w:t>
      </w:r>
      <w:r w:rsidRPr="00AD2C0C">
        <w:rPr>
          <w:lang w:val="en-GB" w:eastAsia="tr-TR"/>
        </w:rPr>
        <w:t xml:space="preserve">a </w:t>
      </w:r>
      <w:r w:rsidR="0039218A" w:rsidRPr="00AD2C0C">
        <w:rPr>
          <w:lang w:val="en-GB" w:eastAsia="tr-TR"/>
        </w:rPr>
        <w:t>total area of 1.245 km²</w:t>
      </w:r>
      <w:r w:rsidR="006901BC">
        <w:rPr>
          <w:lang w:val="en-GB" w:eastAsia="tr-TR"/>
        </w:rPr>
        <w:t xml:space="preserve"> and </w:t>
      </w:r>
      <w:r w:rsidR="0039218A" w:rsidRPr="00AD2C0C">
        <w:rPr>
          <w:lang w:val="en-GB" w:eastAsia="tr-TR"/>
        </w:rPr>
        <w:t xml:space="preserve">has </w:t>
      </w:r>
      <w:r w:rsidR="001F2147">
        <w:rPr>
          <w:lang w:val="en-GB" w:eastAsia="tr-TR"/>
        </w:rPr>
        <w:t>61</w:t>
      </w:r>
      <w:r w:rsidR="0039218A" w:rsidRPr="00AD2C0C">
        <w:rPr>
          <w:lang w:val="en-GB" w:eastAsia="tr-TR"/>
        </w:rPr>
        <w:t xml:space="preserve"> villages.</w:t>
      </w:r>
    </w:p>
    <w:p w14:paraId="2D71FA4C" w14:textId="776B5675" w:rsidR="00C60E36" w:rsidRDefault="00C60E36" w:rsidP="00C60E36">
      <w:pPr>
        <w:spacing w:before="0" w:after="0"/>
        <w:rPr>
          <w:lang w:val="en-GB"/>
        </w:rPr>
      </w:pPr>
      <w:r>
        <w:rPr>
          <w:noProof/>
          <w:lang w:eastAsia="en-US"/>
        </w:rPr>
        <w:drawing>
          <wp:inline distT="0" distB="0" distL="0" distR="0" wp14:anchorId="7E2BFD63" wp14:editId="6BE0CA86">
            <wp:extent cx="5741670" cy="1858945"/>
            <wp:effectExtent l="0" t="0" r="0" b="8255"/>
            <wp:docPr id="1700533637" name="Resim 1056820393" descr="A map of turkey and tur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33637" name="Resim 1056820393" descr="A map of turkey and turkey&#10;&#10;AI-generated content may be incorrec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54322"/>
                    <a:stretch/>
                  </pic:blipFill>
                  <pic:spPr bwMode="auto">
                    <a:xfrm>
                      <a:off x="0" y="0"/>
                      <a:ext cx="5741670" cy="1858945"/>
                    </a:xfrm>
                    <a:prstGeom prst="rect">
                      <a:avLst/>
                    </a:prstGeom>
                    <a:noFill/>
                    <a:ln>
                      <a:noFill/>
                    </a:ln>
                    <a:extLst>
                      <a:ext uri="{53640926-AAD7-44D8-BBD7-CCE9431645EC}">
                        <a14:shadowObscured xmlns:a14="http://schemas.microsoft.com/office/drawing/2010/main"/>
                      </a:ext>
                    </a:extLst>
                  </pic:spPr>
                </pic:pic>
              </a:graphicData>
            </a:graphic>
          </wp:inline>
        </w:drawing>
      </w:r>
    </w:p>
    <w:p w14:paraId="31231744" w14:textId="77777777" w:rsidR="00105610" w:rsidRDefault="00105610" w:rsidP="00B83ECD">
      <w:pPr>
        <w:spacing w:before="0" w:after="0"/>
        <w:jc w:val="center"/>
        <w:rPr>
          <w:b/>
          <w:bCs/>
          <w:color w:val="00B050"/>
          <w:sz w:val="20"/>
          <w:szCs w:val="22"/>
          <w:lang w:val="en-GB"/>
        </w:rPr>
      </w:pPr>
      <w:bookmarkStart w:id="126" w:name="_Ref120609339"/>
      <w:bookmarkStart w:id="127" w:name="_Toc199614131"/>
    </w:p>
    <w:p w14:paraId="1D680061" w14:textId="7C68EB7E" w:rsidR="00105610" w:rsidRDefault="0003177F" w:rsidP="00B83ECD">
      <w:pPr>
        <w:spacing w:before="0" w:after="0"/>
        <w:jc w:val="center"/>
        <w:rPr>
          <w:b/>
          <w:bCs/>
          <w:color w:val="00B050"/>
          <w:sz w:val="20"/>
          <w:szCs w:val="22"/>
          <w:lang w:val="en-GB"/>
        </w:rPr>
      </w:pPr>
      <w:r w:rsidRPr="007E4DF4">
        <w:rPr>
          <w:noProof/>
        </w:rPr>
        <w:drawing>
          <wp:inline distT="0" distB="0" distL="0" distR="0" wp14:anchorId="601F4279" wp14:editId="008A0E44">
            <wp:extent cx="5619750" cy="3262057"/>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95232" name=""/>
                    <pic:cNvPicPr/>
                  </pic:nvPicPr>
                  <pic:blipFill>
                    <a:blip r:embed="rId30"/>
                    <a:stretch>
                      <a:fillRect/>
                    </a:stretch>
                  </pic:blipFill>
                  <pic:spPr>
                    <a:xfrm>
                      <a:off x="0" y="0"/>
                      <a:ext cx="5622648" cy="3263739"/>
                    </a:xfrm>
                    <a:prstGeom prst="rect">
                      <a:avLst/>
                    </a:prstGeom>
                  </pic:spPr>
                </pic:pic>
              </a:graphicData>
            </a:graphic>
          </wp:inline>
        </w:drawing>
      </w:r>
    </w:p>
    <w:p w14:paraId="239E40E3" w14:textId="77777777" w:rsidR="0003177F" w:rsidRDefault="0003177F" w:rsidP="00B83ECD">
      <w:pPr>
        <w:spacing w:before="0" w:after="0"/>
        <w:jc w:val="center"/>
        <w:rPr>
          <w:b/>
          <w:bCs/>
          <w:color w:val="00B050"/>
          <w:sz w:val="20"/>
          <w:szCs w:val="22"/>
          <w:lang w:val="en-GB"/>
        </w:rPr>
      </w:pPr>
    </w:p>
    <w:p w14:paraId="2A1805E8" w14:textId="6019A170" w:rsidR="00105610" w:rsidRDefault="0003177F" w:rsidP="00B83ECD">
      <w:pPr>
        <w:spacing w:before="0" w:after="0"/>
        <w:jc w:val="center"/>
        <w:rPr>
          <w:b/>
          <w:bCs/>
          <w:color w:val="00B050"/>
          <w:sz w:val="20"/>
          <w:szCs w:val="22"/>
          <w:lang w:val="en-GB"/>
        </w:rPr>
      </w:pPr>
      <w:r w:rsidRPr="0074452F">
        <w:rPr>
          <w:noProof/>
        </w:rPr>
        <w:drawing>
          <wp:inline distT="0" distB="0" distL="0" distR="0" wp14:anchorId="52533927" wp14:editId="6DBCE17C">
            <wp:extent cx="5755640" cy="3348502"/>
            <wp:effectExtent l="0" t="0" r="0" b="444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06912" name=""/>
                    <pic:cNvPicPr/>
                  </pic:nvPicPr>
                  <pic:blipFill>
                    <a:blip r:embed="rId31"/>
                    <a:stretch>
                      <a:fillRect/>
                    </a:stretch>
                  </pic:blipFill>
                  <pic:spPr>
                    <a:xfrm>
                      <a:off x="0" y="0"/>
                      <a:ext cx="5755640" cy="3348502"/>
                    </a:xfrm>
                    <a:prstGeom prst="rect">
                      <a:avLst/>
                    </a:prstGeom>
                  </pic:spPr>
                </pic:pic>
              </a:graphicData>
            </a:graphic>
          </wp:inline>
        </w:drawing>
      </w:r>
    </w:p>
    <w:p w14:paraId="0FAC91F4" w14:textId="77777777" w:rsidR="00105610" w:rsidRDefault="00105610" w:rsidP="00B83ECD">
      <w:pPr>
        <w:spacing w:before="0" w:after="0"/>
        <w:jc w:val="center"/>
        <w:rPr>
          <w:b/>
          <w:bCs/>
          <w:color w:val="00B050"/>
          <w:sz w:val="20"/>
          <w:szCs w:val="22"/>
          <w:lang w:val="en-GB"/>
        </w:rPr>
      </w:pPr>
    </w:p>
    <w:p w14:paraId="672F37AF" w14:textId="76A76A79" w:rsidR="0039218A" w:rsidRPr="00B83ECD" w:rsidRDefault="0039218A" w:rsidP="00B83ECD">
      <w:pPr>
        <w:spacing w:before="0" w:after="0"/>
        <w:jc w:val="center"/>
        <w:rPr>
          <w:color w:val="00B050"/>
          <w:szCs w:val="22"/>
          <w:lang w:val="en-GB"/>
        </w:rPr>
      </w:pPr>
      <w:r w:rsidRPr="00B83ECD">
        <w:rPr>
          <w:b/>
          <w:bCs/>
          <w:color w:val="00B050"/>
          <w:sz w:val="20"/>
          <w:szCs w:val="22"/>
          <w:lang w:val="en-GB"/>
        </w:rPr>
        <w:t xml:space="preserve">Figure </w:t>
      </w:r>
      <w:r w:rsidR="00777E91" w:rsidRPr="00B83ECD">
        <w:rPr>
          <w:b/>
          <w:bCs/>
          <w:color w:val="00B050"/>
          <w:sz w:val="20"/>
          <w:szCs w:val="22"/>
          <w:lang w:val="en-GB"/>
        </w:rPr>
        <w:fldChar w:fldCharType="begin"/>
      </w:r>
      <w:r w:rsidR="00777E91" w:rsidRPr="00B83ECD">
        <w:rPr>
          <w:b/>
          <w:bCs/>
          <w:color w:val="00B050"/>
          <w:sz w:val="20"/>
          <w:szCs w:val="22"/>
          <w:lang w:val="en-GB"/>
        </w:rPr>
        <w:instrText xml:space="preserve"> STYLEREF 1 \s </w:instrText>
      </w:r>
      <w:r w:rsidR="00777E91" w:rsidRPr="00B83ECD">
        <w:rPr>
          <w:b/>
          <w:bCs/>
          <w:color w:val="00B050"/>
          <w:sz w:val="20"/>
          <w:szCs w:val="22"/>
          <w:lang w:val="en-GB"/>
        </w:rPr>
        <w:fldChar w:fldCharType="separate"/>
      </w:r>
      <w:r w:rsidR="00777E91" w:rsidRPr="00B83ECD">
        <w:rPr>
          <w:b/>
          <w:bCs/>
          <w:color w:val="00B050"/>
          <w:sz w:val="20"/>
          <w:szCs w:val="22"/>
          <w:lang w:val="en-GB"/>
        </w:rPr>
        <w:t>4</w:t>
      </w:r>
      <w:r w:rsidR="00777E91" w:rsidRPr="00B83ECD">
        <w:rPr>
          <w:b/>
          <w:bCs/>
          <w:color w:val="00B050"/>
          <w:sz w:val="20"/>
          <w:szCs w:val="22"/>
          <w:lang w:val="en-GB"/>
        </w:rPr>
        <w:fldChar w:fldCharType="end"/>
      </w:r>
      <w:r w:rsidR="00777E91" w:rsidRPr="00B83ECD">
        <w:rPr>
          <w:b/>
          <w:bCs/>
          <w:color w:val="00B050"/>
          <w:sz w:val="20"/>
          <w:szCs w:val="22"/>
          <w:lang w:val="en-GB"/>
        </w:rPr>
        <w:noBreakHyphen/>
      </w:r>
      <w:r w:rsidR="00777E91" w:rsidRPr="00B83ECD">
        <w:rPr>
          <w:b/>
          <w:bCs/>
          <w:color w:val="00B050"/>
          <w:sz w:val="20"/>
          <w:szCs w:val="22"/>
          <w:lang w:val="en-GB"/>
        </w:rPr>
        <w:fldChar w:fldCharType="begin"/>
      </w:r>
      <w:r w:rsidR="00777E91" w:rsidRPr="00B83ECD">
        <w:rPr>
          <w:b/>
          <w:bCs/>
          <w:color w:val="00B050"/>
          <w:sz w:val="20"/>
          <w:szCs w:val="22"/>
          <w:lang w:val="en-GB"/>
        </w:rPr>
        <w:instrText xml:space="preserve"> SEQ Şekil \* ARABIC \s 1 </w:instrText>
      </w:r>
      <w:r w:rsidR="00777E91" w:rsidRPr="00B83ECD">
        <w:rPr>
          <w:b/>
          <w:bCs/>
          <w:color w:val="00B050"/>
          <w:sz w:val="20"/>
          <w:szCs w:val="22"/>
          <w:lang w:val="en-GB"/>
        </w:rPr>
        <w:fldChar w:fldCharType="separate"/>
      </w:r>
      <w:r w:rsidR="00777E91" w:rsidRPr="00B83ECD">
        <w:rPr>
          <w:b/>
          <w:bCs/>
          <w:color w:val="00B050"/>
          <w:sz w:val="20"/>
          <w:szCs w:val="22"/>
          <w:lang w:val="en-GB"/>
        </w:rPr>
        <w:t>1</w:t>
      </w:r>
      <w:r w:rsidR="00777E91" w:rsidRPr="00B83ECD">
        <w:rPr>
          <w:b/>
          <w:bCs/>
          <w:color w:val="00B050"/>
          <w:sz w:val="20"/>
          <w:szCs w:val="22"/>
          <w:lang w:val="en-GB"/>
        </w:rPr>
        <w:fldChar w:fldCharType="end"/>
      </w:r>
      <w:bookmarkEnd w:id="126"/>
      <w:r w:rsidRPr="00B83ECD">
        <w:rPr>
          <w:b/>
          <w:bCs/>
          <w:color w:val="00B050"/>
          <w:sz w:val="20"/>
          <w:szCs w:val="22"/>
          <w:lang w:val="en-GB"/>
        </w:rPr>
        <w:t>.</w:t>
      </w:r>
      <w:r w:rsidR="00AF6AB9" w:rsidRPr="00B83ECD">
        <w:rPr>
          <w:b/>
          <w:bCs/>
          <w:color w:val="00B050"/>
          <w:sz w:val="20"/>
          <w:szCs w:val="22"/>
          <w:lang w:val="en-GB"/>
        </w:rPr>
        <w:t xml:space="preserve"> </w:t>
      </w:r>
      <w:r w:rsidRPr="00B83ECD">
        <w:rPr>
          <w:b/>
          <w:bCs/>
          <w:color w:val="00B050"/>
          <w:sz w:val="20"/>
          <w:szCs w:val="22"/>
          <w:lang w:val="en-GB"/>
        </w:rPr>
        <w:t>Location of Yozgat Province</w:t>
      </w:r>
      <w:r w:rsidR="00494611" w:rsidRPr="00B83ECD">
        <w:rPr>
          <w:b/>
          <w:bCs/>
          <w:color w:val="00B050"/>
          <w:sz w:val="20"/>
          <w:szCs w:val="22"/>
          <w:lang w:val="en-GB"/>
        </w:rPr>
        <w:t xml:space="preserve"> and its</w:t>
      </w:r>
      <w:r w:rsidRPr="00B83ECD">
        <w:rPr>
          <w:b/>
          <w:bCs/>
          <w:color w:val="00B050"/>
          <w:sz w:val="20"/>
          <w:szCs w:val="22"/>
          <w:lang w:val="en-GB"/>
        </w:rPr>
        <w:t xml:space="preserve"> Districts </w:t>
      </w:r>
      <w:r w:rsidR="00494611" w:rsidRPr="00B83ECD">
        <w:rPr>
          <w:b/>
          <w:bCs/>
          <w:color w:val="00B050"/>
          <w:sz w:val="20"/>
          <w:szCs w:val="22"/>
          <w:lang w:val="en-GB"/>
        </w:rPr>
        <w:t xml:space="preserve">and the Project Area </w:t>
      </w:r>
      <w:bookmarkEnd w:id="127"/>
    </w:p>
    <w:p w14:paraId="1978342E" w14:textId="2027084A" w:rsidR="0039218A" w:rsidRPr="00AD2C0C" w:rsidRDefault="0039218A" w:rsidP="0039218A">
      <w:pPr>
        <w:rPr>
          <w:rFonts w:cs="Arial"/>
          <w:szCs w:val="22"/>
          <w:lang w:val="en-GB"/>
        </w:rPr>
      </w:pPr>
      <w:r w:rsidRPr="00AD2C0C">
        <w:rPr>
          <w:rFonts w:cs="Arial"/>
          <w:szCs w:val="22"/>
          <w:lang w:val="en-GB"/>
        </w:rPr>
        <w:t xml:space="preserve">The </w:t>
      </w:r>
      <w:r w:rsidR="00494611" w:rsidRPr="00AD2C0C">
        <w:rPr>
          <w:rFonts w:cs="Arial"/>
          <w:szCs w:val="22"/>
          <w:lang w:val="en-GB"/>
        </w:rPr>
        <w:t xml:space="preserve">mean </w:t>
      </w:r>
      <w:r w:rsidRPr="00AD2C0C">
        <w:rPr>
          <w:rFonts w:cs="Arial"/>
          <w:szCs w:val="22"/>
          <w:lang w:val="en-GB"/>
        </w:rPr>
        <w:t xml:space="preserve">altitude of Yerköy </w:t>
      </w:r>
      <w:r w:rsidR="00494611" w:rsidRPr="00AD2C0C">
        <w:rPr>
          <w:rFonts w:cs="Arial"/>
          <w:szCs w:val="22"/>
          <w:lang w:val="en-GB"/>
        </w:rPr>
        <w:t xml:space="preserve">District </w:t>
      </w:r>
      <w:r w:rsidRPr="00AD2C0C">
        <w:rPr>
          <w:rFonts w:cs="Arial"/>
          <w:szCs w:val="22"/>
          <w:lang w:val="en-GB"/>
        </w:rPr>
        <w:t xml:space="preserve">is 774 m a.s.l. In the </w:t>
      </w:r>
      <w:r w:rsidR="00494611" w:rsidRPr="00AD2C0C">
        <w:rPr>
          <w:rFonts w:cs="Arial"/>
          <w:szCs w:val="22"/>
          <w:lang w:val="en-GB"/>
        </w:rPr>
        <w:t xml:space="preserve">north </w:t>
      </w:r>
      <w:r w:rsidRPr="00AD2C0C">
        <w:rPr>
          <w:rFonts w:cs="Arial"/>
          <w:szCs w:val="22"/>
          <w:lang w:val="en-GB"/>
        </w:rPr>
        <w:t>of the development plan (</w:t>
      </w:r>
      <w:r w:rsidR="00494611" w:rsidRPr="00AD2C0C">
        <w:rPr>
          <w:rFonts w:cs="Arial"/>
          <w:szCs w:val="22"/>
          <w:lang w:val="en-GB"/>
        </w:rPr>
        <w:t xml:space="preserve">north </w:t>
      </w:r>
      <w:r w:rsidRPr="00AD2C0C">
        <w:rPr>
          <w:rFonts w:cs="Arial"/>
          <w:szCs w:val="22"/>
          <w:lang w:val="en-GB"/>
        </w:rPr>
        <w:t xml:space="preserve">of Kırıkkale-Yozgat </w:t>
      </w:r>
      <w:r w:rsidR="009E003F" w:rsidRPr="00AD2C0C">
        <w:rPr>
          <w:rFonts w:cs="Arial"/>
          <w:szCs w:val="22"/>
          <w:lang w:val="en-GB"/>
        </w:rPr>
        <w:t>Highway</w:t>
      </w:r>
      <w:r w:rsidRPr="00AD2C0C">
        <w:rPr>
          <w:rFonts w:cs="Arial"/>
          <w:szCs w:val="22"/>
          <w:lang w:val="en-GB"/>
        </w:rPr>
        <w:t xml:space="preserve">), the land rises towards the </w:t>
      </w:r>
      <w:r w:rsidR="00494611" w:rsidRPr="00AD2C0C">
        <w:rPr>
          <w:rFonts w:cs="Arial"/>
          <w:szCs w:val="22"/>
          <w:lang w:val="en-GB"/>
        </w:rPr>
        <w:t>north</w:t>
      </w:r>
      <w:r w:rsidRPr="00AD2C0C">
        <w:rPr>
          <w:rFonts w:cs="Arial"/>
          <w:szCs w:val="22"/>
          <w:lang w:val="en-GB"/>
        </w:rPr>
        <w:t xml:space="preserve">. Towards the south of Kırıkkale-Yozgat Highway, the land first descends and then rises again towards Çamlık region in the south. Delice </w:t>
      </w:r>
      <w:r w:rsidR="007A62E6">
        <w:rPr>
          <w:rFonts w:cs="Arial"/>
          <w:szCs w:val="22"/>
          <w:lang w:val="en-GB"/>
        </w:rPr>
        <w:t>Creek</w:t>
      </w:r>
      <w:r w:rsidR="007A62E6" w:rsidRPr="00AD2C0C">
        <w:rPr>
          <w:rFonts w:cs="Arial"/>
          <w:szCs w:val="22"/>
          <w:lang w:val="en-GB"/>
        </w:rPr>
        <w:t xml:space="preserve"> </w:t>
      </w:r>
      <w:r w:rsidRPr="00AD2C0C">
        <w:rPr>
          <w:rFonts w:cs="Arial"/>
          <w:szCs w:val="22"/>
          <w:lang w:val="en-GB"/>
        </w:rPr>
        <w:t xml:space="preserve">flows in the </w:t>
      </w:r>
      <w:r w:rsidR="00494611" w:rsidRPr="00AD2C0C">
        <w:rPr>
          <w:rFonts w:cs="Arial"/>
          <w:szCs w:val="22"/>
          <w:lang w:val="en-GB"/>
        </w:rPr>
        <w:t xml:space="preserve">south-north orientation </w:t>
      </w:r>
      <w:r w:rsidRPr="00AD2C0C">
        <w:rPr>
          <w:rFonts w:cs="Arial"/>
          <w:szCs w:val="22"/>
          <w:lang w:val="en-GB"/>
        </w:rPr>
        <w:t xml:space="preserve">within the development plan, therefore, in the regions close to Delice </w:t>
      </w:r>
      <w:r w:rsidR="007A62E6">
        <w:rPr>
          <w:rFonts w:cs="Arial"/>
          <w:szCs w:val="22"/>
          <w:lang w:val="en-GB"/>
        </w:rPr>
        <w:t>Creek</w:t>
      </w:r>
      <w:r w:rsidRPr="00AD2C0C">
        <w:rPr>
          <w:rFonts w:cs="Arial"/>
          <w:szCs w:val="22"/>
          <w:lang w:val="en-GB"/>
        </w:rPr>
        <w:t xml:space="preserve">, the land descends from </w:t>
      </w:r>
      <w:r w:rsidR="00494611" w:rsidRPr="00AD2C0C">
        <w:rPr>
          <w:rFonts w:cs="Arial"/>
          <w:szCs w:val="22"/>
          <w:lang w:val="en-GB"/>
        </w:rPr>
        <w:t>south to north</w:t>
      </w:r>
      <w:r w:rsidRPr="00AD2C0C">
        <w:rPr>
          <w:rFonts w:cs="Arial"/>
          <w:szCs w:val="22"/>
          <w:lang w:val="en-GB"/>
        </w:rPr>
        <w:t>. The highest elevation within the boundaries of the development plan is 840 m</w:t>
      </w:r>
      <w:r w:rsidR="00494611" w:rsidRPr="00AD2C0C">
        <w:rPr>
          <w:rFonts w:cs="Arial"/>
          <w:szCs w:val="22"/>
          <w:lang w:val="en-GB"/>
        </w:rPr>
        <w:t>, whereas</w:t>
      </w:r>
      <w:r w:rsidRPr="00AD2C0C">
        <w:rPr>
          <w:rFonts w:cs="Arial"/>
          <w:szCs w:val="22"/>
          <w:lang w:val="en-GB"/>
        </w:rPr>
        <w:t xml:space="preserve"> </w:t>
      </w:r>
      <w:r w:rsidR="00494611" w:rsidRPr="00AD2C0C">
        <w:rPr>
          <w:rFonts w:cs="Arial"/>
          <w:szCs w:val="22"/>
          <w:lang w:val="en-GB"/>
        </w:rPr>
        <w:t xml:space="preserve">the </w:t>
      </w:r>
      <w:r w:rsidRPr="00AD2C0C">
        <w:rPr>
          <w:rFonts w:cs="Arial"/>
          <w:szCs w:val="22"/>
          <w:lang w:val="en-GB"/>
        </w:rPr>
        <w:t>lowest elevation is 757 m (PID, 2022).</w:t>
      </w:r>
    </w:p>
    <w:p w14:paraId="33768900" w14:textId="73E4841E" w:rsidR="0039218A" w:rsidRPr="00AD2C0C" w:rsidRDefault="00BC569D" w:rsidP="00B83ECD">
      <w:pPr>
        <w:widowControl w:val="0"/>
        <w:rPr>
          <w:rFonts w:cs="Arial"/>
          <w:szCs w:val="22"/>
          <w:lang w:val="en-GB"/>
        </w:rPr>
      </w:pPr>
      <w:r w:rsidRPr="00BC569D">
        <w:rPr>
          <w:rFonts w:cs="Arial"/>
          <w:szCs w:val="22"/>
          <w:lang w:val="en-GB"/>
        </w:rPr>
        <w:t>The landforms of the district are composed of wide plains and eroded hills.</w:t>
      </w:r>
      <w:r w:rsidR="0039218A" w:rsidRPr="00AD2C0C">
        <w:rPr>
          <w:rFonts w:cs="Arial"/>
          <w:szCs w:val="22"/>
          <w:lang w:val="en-GB"/>
        </w:rPr>
        <w:t xml:space="preserve"> Yerköy Plain covers a large part of the land, which is covered by alluviums carried by Delice Creek, and is surrounded by Çiçekdağı and Orta Mountain from the east and south, and eroded hills </w:t>
      </w:r>
      <w:r w:rsidR="0019709F">
        <w:rPr>
          <w:rFonts w:cs="Arial"/>
          <w:szCs w:val="22"/>
          <w:lang w:val="en-GB"/>
        </w:rPr>
        <w:t>from</w:t>
      </w:r>
      <w:r w:rsidR="009A5742">
        <w:rPr>
          <w:rFonts w:cs="Arial"/>
          <w:szCs w:val="22"/>
          <w:lang w:val="en-GB"/>
        </w:rPr>
        <w:t xml:space="preserve"> the west and north.</w:t>
      </w:r>
      <w:r w:rsidR="0039218A" w:rsidRPr="00AD2C0C">
        <w:rPr>
          <w:rFonts w:cs="Arial"/>
          <w:szCs w:val="22"/>
          <w:lang w:val="en-GB"/>
        </w:rPr>
        <w:t xml:space="preserve"> The most important stream is Delice </w:t>
      </w:r>
      <w:r w:rsidR="00DC573A">
        <w:rPr>
          <w:rFonts w:cs="Arial"/>
          <w:szCs w:val="22"/>
          <w:lang w:val="en-GB"/>
        </w:rPr>
        <w:t>Creek</w:t>
      </w:r>
      <w:r w:rsidR="00801877">
        <w:rPr>
          <w:rFonts w:cs="Arial"/>
          <w:szCs w:val="22"/>
          <w:lang w:val="en-GB"/>
        </w:rPr>
        <w:t>,</w:t>
      </w:r>
      <w:r w:rsidR="0039218A" w:rsidRPr="00AD2C0C">
        <w:rPr>
          <w:rFonts w:cs="Arial"/>
          <w:szCs w:val="22"/>
          <w:lang w:val="en-GB"/>
        </w:rPr>
        <w:t xml:space="preserve"> which enters the borders of the district after the Karadağdere valley. </w:t>
      </w:r>
      <w:r w:rsidR="00EF0363" w:rsidRPr="00EF0363">
        <w:rPr>
          <w:rFonts w:cs="Arial"/>
          <w:szCs w:val="22"/>
          <w:lang w:val="en-GB"/>
        </w:rPr>
        <w:t xml:space="preserve">Delice Creek experiences fluctuations in water volume throughout the year, generally decreasing during the summer months and increasing in the spring. This river receives water from several tributaries located within the district and eventually flows beyond the provincial boundary into </w:t>
      </w:r>
      <w:r w:rsidR="00801877" w:rsidRPr="00EF0363">
        <w:rPr>
          <w:rFonts w:cs="Arial"/>
          <w:szCs w:val="22"/>
          <w:lang w:val="en-GB"/>
        </w:rPr>
        <w:t>neighbouring</w:t>
      </w:r>
      <w:r w:rsidR="00EF0363" w:rsidRPr="00EF0363">
        <w:rPr>
          <w:rFonts w:cs="Arial"/>
          <w:szCs w:val="22"/>
          <w:lang w:val="en-GB"/>
        </w:rPr>
        <w:t xml:space="preserve"> regions.</w:t>
      </w:r>
    </w:p>
    <w:p w14:paraId="657298FE" w14:textId="45171685" w:rsidR="0039218A" w:rsidRPr="00AD2C0C" w:rsidRDefault="0039218A" w:rsidP="0039218A">
      <w:pPr>
        <w:rPr>
          <w:rFonts w:cs="Arial"/>
          <w:szCs w:val="22"/>
          <w:lang w:val="en-GB"/>
        </w:rPr>
      </w:pPr>
      <w:r w:rsidRPr="00AD2C0C">
        <w:rPr>
          <w:rFonts w:cs="Arial"/>
          <w:szCs w:val="22"/>
          <w:lang w:val="en-GB"/>
        </w:rPr>
        <w:t xml:space="preserve">The hills in the district are mostly bare and there are willow, poplar and fruit trees in the valley of Delice Creek, as in the valley of Karadağdere. </w:t>
      </w:r>
      <w:r w:rsidR="00CA2AC0">
        <w:rPr>
          <w:rFonts w:cs="Arial"/>
          <w:szCs w:val="22"/>
          <w:lang w:val="en-GB"/>
        </w:rPr>
        <w:t>T</w:t>
      </w:r>
      <w:r w:rsidRPr="00AD2C0C">
        <w:rPr>
          <w:rFonts w:cs="Arial"/>
          <w:szCs w:val="22"/>
          <w:lang w:val="en-GB"/>
        </w:rPr>
        <w:t xml:space="preserve">here are oak forests on Aygar Mountain, which includes Salmanlı </w:t>
      </w:r>
      <w:r w:rsidR="00CA2AC0">
        <w:rPr>
          <w:rFonts w:cs="Arial"/>
          <w:szCs w:val="22"/>
          <w:lang w:val="en-GB"/>
        </w:rPr>
        <w:t>V</w:t>
      </w:r>
      <w:r w:rsidRPr="00AD2C0C">
        <w:rPr>
          <w:rFonts w:cs="Arial"/>
          <w:szCs w:val="22"/>
          <w:lang w:val="en-GB"/>
        </w:rPr>
        <w:t xml:space="preserve">illage in the northwest of </w:t>
      </w:r>
      <w:r w:rsidR="00494611" w:rsidRPr="00AD2C0C">
        <w:rPr>
          <w:rFonts w:cs="Arial"/>
          <w:szCs w:val="22"/>
          <w:lang w:val="en-GB"/>
        </w:rPr>
        <w:t xml:space="preserve">Yerköy </w:t>
      </w:r>
      <w:r w:rsidRPr="00AD2C0C">
        <w:rPr>
          <w:rFonts w:cs="Arial"/>
          <w:szCs w:val="22"/>
          <w:lang w:val="en-GB"/>
        </w:rPr>
        <w:t>district.</w:t>
      </w:r>
    </w:p>
    <w:p w14:paraId="786439DD" w14:textId="16CED290" w:rsidR="0039218A" w:rsidRPr="00AD2C0C" w:rsidRDefault="0039218A" w:rsidP="00E01683">
      <w:pPr>
        <w:pStyle w:val="Balk2"/>
      </w:pPr>
      <w:bookmarkStart w:id="128" w:name="_Toc120695208"/>
      <w:bookmarkStart w:id="129" w:name="_Toc199937602"/>
      <w:r w:rsidRPr="00AD2C0C">
        <w:t>Land</w:t>
      </w:r>
      <w:r w:rsidR="008B5DA1" w:rsidRPr="00AD2C0C">
        <w:t xml:space="preserve"> </w:t>
      </w:r>
      <w:r w:rsidR="00962F98" w:rsidRPr="00AD2C0C">
        <w:t xml:space="preserve">Use </w:t>
      </w:r>
      <w:r w:rsidRPr="00AD2C0C">
        <w:t>and Ownership Status</w:t>
      </w:r>
      <w:bookmarkEnd w:id="128"/>
      <w:bookmarkEnd w:id="129"/>
    </w:p>
    <w:p w14:paraId="380CBB36" w14:textId="48F42E2B" w:rsidR="0039218A" w:rsidRPr="00AD2C0C" w:rsidRDefault="0039218A" w:rsidP="0039218A">
      <w:pPr>
        <w:rPr>
          <w:color w:val="000000" w:themeColor="text1"/>
          <w:lang w:val="en-GB"/>
        </w:rPr>
      </w:pPr>
      <w:r w:rsidRPr="00AD2C0C">
        <w:rPr>
          <w:color w:val="000000" w:themeColor="text1"/>
          <w:lang w:val="en-GB"/>
        </w:rPr>
        <w:t xml:space="preserve">Proposed “Yerköy Additional Drinking Water Supply System Components Project” </w:t>
      </w:r>
      <w:r w:rsidR="009E003F" w:rsidRPr="00AD2C0C">
        <w:rPr>
          <w:color w:val="000000" w:themeColor="text1"/>
          <w:lang w:val="en-GB"/>
        </w:rPr>
        <w:t xml:space="preserve">that is the Component 1 of the entire Project </w:t>
      </w:r>
      <w:r w:rsidRPr="00AD2C0C">
        <w:rPr>
          <w:color w:val="000000" w:themeColor="text1"/>
          <w:lang w:val="en-GB"/>
        </w:rPr>
        <w:t>includes</w:t>
      </w:r>
      <w:r w:rsidR="00A008B4">
        <w:rPr>
          <w:color w:val="000000" w:themeColor="text1"/>
          <w:lang w:val="en-GB"/>
        </w:rPr>
        <w:t xml:space="preserve"> </w:t>
      </w:r>
      <w:r w:rsidRPr="00AD2C0C">
        <w:rPr>
          <w:color w:val="000000" w:themeColor="text1"/>
          <w:lang w:val="en-GB"/>
        </w:rPr>
        <w:t xml:space="preserve">renewal of </w:t>
      </w:r>
      <w:r w:rsidR="009E003F" w:rsidRPr="00AD2C0C">
        <w:rPr>
          <w:color w:val="000000" w:themeColor="text1"/>
          <w:lang w:val="en-GB"/>
        </w:rPr>
        <w:t xml:space="preserve">5 km of drinking water </w:t>
      </w:r>
      <w:r w:rsidRPr="00AD2C0C">
        <w:rPr>
          <w:color w:val="000000" w:themeColor="text1"/>
          <w:lang w:val="en-GB"/>
        </w:rPr>
        <w:t xml:space="preserve">network pipes in miscellaneous </w:t>
      </w:r>
      <w:r w:rsidR="009E003F" w:rsidRPr="00AD2C0C">
        <w:rPr>
          <w:color w:val="000000" w:themeColor="text1"/>
          <w:lang w:val="en-GB"/>
        </w:rPr>
        <w:t xml:space="preserve">locations to be chosen by Municipality during TA design review period </w:t>
      </w:r>
      <w:r w:rsidRPr="00AD2C0C">
        <w:rPr>
          <w:color w:val="000000" w:themeColor="text1"/>
          <w:lang w:val="en-GB"/>
        </w:rPr>
        <w:t xml:space="preserve">(Ø110-Ø140 mm, including house connections, valves, hydrants). All renewals will be chosen on open public roads that is under the responsibility of Yerköy Municipality. </w:t>
      </w:r>
    </w:p>
    <w:p w14:paraId="5B76DE0F" w14:textId="3E8A62F4" w:rsidR="0039218A" w:rsidRPr="00AD2C0C" w:rsidRDefault="0039218A" w:rsidP="0039218A">
      <w:pPr>
        <w:rPr>
          <w:color w:val="000000" w:themeColor="text1"/>
          <w:lang w:val="en-GB"/>
        </w:rPr>
      </w:pPr>
      <w:r w:rsidRPr="00AD2C0C">
        <w:rPr>
          <w:color w:val="000000" w:themeColor="text1"/>
          <w:lang w:val="en-GB"/>
        </w:rPr>
        <w:t xml:space="preserve">Proposed “Yerköy (Yozgat) Additional Sewerage System Components Project” </w:t>
      </w:r>
      <w:r w:rsidR="00301371" w:rsidRPr="00AD2C0C">
        <w:rPr>
          <w:color w:val="000000" w:themeColor="text1"/>
          <w:lang w:val="en-GB"/>
        </w:rPr>
        <w:t xml:space="preserve">that is the Component 2 of the entire Project </w:t>
      </w:r>
      <w:r w:rsidRPr="00AD2C0C">
        <w:rPr>
          <w:color w:val="000000" w:themeColor="text1"/>
          <w:lang w:val="en-GB"/>
        </w:rPr>
        <w:t>includes renewal of 26.4 km sewerage network lines (including auxiliary structures like control manholes, parcel manholes and connections). All proposed sewerage lines shall be constructed on open public roads that is under the responsibility of Yerköy Municipality.</w:t>
      </w:r>
    </w:p>
    <w:p w14:paraId="7A31BE50" w14:textId="0EBC1FA1" w:rsidR="0039218A" w:rsidRPr="00AD2C0C" w:rsidRDefault="0039218A" w:rsidP="0039218A">
      <w:pPr>
        <w:rPr>
          <w:color w:val="000000" w:themeColor="text1"/>
          <w:lang w:val="en-GB"/>
        </w:rPr>
      </w:pPr>
      <w:r w:rsidRPr="00AD2C0C">
        <w:rPr>
          <w:color w:val="000000" w:themeColor="text1"/>
          <w:lang w:val="en-GB"/>
        </w:rPr>
        <w:t xml:space="preserve">There will be a railway crossing within the scope of the sewerage network project. A protocol shall be prepared with General Directorate of State Railways for the </w:t>
      </w:r>
      <w:r w:rsidR="00A1799B" w:rsidRPr="00AD2C0C">
        <w:rPr>
          <w:color w:val="000000" w:themeColor="text1"/>
          <w:lang w:val="en-GB"/>
        </w:rPr>
        <w:t xml:space="preserve">crossing </w:t>
      </w:r>
      <w:r w:rsidRPr="00AD2C0C">
        <w:rPr>
          <w:color w:val="000000" w:themeColor="text1"/>
          <w:lang w:val="en-GB"/>
        </w:rPr>
        <w:t>of the network pipe under the railway through horizontal drilling.</w:t>
      </w:r>
    </w:p>
    <w:p w14:paraId="615EED3C" w14:textId="40874425" w:rsidR="0039218A" w:rsidRPr="00AD2C0C" w:rsidRDefault="00A1799B" w:rsidP="0039218A">
      <w:pPr>
        <w:rPr>
          <w:color w:val="000000" w:themeColor="text1"/>
          <w:highlight w:val="lightGray"/>
          <w:lang w:val="en-GB"/>
        </w:rPr>
      </w:pPr>
      <w:r w:rsidRPr="00AD2C0C">
        <w:rPr>
          <w:color w:val="000000" w:themeColor="text1"/>
          <w:lang w:val="en-GB"/>
        </w:rPr>
        <w:t xml:space="preserve">Moreover, there </w:t>
      </w:r>
      <w:r w:rsidR="0039218A" w:rsidRPr="00AD2C0C">
        <w:rPr>
          <w:color w:val="000000" w:themeColor="text1"/>
          <w:lang w:val="en-GB"/>
        </w:rPr>
        <w:t>will be a creek crossing within the scope of the sewerage network project. A protocol shall be prepared with DSİ for the passage of the network pipe in RC</w:t>
      </w:r>
      <w:r w:rsidR="00CA20C3">
        <w:rPr>
          <w:color w:val="000000" w:themeColor="text1"/>
          <w:lang w:val="en-GB"/>
        </w:rPr>
        <w:t xml:space="preserve"> (resistant to crack)</w:t>
      </w:r>
      <w:r w:rsidR="0039218A" w:rsidRPr="00AD2C0C">
        <w:rPr>
          <w:color w:val="000000" w:themeColor="text1"/>
          <w:lang w:val="en-GB"/>
        </w:rPr>
        <w:t xml:space="preserve"> jacket from the bottom of the creek. </w:t>
      </w:r>
    </w:p>
    <w:p w14:paraId="11BFFF7A" w14:textId="77777777" w:rsidR="0039218A" w:rsidRPr="00AD2C0C" w:rsidRDefault="0039218A" w:rsidP="00E01683">
      <w:pPr>
        <w:pStyle w:val="Balk2"/>
      </w:pPr>
      <w:bookmarkStart w:id="130" w:name="_Toc120695209"/>
      <w:bookmarkStart w:id="131" w:name="_Toc199937603"/>
      <w:r w:rsidRPr="00AD2C0C">
        <w:t>Geology</w:t>
      </w:r>
      <w:bookmarkEnd w:id="130"/>
      <w:bookmarkEnd w:id="131"/>
    </w:p>
    <w:p w14:paraId="0DB89549" w14:textId="402EAA7F" w:rsidR="0039218A" w:rsidRDefault="0039218A" w:rsidP="0039218A">
      <w:pPr>
        <w:pStyle w:val="Balk3"/>
        <w:spacing w:after="240"/>
        <w:rPr>
          <w:rFonts w:eastAsia="Calibri"/>
          <w:bCs w:val="0"/>
          <w:noProof w:val="0"/>
          <w:lang w:val="en-GB"/>
        </w:rPr>
      </w:pPr>
      <w:bookmarkStart w:id="132" w:name="_Toc120695210"/>
      <w:bookmarkStart w:id="133" w:name="_Toc131762020"/>
      <w:bookmarkStart w:id="134" w:name="_Toc199937604"/>
      <w:r w:rsidRPr="00AD2C0C">
        <w:rPr>
          <w:rFonts w:eastAsia="Calibri"/>
          <w:bCs w:val="0"/>
          <w:noProof w:val="0"/>
          <w:lang w:val="en-GB"/>
        </w:rPr>
        <w:t>General Geology</w:t>
      </w:r>
      <w:bookmarkEnd w:id="132"/>
      <w:bookmarkEnd w:id="133"/>
      <w:bookmarkEnd w:id="134"/>
    </w:p>
    <w:p w14:paraId="5DAC28A2" w14:textId="259FE944" w:rsidR="007743B5" w:rsidRPr="007743B5" w:rsidRDefault="007743B5" w:rsidP="007743B5">
      <w:pPr>
        <w:rPr>
          <w:lang w:val="en-GB"/>
        </w:rPr>
      </w:pPr>
      <w:r w:rsidRPr="007743B5">
        <w:rPr>
          <w:lang w:val="en-GB"/>
        </w:rPr>
        <w:t>Yerköy District, located in the Yozgat Province of Turkey, exhibits a fascinating geological profile that reflects the complex and dynamic geological history of the region. The general geology of this area can be understood by examining its tectonic setting, rock formations, and seismic activity.</w:t>
      </w:r>
    </w:p>
    <w:p w14:paraId="309FBEA5" w14:textId="77777777" w:rsidR="007743B5" w:rsidRPr="007743B5" w:rsidRDefault="007743B5" w:rsidP="007743B5">
      <w:pPr>
        <w:rPr>
          <w:lang w:val="en-GB"/>
        </w:rPr>
      </w:pPr>
      <w:r w:rsidRPr="007743B5">
        <w:rPr>
          <w:lang w:val="en-GB"/>
        </w:rPr>
        <w:t>Rock Formations and Stratigraphy:</w:t>
      </w:r>
    </w:p>
    <w:p w14:paraId="443AE0A3" w14:textId="7B619A14" w:rsidR="007743B5" w:rsidRDefault="007743B5" w:rsidP="007743B5">
      <w:pPr>
        <w:rPr>
          <w:lang w:val="en-GB"/>
        </w:rPr>
      </w:pPr>
      <w:r w:rsidRPr="007743B5">
        <w:rPr>
          <w:lang w:val="en-GB"/>
        </w:rPr>
        <w:t>The geological strata in and around Yerköy primarily consist of sedimentary rocks such as limestone, sandstone, and conglomerates, interspersed with volcanic rocks. These formations are often from the Tertiary and Quaternary periods, indicating a relatively young geological age in terms of Earth's history. The area might also exhibit traces of older Mesozoic or even Paleozoic formations, indicative of the region's long and complex geological history.</w:t>
      </w:r>
    </w:p>
    <w:p w14:paraId="5FE72A8F" w14:textId="40F2F8AD" w:rsidR="00A741E1" w:rsidRPr="00AD2C0C" w:rsidRDefault="00A741E1" w:rsidP="00A741E1">
      <w:pPr>
        <w:rPr>
          <w:lang w:val="en-GB"/>
        </w:rPr>
      </w:pPr>
      <w:r w:rsidRPr="00AD2C0C">
        <w:rPr>
          <w:lang w:val="en-GB"/>
        </w:rPr>
        <w:t>The units outcropping around Yozgat are listed as follows from the oldest to the youngest; Ankara Melange (Coniacian – Campanian), Çökelik Volcanics (Turonian – Santonian), Yozgat Magmatics (Senonian –</w:t>
      </w:r>
      <w:r>
        <w:rPr>
          <w:lang w:val="en-GB"/>
        </w:rPr>
        <w:t xml:space="preserve"> </w:t>
      </w:r>
      <w:r w:rsidRPr="00AD2C0C">
        <w:rPr>
          <w:lang w:val="en-GB"/>
        </w:rPr>
        <w:t>Paleocene), Yoncalı Formation (Upper Paleocene – Middle Eocene), Bayat Formation (Upper Paleocene – Middle Eocene), İncik Formation (Upper Paleocene – Middle Eocene), Kızılırmak Formation (Middle Miocene), Bozkır Formation (Middle Miocene) and Quaternary aged alluviums.</w:t>
      </w:r>
    </w:p>
    <w:p w14:paraId="4258A536" w14:textId="77777777" w:rsidR="00A741E1" w:rsidRPr="00AD2C0C" w:rsidRDefault="00A741E1" w:rsidP="00A741E1">
      <w:pPr>
        <w:rPr>
          <w:lang w:val="en-GB"/>
        </w:rPr>
      </w:pPr>
      <w:r w:rsidRPr="00AD2C0C">
        <w:rPr>
          <w:lang w:val="en-GB"/>
        </w:rPr>
        <w:t>The settlement central of Yerköy district is mostly weakly cemented and sedimentary in character. It is overlain by Upper Paleocene - Middle Eocene aged Yoncalı and İncik formations, Middle Miocene aged Kızılırmak Formation and Quaternary aged current alluviums.</w:t>
      </w:r>
    </w:p>
    <w:p w14:paraId="5DC6ECB8" w14:textId="77777777" w:rsidR="00A741E1" w:rsidRPr="00AD2C0C" w:rsidRDefault="00A741E1" w:rsidP="00A741E1">
      <w:pPr>
        <w:rPr>
          <w:b/>
          <w:bCs/>
          <w:i/>
          <w:iCs/>
          <w:lang w:val="en-GB"/>
        </w:rPr>
      </w:pPr>
      <w:r w:rsidRPr="00AD2C0C">
        <w:rPr>
          <w:b/>
          <w:bCs/>
          <w:i/>
          <w:iCs/>
          <w:lang w:val="en-GB"/>
        </w:rPr>
        <w:t>Yoncalı Formation (Upper Paleocene - Middle Eocene):</w:t>
      </w:r>
    </w:p>
    <w:p w14:paraId="33744276" w14:textId="4D7027B9" w:rsidR="00A741E1" w:rsidRPr="00AD2C0C" w:rsidRDefault="00A741E1" w:rsidP="00A741E1">
      <w:pPr>
        <w:rPr>
          <w:lang w:val="en-GB"/>
        </w:rPr>
      </w:pPr>
      <w:r w:rsidRPr="00AD2C0C">
        <w:rPr>
          <w:lang w:val="en-GB"/>
        </w:rPr>
        <w:t xml:space="preserve">The formation, named for the first time by </w:t>
      </w:r>
      <w:r>
        <w:rPr>
          <w:noProof/>
        </w:rPr>
        <w:t>Erdoğan, Akay, &amp; Uğur (1996)</w:t>
      </w:r>
      <w:r w:rsidR="000D3A74">
        <w:rPr>
          <w:noProof/>
        </w:rPr>
        <w:t xml:space="preserve"> </w:t>
      </w:r>
      <w:r w:rsidR="00F4291D">
        <w:rPr>
          <w:noProof/>
        </w:rPr>
        <w:t xml:space="preserve">(see </w:t>
      </w:r>
      <w:r w:rsidR="00F4291D">
        <w:rPr>
          <w:noProof/>
        </w:rPr>
        <w:fldChar w:fldCharType="begin"/>
      </w:r>
      <w:r w:rsidR="00F4291D">
        <w:rPr>
          <w:noProof/>
        </w:rPr>
        <w:instrText xml:space="preserve"> REF _Ref191155339 \h </w:instrText>
      </w:r>
      <w:r w:rsidR="00F6031A">
        <w:rPr>
          <w:noProof/>
        </w:rPr>
        <w:instrText xml:space="preserve"> \* MERGEFORMAT </w:instrText>
      </w:r>
      <w:r w:rsidR="00F4291D">
        <w:rPr>
          <w:noProof/>
        </w:rPr>
      </w:r>
      <w:r w:rsidR="00F4291D">
        <w:rPr>
          <w:noProof/>
        </w:rPr>
        <w:fldChar w:fldCharType="separate"/>
      </w:r>
      <w:r w:rsidR="00F4291D" w:rsidRPr="00F6031A">
        <w:rPr>
          <w:noProof/>
        </w:rPr>
        <w:t>Figure 4</w:t>
      </w:r>
      <w:r w:rsidR="00F4291D" w:rsidRPr="00F6031A">
        <w:rPr>
          <w:noProof/>
        </w:rPr>
        <w:noBreakHyphen/>
        <w:t>2</w:t>
      </w:r>
      <w:r w:rsidR="00F4291D">
        <w:rPr>
          <w:noProof/>
        </w:rPr>
        <w:fldChar w:fldCharType="end"/>
      </w:r>
      <w:r w:rsidR="00F4291D">
        <w:rPr>
          <w:noProof/>
        </w:rPr>
        <w:t xml:space="preserve">) </w:t>
      </w:r>
      <w:r w:rsidRPr="00F6031A">
        <w:rPr>
          <w:noProof/>
        </w:rPr>
        <w:t>starts</w:t>
      </w:r>
      <w:r w:rsidRPr="00AD2C0C">
        <w:rPr>
          <w:lang w:val="en-GB"/>
        </w:rPr>
        <w:t xml:space="preserve"> with a 2-5 m basal conglomerate at the base and presents different lithologies in different parts of the basin according to the direction of feeding and proximity to the source area. It is stated that around Yerköy, carbonate shales with local coal levels overlie the conglomerates at the base and there are levels represented by nummulite limestones towards the top. It was stated that the Yoncalı Formation was deposited in a marine environment, and the northern edge of the basin is somewhat more complex than the tectonically active and therefore lithologically blocky, rocky and calm southern margin. The age of the unit was determined as Lower Eocene, Upper Paleocene – Middle Eocene, Eocene, based on the fossil contents obtained from different levels by different researchers.</w:t>
      </w:r>
    </w:p>
    <w:p w14:paraId="0E2666C3" w14:textId="77777777" w:rsidR="00A741E1" w:rsidRPr="00AD2C0C" w:rsidRDefault="00A741E1" w:rsidP="00A741E1">
      <w:pPr>
        <w:rPr>
          <w:highlight w:val="yellow"/>
          <w:lang w:val="en-GB"/>
        </w:rPr>
      </w:pPr>
      <w:r>
        <w:rPr>
          <w:noProof/>
          <w:highlight w:val="yellow"/>
          <w:lang w:eastAsia="en-US"/>
        </w:rPr>
        <w:drawing>
          <wp:inline distT="0" distB="0" distL="0" distR="0" wp14:anchorId="2695E250" wp14:editId="5F17CCEF">
            <wp:extent cx="5401340" cy="7444529"/>
            <wp:effectExtent l="0" t="0" r="8890" b="4445"/>
            <wp:docPr id="1360651626" name="Resim 1360651626" descr="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51626" name="Resim 1360651626" descr="metin, harita içeren bir resim&#10;&#10;Açıklama otomatik olarak oluşturuldu"/>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1648" cy="7444953"/>
                    </a:xfrm>
                    <a:prstGeom prst="rect">
                      <a:avLst/>
                    </a:prstGeom>
                    <a:noFill/>
                    <a:ln>
                      <a:noFill/>
                    </a:ln>
                  </pic:spPr>
                </pic:pic>
              </a:graphicData>
            </a:graphic>
          </wp:inline>
        </w:drawing>
      </w:r>
    </w:p>
    <w:p w14:paraId="7240FBA9" w14:textId="0C75DD90" w:rsidR="00A741E1" w:rsidRPr="00AD2C0C" w:rsidRDefault="00A741E1" w:rsidP="00A741E1">
      <w:pPr>
        <w:pStyle w:val="ResimYazs"/>
        <w:rPr>
          <w:noProof w:val="0"/>
          <w:lang w:val="en-GB"/>
        </w:rPr>
      </w:pPr>
      <w:bookmarkStart w:id="135" w:name="_Ref191155339"/>
      <w:bookmarkStart w:id="136" w:name="_Toc199614132"/>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2</w:t>
      </w:r>
      <w:r w:rsidR="00777E91">
        <w:rPr>
          <w:noProof w:val="0"/>
          <w:color w:val="00B050"/>
          <w:lang w:val="en-GB"/>
        </w:rPr>
        <w:fldChar w:fldCharType="end"/>
      </w:r>
      <w:bookmarkEnd w:id="135"/>
      <w:r w:rsidRPr="00AD2C0C">
        <w:rPr>
          <w:noProof w:val="0"/>
          <w:color w:val="00B050"/>
          <w:lang w:val="en-GB"/>
        </w:rPr>
        <w:t>.</w:t>
      </w:r>
      <w:r w:rsidRPr="00AD2C0C">
        <w:rPr>
          <w:b w:val="0"/>
          <w:bCs w:val="0"/>
          <w:noProof w:val="0"/>
          <w:color w:val="auto"/>
          <w:lang w:val="en-GB"/>
        </w:rPr>
        <w:t xml:space="preserve"> Geological Map of Yozgat Province and its Vicinity </w:t>
      </w:r>
      <w:sdt>
        <w:sdtPr>
          <w:rPr>
            <w:b w:val="0"/>
            <w:bCs w:val="0"/>
            <w:noProof w:val="0"/>
            <w:color w:val="auto"/>
            <w:lang w:val="en-GB"/>
          </w:rPr>
          <w:id w:val="900711615"/>
          <w:citation/>
        </w:sdtPr>
        <w:sdtEndPr/>
        <w:sdtContent>
          <w:r>
            <w:rPr>
              <w:b w:val="0"/>
              <w:bCs w:val="0"/>
              <w:noProof w:val="0"/>
              <w:color w:val="auto"/>
              <w:lang w:val="en-GB"/>
            </w:rPr>
            <w:fldChar w:fldCharType="begin"/>
          </w:r>
          <w:r>
            <w:rPr>
              <w:b w:val="0"/>
              <w:bCs w:val="0"/>
              <w:noProof w:val="0"/>
              <w:color w:val="auto"/>
            </w:rPr>
            <w:instrText xml:space="preserve"> CITATION Erd96 \l 1033 </w:instrText>
          </w:r>
          <w:r>
            <w:rPr>
              <w:b w:val="0"/>
              <w:bCs w:val="0"/>
              <w:noProof w:val="0"/>
              <w:color w:val="auto"/>
              <w:lang w:val="en-GB"/>
            </w:rPr>
            <w:fldChar w:fldCharType="separate"/>
          </w:r>
          <w:r w:rsidR="001177F5" w:rsidRPr="001177F5">
            <w:rPr>
              <w:color w:val="auto"/>
            </w:rPr>
            <w:t>(Erdoğan, Akay, &amp; Uğur, 1996)</w:t>
          </w:r>
          <w:r>
            <w:rPr>
              <w:b w:val="0"/>
              <w:bCs w:val="0"/>
              <w:noProof w:val="0"/>
              <w:color w:val="auto"/>
              <w:lang w:val="en-GB"/>
            </w:rPr>
            <w:fldChar w:fldCharType="end"/>
          </w:r>
        </w:sdtContent>
      </w:sdt>
      <w:bookmarkEnd w:id="136"/>
    </w:p>
    <w:p w14:paraId="420384C5" w14:textId="77777777" w:rsidR="00A741E1" w:rsidRPr="00AD2C0C" w:rsidRDefault="00A741E1" w:rsidP="00A741E1">
      <w:pPr>
        <w:keepNext/>
        <w:rPr>
          <w:b/>
          <w:bCs/>
          <w:i/>
          <w:iCs/>
          <w:lang w:val="en-GB"/>
        </w:rPr>
      </w:pPr>
      <w:r w:rsidRPr="00AD2C0C">
        <w:rPr>
          <w:b/>
          <w:bCs/>
          <w:i/>
          <w:iCs/>
          <w:lang w:val="en-GB"/>
        </w:rPr>
        <w:t>Incik Formation (Upper Paleocene - Middle Eocene):</w:t>
      </w:r>
    </w:p>
    <w:p w14:paraId="1C095582" w14:textId="5CDA69E0" w:rsidR="00A741E1" w:rsidRPr="00AD2C0C" w:rsidRDefault="00A741E1" w:rsidP="00A741E1">
      <w:pPr>
        <w:keepNext/>
        <w:rPr>
          <w:lang w:val="en-GB"/>
        </w:rPr>
      </w:pPr>
      <w:r w:rsidRPr="00AD2C0C">
        <w:rPr>
          <w:lang w:val="en-GB"/>
        </w:rPr>
        <w:t xml:space="preserve">The formation, first named by </w:t>
      </w:r>
      <w:sdt>
        <w:sdtPr>
          <w:rPr>
            <w:lang w:val="en-GB"/>
          </w:rPr>
          <w:id w:val="924150351"/>
          <w:citation/>
        </w:sdtPr>
        <w:sdtEndPr/>
        <w:sdtContent>
          <w:r>
            <w:rPr>
              <w:lang w:val="en-GB"/>
            </w:rPr>
            <w:fldChar w:fldCharType="begin"/>
          </w:r>
          <w:r>
            <w:instrText xml:space="preserve"> CITATION Bir75 \l 1033 </w:instrText>
          </w:r>
          <w:r>
            <w:rPr>
              <w:lang w:val="en-GB"/>
            </w:rPr>
            <w:fldChar w:fldCharType="separate"/>
          </w:r>
          <w:r w:rsidR="001177F5">
            <w:rPr>
              <w:noProof/>
            </w:rPr>
            <w:t>(Birgilli, Yoldaş, &amp; Ünalan, 1975)</w:t>
          </w:r>
          <w:r>
            <w:rPr>
              <w:lang w:val="en-GB"/>
            </w:rPr>
            <w:fldChar w:fldCharType="end"/>
          </w:r>
        </w:sdtContent>
      </w:sdt>
      <w:r w:rsidRPr="00AD2C0C">
        <w:rPr>
          <w:lang w:val="en-GB"/>
        </w:rPr>
        <w:t>, unconformably overlies the Yozgat Magmatics and Çökelik Volcanics. The unit, which is laterally indented and conjoined with the Yoncalı and Bayat formations, is unconformably overlain by the Kızılırmak and Bozkır formations at the top. Red-burgundy coloured and poorly sorted, sandstone is more dominant in the upper levels of the unit, the lower levels of which are formed by alternations of sandstone - siltstone and conglomerate. Researchers emphasized that the lower parts of the unit are composed of medium – well cemented bedded sandstones and gypsum – anhydrite mudstones intercalated, while the middle – upper levels consist of mudstones and conglomerate and sandstones intercalated. Considering the age, stratigraphic position and fossil content of the unit, it was determined as Upper Eocene - Miocene, Upper Eocene - Upper Miocene, Upper Paleocene - Middle Eocene by different researchers.</w:t>
      </w:r>
    </w:p>
    <w:p w14:paraId="2D220AD5" w14:textId="77777777" w:rsidR="00A741E1" w:rsidRPr="00AD2C0C" w:rsidRDefault="00A741E1" w:rsidP="00A741E1">
      <w:pPr>
        <w:rPr>
          <w:b/>
          <w:bCs/>
          <w:i/>
          <w:iCs/>
          <w:lang w:val="en-GB"/>
        </w:rPr>
      </w:pPr>
      <w:r w:rsidRPr="00AD2C0C">
        <w:rPr>
          <w:b/>
          <w:bCs/>
          <w:i/>
          <w:iCs/>
          <w:lang w:val="en-GB"/>
        </w:rPr>
        <w:t>Kızılırmak Formation (Middle Miocene):</w:t>
      </w:r>
    </w:p>
    <w:p w14:paraId="0E066679" w14:textId="77777777" w:rsidR="00A741E1" w:rsidRPr="00AD2C0C" w:rsidRDefault="00A741E1" w:rsidP="00A741E1">
      <w:pPr>
        <w:rPr>
          <w:lang w:val="en-GB"/>
        </w:rPr>
      </w:pPr>
      <w:r w:rsidRPr="00AD2C0C">
        <w:rPr>
          <w:lang w:val="en-GB"/>
        </w:rPr>
        <w:t>Kızılırmak Formation unconformably overlies the older Yozgat Magmatics, Incik Formation and Bayat Formation and shows a laterally intricate relationship with the Bozkır Formation. The unit is unconformably overlain by Pliocene and younger sediments. The unit presents a lithology consisting mainly of red-brown unbedded or less clearly bedded conglomerate, sandstone, mudstone, shale and gypsum levels. The lithologies that make up the unit are loosely attached, pulp-supported and unstable. The unit with an average total thickness of 400 m was completely deposited in terrestrial and fluvial environments. Stratigraphically, there are 20-25 m thick gypsum levels in the middle levels. These levels are mostly located near the southern part of the basin (around Yerköy). These gypsum, green and red mudstones were deposited in the playa lakes in places formed by rivers. Upper Miocene-Pliocene and Middle Miocene were found suitable for the age of the unit, based on the obtained fossil content and stratigraphic position.</w:t>
      </w:r>
    </w:p>
    <w:p w14:paraId="75ACDF22" w14:textId="0CDE392F" w:rsidR="0039218A" w:rsidRPr="00AD2C0C" w:rsidRDefault="00CD0C50" w:rsidP="0039218A">
      <w:pPr>
        <w:pStyle w:val="Balk3"/>
        <w:spacing w:after="240"/>
        <w:rPr>
          <w:rFonts w:eastAsia="Calibri"/>
          <w:bCs w:val="0"/>
          <w:noProof w:val="0"/>
          <w:lang w:val="en-GB"/>
        </w:rPr>
      </w:pPr>
      <w:bookmarkStart w:id="137" w:name="_Toc199937605"/>
      <w:bookmarkStart w:id="138" w:name="_Toc106275364"/>
      <w:bookmarkStart w:id="139" w:name="_Toc120695211"/>
      <w:r w:rsidRPr="00AD2C0C">
        <w:rPr>
          <w:rFonts w:eastAsia="Calibri"/>
          <w:bCs w:val="0"/>
          <w:noProof w:val="0"/>
          <w:lang w:val="en-GB"/>
        </w:rPr>
        <w:t xml:space="preserve">Geological Investigation of </w:t>
      </w:r>
      <w:r w:rsidR="0039218A" w:rsidRPr="00AD2C0C">
        <w:rPr>
          <w:rFonts w:eastAsia="Calibri"/>
          <w:bCs w:val="0"/>
          <w:noProof w:val="0"/>
          <w:lang w:val="en-GB"/>
        </w:rPr>
        <w:t>Project Area</w:t>
      </w:r>
      <w:bookmarkEnd w:id="137"/>
      <w:r w:rsidR="0039218A" w:rsidRPr="00AD2C0C">
        <w:rPr>
          <w:rFonts w:eastAsia="Calibri"/>
          <w:bCs w:val="0"/>
          <w:noProof w:val="0"/>
          <w:lang w:val="en-GB"/>
        </w:rPr>
        <w:t xml:space="preserve"> </w:t>
      </w:r>
      <w:bookmarkEnd w:id="138"/>
      <w:bookmarkEnd w:id="139"/>
    </w:p>
    <w:p w14:paraId="03F9248D" w14:textId="799FC779" w:rsidR="0039218A" w:rsidRPr="00AD2C0C" w:rsidRDefault="0039218A" w:rsidP="0039218A">
      <w:pPr>
        <w:rPr>
          <w:lang w:val="en-GB"/>
        </w:rPr>
      </w:pPr>
      <w:r w:rsidRPr="00AD2C0C">
        <w:rPr>
          <w:lang w:val="en-GB"/>
        </w:rPr>
        <w:t xml:space="preserve">In the scope of the Yerköy (Yozgat) Drinking Water Project, a geotechnical survey report is prepared by Gür Mühendislik Ltd. in March 2017 to understand the ground conditions of areas where project components shall be constructed. </w:t>
      </w:r>
      <w:r w:rsidR="00CA20C3">
        <w:rPr>
          <w:lang w:val="en-GB"/>
        </w:rPr>
        <w:t>Besides</w:t>
      </w:r>
      <w:r w:rsidR="00B46B4D">
        <w:rPr>
          <w:lang w:val="en-GB"/>
        </w:rPr>
        <w:t xml:space="preserve"> that, </w:t>
      </w:r>
      <w:r w:rsidR="00CE6C66">
        <w:rPr>
          <w:lang w:val="en-GB"/>
        </w:rPr>
        <w:t>e</w:t>
      </w:r>
      <w:r w:rsidR="00CD0C50" w:rsidRPr="00AD2C0C">
        <w:rPr>
          <w:lang w:val="en-GB"/>
        </w:rPr>
        <w:t xml:space="preserve">ntire </w:t>
      </w:r>
      <w:r w:rsidRPr="00AD2C0C">
        <w:rPr>
          <w:lang w:val="en-GB"/>
        </w:rPr>
        <w:t xml:space="preserve">ground investigation report including test pit logs, laboratory results and other geological information </w:t>
      </w:r>
      <w:r w:rsidR="00CD0C50" w:rsidRPr="00AD2C0C">
        <w:rPr>
          <w:lang w:val="en-GB"/>
        </w:rPr>
        <w:t xml:space="preserve">is presented </w:t>
      </w:r>
      <w:r w:rsidRPr="00AD2C0C">
        <w:rPr>
          <w:lang w:val="en-GB"/>
        </w:rPr>
        <w:t>as Appendix of “Yerköy (Yozgat) Drinking Water Project” (Bilgilensan Ltd., 2017)</w:t>
      </w:r>
      <w:r w:rsidR="00CD0C50" w:rsidRPr="00AD2C0C">
        <w:rPr>
          <w:lang w:val="en-GB"/>
        </w:rPr>
        <w:t>,</w:t>
      </w:r>
      <w:r w:rsidRPr="00AD2C0C">
        <w:rPr>
          <w:lang w:val="en-GB"/>
        </w:rPr>
        <w:t xml:space="preserve"> which was submitted and approved by </w:t>
      </w:r>
      <w:r w:rsidR="00FA45B8" w:rsidRPr="00AD2C0C">
        <w:rPr>
          <w:lang w:val="en-GB"/>
        </w:rPr>
        <w:t>ILBANK</w:t>
      </w:r>
      <w:r w:rsidRPr="00AD2C0C">
        <w:rPr>
          <w:lang w:val="en-GB"/>
        </w:rPr>
        <w:t>.</w:t>
      </w:r>
    </w:p>
    <w:p w14:paraId="07FBD8D1" w14:textId="3DB2937C" w:rsidR="0039218A" w:rsidRDefault="0039218A" w:rsidP="0039218A">
      <w:pPr>
        <w:rPr>
          <w:lang w:val="en-GB"/>
        </w:rPr>
      </w:pPr>
      <w:r w:rsidRPr="00AD2C0C">
        <w:rPr>
          <w:lang w:val="en-GB"/>
        </w:rPr>
        <w:t xml:space="preserve">In the scope of “Yerköy (Yozgat) Sewerage Project”, a site investigation study has been performed by Akın Geotechnics Ltd. and approved by </w:t>
      </w:r>
      <w:r w:rsidR="00FA45B8" w:rsidRPr="00AD2C0C">
        <w:rPr>
          <w:lang w:val="en-GB"/>
        </w:rPr>
        <w:t>ILBANK</w:t>
      </w:r>
      <w:r w:rsidRPr="00AD2C0C">
        <w:rPr>
          <w:lang w:val="en-GB"/>
        </w:rPr>
        <w:t xml:space="preserve"> Kayseri Regional Directorate on 28</w:t>
      </w:r>
      <w:r w:rsidR="006A1888" w:rsidRPr="00631DEB">
        <w:rPr>
          <w:vertAlign w:val="superscript"/>
          <w:lang w:val="en-GB"/>
        </w:rPr>
        <w:t>th</w:t>
      </w:r>
      <w:r w:rsidR="006A1888" w:rsidRPr="00AD2C0C">
        <w:rPr>
          <w:lang w:val="en-GB"/>
        </w:rPr>
        <w:t xml:space="preserve"> of March </w:t>
      </w:r>
      <w:r w:rsidRPr="00AD2C0C">
        <w:rPr>
          <w:lang w:val="en-GB"/>
        </w:rPr>
        <w:t xml:space="preserve">2016 to understand the ground conditions of areas where project components shall be constructed. </w:t>
      </w:r>
      <w:r w:rsidR="006A1888" w:rsidRPr="00AD2C0C">
        <w:rPr>
          <w:lang w:val="en-GB"/>
        </w:rPr>
        <w:t xml:space="preserve">Entire </w:t>
      </w:r>
      <w:r w:rsidRPr="00AD2C0C">
        <w:rPr>
          <w:lang w:val="en-GB"/>
        </w:rPr>
        <w:t xml:space="preserve">ground investigation report including test pit logs, laboratory results and other geological information </w:t>
      </w:r>
      <w:r w:rsidR="006A1888" w:rsidRPr="00AD2C0C">
        <w:rPr>
          <w:lang w:val="en-GB"/>
        </w:rPr>
        <w:t xml:space="preserve">is presented </w:t>
      </w:r>
      <w:r w:rsidRPr="00AD2C0C">
        <w:rPr>
          <w:lang w:val="en-GB"/>
        </w:rPr>
        <w:t xml:space="preserve">as Appendix of “Yerköy (Yozgat) Sewerage Project” (STAT Ltd., 28.03.2016) which was submitted and approved by </w:t>
      </w:r>
      <w:r w:rsidR="00FA45B8" w:rsidRPr="00AD2C0C">
        <w:rPr>
          <w:lang w:val="en-GB"/>
        </w:rPr>
        <w:t>ILBANK</w:t>
      </w:r>
      <w:r w:rsidRPr="00AD2C0C">
        <w:rPr>
          <w:lang w:val="en-GB"/>
        </w:rPr>
        <w:t xml:space="preserve">.  </w:t>
      </w:r>
    </w:p>
    <w:p w14:paraId="3ED2A28B" w14:textId="7415278B" w:rsidR="00467D63" w:rsidRDefault="00467D63" w:rsidP="00467D63">
      <w:pPr>
        <w:rPr>
          <w:lang w:val="en-GB"/>
        </w:rPr>
      </w:pPr>
      <w:r w:rsidRPr="00467D63">
        <w:rPr>
          <w:lang w:val="en-GB"/>
        </w:rPr>
        <w:t>For the lines to be manufactured, no risk has been determined in terms of the safe bearing capacity of</w:t>
      </w:r>
      <w:r>
        <w:rPr>
          <w:lang w:val="en-GB"/>
        </w:rPr>
        <w:t xml:space="preserve"> </w:t>
      </w:r>
      <w:r w:rsidRPr="00467D63">
        <w:rPr>
          <w:lang w:val="en-GB"/>
        </w:rPr>
        <w:t>the ground. Since the depth of the lines will be around 1.50 meters and there is no problem in the</w:t>
      </w:r>
      <w:r>
        <w:rPr>
          <w:lang w:val="en-GB"/>
        </w:rPr>
        <w:t xml:space="preserve"> </w:t>
      </w:r>
      <w:r w:rsidRPr="00467D63">
        <w:rPr>
          <w:lang w:val="en-GB"/>
        </w:rPr>
        <w:t>ground, it is thought that the foundation excavations can be done vertically according to the research</w:t>
      </w:r>
      <w:r>
        <w:rPr>
          <w:lang w:val="en-GB"/>
        </w:rPr>
        <w:t xml:space="preserve"> </w:t>
      </w:r>
      <w:r w:rsidRPr="00467D63">
        <w:rPr>
          <w:lang w:val="en-GB"/>
        </w:rPr>
        <w:t>and observations.</w:t>
      </w:r>
    </w:p>
    <w:p w14:paraId="6578FB8E" w14:textId="2D030B00" w:rsidR="00467D63" w:rsidRDefault="00467D63" w:rsidP="00467D63">
      <w:pPr>
        <w:rPr>
          <w:lang w:val="en-GB"/>
        </w:rPr>
      </w:pPr>
      <w:r w:rsidRPr="00467D63">
        <w:rPr>
          <w:lang w:val="en-GB"/>
        </w:rPr>
        <w:t>According to the research pits, the excavation class ratios on the network lines</w:t>
      </w:r>
      <w:r>
        <w:rPr>
          <w:lang w:val="en-GB"/>
        </w:rPr>
        <w:t xml:space="preserve"> </w:t>
      </w:r>
      <w:r w:rsidRPr="00467D63">
        <w:rPr>
          <w:lang w:val="en-GB"/>
        </w:rPr>
        <w:t xml:space="preserve">were </w:t>
      </w:r>
      <w:r>
        <w:rPr>
          <w:lang w:val="en-GB"/>
        </w:rPr>
        <w:t>considered</w:t>
      </w:r>
      <w:r w:rsidRPr="00467D63">
        <w:rPr>
          <w:lang w:val="en-GB"/>
        </w:rPr>
        <w:t xml:space="preserve"> in the observations, and the combined excavation class ratio was determined</w:t>
      </w:r>
      <w:r>
        <w:rPr>
          <w:lang w:val="en-GB"/>
        </w:rPr>
        <w:t xml:space="preserve"> </w:t>
      </w:r>
      <w:r w:rsidRPr="00467D63">
        <w:rPr>
          <w:lang w:val="en-GB"/>
        </w:rPr>
        <w:t>as 45% soil 45% scruff, 10% soft rock. 90% of these excavations will be done by machine and 10% by</w:t>
      </w:r>
      <w:r>
        <w:rPr>
          <w:lang w:val="en-GB"/>
        </w:rPr>
        <w:t xml:space="preserve"> </w:t>
      </w:r>
      <w:r w:rsidRPr="00467D63">
        <w:rPr>
          <w:lang w:val="en-GB"/>
        </w:rPr>
        <w:t>hand.</w:t>
      </w:r>
    </w:p>
    <w:p w14:paraId="6AA9B78B" w14:textId="0326481A" w:rsidR="00467D63" w:rsidRPr="00531CC4" w:rsidRDefault="00467D63" w:rsidP="00467D63">
      <w:pPr>
        <w:rPr>
          <w:lang w:val="en-GB"/>
        </w:rPr>
      </w:pPr>
      <w:r w:rsidRPr="00531CC4">
        <w:rPr>
          <w:lang w:val="en-GB"/>
        </w:rPr>
        <w:t>After bedding and covering is applied, excavation material can be used for backfilling, removing the pieces with a grain size larger than 10 cm (it will be appropriate to use 5-15 mm crushed stone for bedding and covering). No slope stability problems such as landslides and rockfalls were observed in the field and along the lines to be designed.</w:t>
      </w:r>
    </w:p>
    <w:p w14:paraId="5534E74A" w14:textId="77777777" w:rsidR="0039218A" w:rsidRPr="00AD2C0C" w:rsidRDefault="0039218A" w:rsidP="00E01683">
      <w:pPr>
        <w:pStyle w:val="Balk2"/>
      </w:pPr>
      <w:bookmarkStart w:id="140" w:name="_Toc120695213"/>
      <w:bookmarkStart w:id="141" w:name="_Toc199937606"/>
      <w:r w:rsidRPr="00AD2C0C">
        <w:t>Soil and Soil Quality</w:t>
      </w:r>
      <w:bookmarkEnd w:id="140"/>
      <w:bookmarkEnd w:id="141"/>
    </w:p>
    <w:p w14:paraId="6999EFF3" w14:textId="7175EB68" w:rsidR="0039218A" w:rsidRPr="00AD2C0C" w:rsidRDefault="0039218A" w:rsidP="0039218A">
      <w:pPr>
        <w:rPr>
          <w:lang w:val="en-GB"/>
        </w:rPr>
      </w:pPr>
      <w:r w:rsidRPr="00AD2C0C">
        <w:rPr>
          <w:lang w:val="en-GB"/>
        </w:rPr>
        <w:t xml:space="preserve">Yerköy District </w:t>
      </w:r>
      <w:r w:rsidR="006A1888" w:rsidRPr="00AD2C0C">
        <w:rPr>
          <w:lang w:val="en-GB"/>
        </w:rPr>
        <w:t xml:space="preserve">area </w:t>
      </w:r>
      <w:r w:rsidRPr="00AD2C0C">
        <w:rPr>
          <w:lang w:val="en-GB"/>
        </w:rPr>
        <w:t xml:space="preserve">is 116,028 hectares. 84,486 hectares, which constitutes approximately 73% of the whole area, is agricultural </w:t>
      </w:r>
      <w:r w:rsidR="006A1888" w:rsidRPr="00AD2C0C">
        <w:rPr>
          <w:lang w:val="en-GB"/>
        </w:rPr>
        <w:t>lands</w:t>
      </w:r>
      <w:r w:rsidRPr="00AD2C0C">
        <w:rPr>
          <w:lang w:val="en-GB"/>
        </w:rPr>
        <w:t>. Forests and semi natural forests cover 29,324 ha</w:t>
      </w:r>
      <w:r w:rsidR="006A1888" w:rsidRPr="00AD2C0C">
        <w:rPr>
          <w:lang w:val="en-GB"/>
        </w:rPr>
        <w:t>,</w:t>
      </w:r>
      <w:r w:rsidRPr="00AD2C0C">
        <w:rPr>
          <w:lang w:val="en-GB"/>
        </w:rPr>
        <w:t xml:space="preserve"> which constitutes 25% of the whole area. Artificial area is 2,016 ha (1.7 % of the whole </w:t>
      </w:r>
      <w:r w:rsidR="006A1888" w:rsidRPr="00AD2C0C">
        <w:rPr>
          <w:lang w:val="en-GB"/>
        </w:rPr>
        <w:t xml:space="preserve">district </w:t>
      </w:r>
      <w:r w:rsidRPr="00AD2C0C">
        <w:rPr>
          <w:lang w:val="en-GB"/>
        </w:rPr>
        <w:t xml:space="preserve">area). The land usage classes of Yerköy District are as </w:t>
      </w:r>
      <w:r w:rsidR="006A1888" w:rsidRPr="00AD2C0C">
        <w:rPr>
          <w:lang w:val="en-GB"/>
        </w:rPr>
        <w:t xml:space="preserve">given </w:t>
      </w:r>
      <w:r w:rsidRPr="00AD2C0C">
        <w:rPr>
          <w:lang w:val="en-GB"/>
        </w:rPr>
        <w:t xml:space="preserve">in </w:t>
      </w:r>
      <w:r w:rsidR="006048A4" w:rsidRPr="00AD2C0C">
        <w:rPr>
          <w:lang w:val="en-GB"/>
        </w:rPr>
        <w:fldChar w:fldCharType="begin"/>
      </w:r>
      <w:r w:rsidR="006048A4" w:rsidRPr="00AD2C0C">
        <w:rPr>
          <w:lang w:val="en-GB"/>
        </w:rPr>
        <w:instrText xml:space="preserve"> REF _Ref129077818 \h </w:instrText>
      </w:r>
      <w:r w:rsidR="006048A4" w:rsidRPr="00AD2C0C">
        <w:rPr>
          <w:lang w:val="en-GB"/>
        </w:rPr>
      </w:r>
      <w:r w:rsidR="006048A4" w:rsidRPr="00AD2C0C">
        <w:rPr>
          <w:lang w:val="en-GB"/>
        </w:rPr>
        <w:fldChar w:fldCharType="separate"/>
      </w:r>
      <w:r w:rsidR="006048A4" w:rsidRPr="00AD2C0C">
        <w:rPr>
          <w:lang w:val="en-GB"/>
        </w:rPr>
        <w:t>Table 4</w:t>
      </w:r>
      <w:r w:rsidR="006048A4" w:rsidRPr="00AD2C0C">
        <w:rPr>
          <w:lang w:val="en-GB"/>
        </w:rPr>
        <w:noBreakHyphen/>
        <w:t>1</w:t>
      </w:r>
      <w:r w:rsidR="006048A4" w:rsidRPr="00AD2C0C">
        <w:rPr>
          <w:lang w:val="en-GB"/>
        </w:rPr>
        <w:fldChar w:fldCharType="end"/>
      </w:r>
      <w:r w:rsidRPr="00AD2C0C">
        <w:rPr>
          <w:lang w:val="en-GB"/>
        </w:rPr>
        <w:t>.</w:t>
      </w:r>
    </w:p>
    <w:p w14:paraId="519736F6" w14:textId="3BC9A966" w:rsidR="0039218A" w:rsidRPr="00AD2C0C" w:rsidRDefault="0039218A" w:rsidP="0039218A">
      <w:pPr>
        <w:pStyle w:val="ResimYazs"/>
        <w:rPr>
          <w:noProof w:val="0"/>
          <w:lang w:val="en-GB"/>
        </w:rPr>
      </w:pPr>
    </w:p>
    <w:p w14:paraId="14F9B4ED" w14:textId="52761BFD" w:rsidR="002927E0" w:rsidRPr="00AD2C0C" w:rsidRDefault="002927E0" w:rsidP="00897C5D">
      <w:pPr>
        <w:pStyle w:val="ResimYazs"/>
        <w:keepNext/>
        <w:rPr>
          <w:lang w:val="en-GB"/>
        </w:rPr>
      </w:pPr>
      <w:bookmarkStart w:id="142" w:name="_Ref129077818"/>
      <w:bookmarkStart w:id="143" w:name="_Toc199937753"/>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142"/>
      <w:r w:rsidRPr="00AD2C0C">
        <w:rPr>
          <w:noProof w:val="0"/>
          <w:lang w:val="en-GB"/>
        </w:rPr>
        <w:t>.</w:t>
      </w:r>
      <w:r w:rsidR="006048A4" w:rsidRPr="00AD2C0C">
        <w:rPr>
          <w:noProof w:val="0"/>
          <w:lang w:val="en-GB"/>
        </w:rPr>
        <w:t xml:space="preserve"> </w:t>
      </w:r>
      <w:r w:rsidR="006048A4" w:rsidRPr="00545760">
        <w:rPr>
          <w:b w:val="0"/>
          <w:bCs w:val="0"/>
          <w:noProof w:val="0"/>
          <w:color w:val="auto"/>
          <w:lang w:val="en-GB"/>
        </w:rPr>
        <w:t xml:space="preserve">Land Usage Classes of </w:t>
      </w:r>
      <w:r w:rsidR="00825A99">
        <w:rPr>
          <w:b w:val="0"/>
          <w:bCs w:val="0"/>
          <w:noProof w:val="0"/>
          <w:color w:val="auto"/>
          <w:lang w:val="en-GB"/>
        </w:rPr>
        <w:t>Yerköy</w:t>
      </w:r>
      <w:r w:rsidR="00825A99" w:rsidRPr="00545760">
        <w:rPr>
          <w:b w:val="0"/>
          <w:bCs w:val="0"/>
          <w:noProof w:val="0"/>
          <w:color w:val="auto"/>
          <w:lang w:val="en-GB"/>
        </w:rPr>
        <w:t xml:space="preserve"> </w:t>
      </w:r>
      <w:r w:rsidR="006048A4" w:rsidRPr="00545760">
        <w:rPr>
          <w:b w:val="0"/>
          <w:bCs w:val="0"/>
          <w:noProof w:val="0"/>
          <w:color w:val="auto"/>
          <w:lang w:val="en-GB"/>
        </w:rPr>
        <w:t>District (from Corine Database)</w:t>
      </w:r>
      <w:bookmarkEnd w:id="1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5"/>
        <w:gridCol w:w="1018"/>
        <w:gridCol w:w="672"/>
        <w:gridCol w:w="4509"/>
      </w:tblGrid>
      <w:tr w:rsidR="0039218A" w:rsidRPr="00AD2C0C" w14:paraId="615F7704"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3124549C"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val="en-GB" w:eastAsia="en-US"/>
              </w:rPr>
            </w:pPr>
            <w:r w:rsidRPr="00AD2C0C">
              <w:rPr>
                <w:rFonts w:eastAsiaTheme="minorHAnsi" w:cs="Arial"/>
                <w:b/>
                <w:bCs/>
                <w:color w:val="FFFFFF" w:themeColor="background1"/>
                <w:sz w:val="18"/>
                <w:szCs w:val="18"/>
                <w:lang w:val="en-GB" w:eastAsia="en-US"/>
              </w:rPr>
              <w:t xml:space="preserve">Land Usage Classes </w:t>
            </w:r>
          </w:p>
        </w:tc>
        <w:tc>
          <w:tcPr>
            <w:tcW w:w="562"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59CEA4F6"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val="en-GB" w:eastAsia="en-US"/>
              </w:rPr>
            </w:pPr>
            <w:r w:rsidRPr="00AD2C0C">
              <w:rPr>
                <w:rFonts w:eastAsiaTheme="minorHAnsi" w:cs="Arial"/>
                <w:b/>
                <w:bCs/>
                <w:color w:val="FFFFFF" w:themeColor="background1"/>
                <w:sz w:val="18"/>
                <w:szCs w:val="18"/>
                <w:lang w:val="en-GB" w:eastAsia="en-US"/>
              </w:rPr>
              <w:t xml:space="preserve">ha </w:t>
            </w:r>
          </w:p>
        </w:tc>
        <w:tc>
          <w:tcPr>
            <w:tcW w:w="371" w:type="pct"/>
            <w:tcBorders>
              <w:top w:val="single" w:sz="4" w:space="0" w:color="auto"/>
              <w:left w:val="single" w:sz="4" w:space="0" w:color="auto"/>
              <w:bottom w:val="single" w:sz="4" w:space="0" w:color="auto"/>
              <w:right w:val="single" w:sz="4" w:space="0" w:color="auto"/>
            </w:tcBorders>
            <w:shd w:val="clear" w:color="auto" w:fill="4F81BD"/>
            <w:vAlign w:val="center"/>
            <w:hideMark/>
          </w:tcPr>
          <w:p w14:paraId="679B455C"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FFFFFF" w:themeColor="background1"/>
                <w:sz w:val="18"/>
                <w:szCs w:val="18"/>
                <w:lang w:val="en-GB" w:eastAsia="en-US"/>
              </w:rPr>
            </w:pPr>
            <w:r w:rsidRPr="00AD2C0C">
              <w:rPr>
                <w:rFonts w:eastAsiaTheme="minorHAnsi" w:cs="Arial"/>
                <w:b/>
                <w:bCs/>
                <w:color w:val="FFFFFF" w:themeColor="background1"/>
                <w:sz w:val="18"/>
                <w:szCs w:val="18"/>
                <w:lang w:val="en-GB" w:eastAsia="en-US"/>
              </w:rPr>
              <w:t xml:space="preserve">% </w:t>
            </w:r>
          </w:p>
        </w:tc>
        <w:tc>
          <w:tcPr>
            <w:tcW w:w="2491" w:type="pct"/>
            <w:vMerge w:val="restart"/>
            <w:tcBorders>
              <w:top w:val="single" w:sz="4" w:space="0" w:color="auto"/>
              <w:left w:val="single" w:sz="4" w:space="0" w:color="auto"/>
              <w:bottom w:val="single" w:sz="4" w:space="0" w:color="auto"/>
              <w:right w:val="single" w:sz="4" w:space="0" w:color="auto"/>
            </w:tcBorders>
            <w:vAlign w:val="center"/>
            <w:hideMark/>
          </w:tcPr>
          <w:p w14:paraId="4AC0CC03" w14:textId="77777777" w:rsidR="0039218A" w:rsidRPr="00AD2C0C" w:rsidRDefault="0039218A" w:rsidP="00897C5D">
            <w:pPr>
              <w:keepNext/>
              <w:autoSpaceDE w:val="0"/>
              <w:autoSpaceDN w:val="0"/>
              <w:adjustRightInd w:val="0"/>
              <w:spacing w:before="0" w:after="0" w:line="240" w:lineRule="auto"/>
              <w:jc w:val="left"/>
              <w:rPr>
                <w:rFonts w:eastAsiaTheme="minorHAnsi" w:cs="Arial"/>
                <w:b/>
                <w:bCs/>
                <w:color w:val="000000"/>
                <w:sz w:val="18"/>
                <w:szCs w:val="18"/>
                <w:lang w:val="en-GB" w:eastAsia="en-US"/>
              </w:rPr>
            </w:pPr>
            <w:r w:rsidRPr="00AD2C0C">
              <w:rPr>
                <w:rFonts w:eastAsiaTheme="minorHAnsi" w:cs="Arial"/>
                <w:b/>
                <w:bCs/>
                <w:noProof/>
                <w:color w:val="000000"/>
                <w:sz w:val="18"/>
                <w:szCs w:val="18"/>
                <w:lang w:eastAsia="en-US"/>
              </w:rPr>
              <w:drawing>
                <wp:inline distT="0" distB="0" distL="0" distR="0" wp14:anchorId="1C2DEF83" wp14:editId="294A2C90">
                  <wp:extent cx="2660073" cy="1666181"/>
                  <wp:effectExtent l="0" t="0" r="6985" b="0"/>
                  <wp:docPr id="510" name="Resim 51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Resim 15" descr="Chart, pie chart&#10;&#10;Description automatically generated"/>
                          <pic:cNvPicPr>
                            <a:picLocks noChangeAspect="1" noChangeArrowheads="1"/>
                          </pic:cNvPicPr>
                        </pic:nvPicPr>
                        <pic:blipFill rotWithShape="1">
                          <a:blip r:embed="rId47">
                            <a:extLst>
                              <a:ext uri="{28A0092B-C50C-407E-A947-70E740481C1C}">
                                <a14:useLocalDpi xmlns:a14="http://schemas.microsoft.com/office/drawing/2010/main" val="0"/>
                              </a:ext>
                            </a:extLst>
                          </a:blip>
                          <a:srcRect l="4323" t="4117" r="3204" b="3893"/>
                          <a:stretch/>
                        </pic:blipFill>
                        <pic:spPr bwMode="auto">
                          <a:xfrm>
                            <a:off x="0" y="0"/>
                            <a:ext cx="2683315" cy="16807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9218A" w:rsidRPr="00AD2C0C" w14:paraId="7E9C03BF"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2665ABD2"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1) Artificial Areas</w:t>
            </w:r>
          </w:p>
        </w:tc>
        <w:tc>
          <w:tcPr>
            <w:tcW w:w="562" w:type="pct"/>
            <w:tcBorders>
              <w:top w:val="single" w:sz="4" w:space="0" w:color="auto"/>
              <w:left w:val="single" w:sz="4" w:space="0" w:color="auto"/>
              <w:bottom w:val="single" w:sz="4" w:space="0" w:color="auto"/>
              <w:right w:val="single" w:sz="4" w:space="0" w:color="auto"/>
            </w:tcBorders>
            <w:vAlign w:val="center"/>
            <w:hideMark/>
          </w:tcPr>
          <w:p w14:paraId="257D6930" w14:textId="1CC01F3E"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2</w:t>
            </w:r>
            <w:r w:rsidR="006A1888" w:rsidRPr="00AD2C0C">
              <w:rPr>
                <w:rFonts w:cs="Arial"/>
                <w:sz w:val="18"/>
                <w:szCs w:val="18"/>
                <w:lang w:val="en-GB"/>
              </w:rPr>
              <w:t>,</w:t>
            </w:r>
            <w:r w:rsidRPr="00AD2C0C">
              <w:rPr>
                <w:rFonts w:cs="Arial"/>
                <w:sz w:val="18"/>
                <w:szCs w:val="18"/>
                <w:lang w:val="en-GB"/>
              </w:rPr>
              <w:t>015.96</w:t>
            </w:r>
          </w:p>
        </w:tc>
        <w:tc>
          <w:tcPr>
            <w:tcW w:w="371" w:type="pct"/>
            <w:tcBorders>
              <w:top w:val="single" w:sz="4" w:space="0" w:color="auto"/>
              <w:left w:val="single" w:sz="4" w:space="0" w:color="auto"/>
              <w:bottom w:val="single" w:sz="4" w:space="0" w:color="auto"/>
              <w:right w:val="single" w:sz="4" w:space="0" w:color="auto"/>
            </w:tcBorders>
            <w:vAlign w:val="center"/>
            <w:hideMark/>
          </w:tcPr>
          <w:p w14:paraId="57391E5E"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1.74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454EE460"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19B0EBD0"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4248C487" w14:textId="77777777" w:rsidR="0039218A" w:rsidRPr="00AD2C0C" w:rsidRDefault="0039218A" w:rsidP="00897C5D">
            <w:pPr>
              <w:keepNext/>
              <w:autoSpaceDE w:val="0"/>
              <w:autoSpaceDN w:val="0"/>
              <w:adjustRightInd w:val="0"/>
              <w:spacing w:before="0" w:after="0" w:line="240" w:lineRule="auto"/>
              <w:jc w:val="left"/>
              <w:rPr>
                <w:rFonts w:cs="Arial"/>
                <w:sz w:val="18"/>
                <w:szCs w:val="18"/>
                <w:lang w:val="en-GB"/>
              </w:rPr>
            </w:pPr>
            <w:r w:rsidRPr="00AD2C0C">
              <w:rPr>
                <w:rFonts w:cs="Arial"/>
                <w:sz w:val="18"/>
                <w:szCs w:val="18"/>
                <w:lang w:val="en-GB"/>
              </w:rPr>
              <w:t>2) Agricultural Areas</w:t>
            </w:r>
          </w:p>
        </w:tc>
        <w:tc>
          <w:tcPr>
            <w:tcW w:w="562" w:type="pct"/>
            <w:tcBorders>
              <w:top w:val="single" w:sz="4" w:space="0" w:color="auto"/>
              <w:left w:val="single" w:sz="4" w:space="0" w:color="auto"/>
              <w:bottom w:val="single" w:sz="4" w:space="0" w:color="auto"/>
              <w:right w:val="single" w:sz="4" w:space="0" w:color="auto"/>
            </w:tcBorders>
            <w:vAlign w:val="center"/>
          </w:tcPr>
          <w:p w14:paraId="7CA8388B" w14:textId="79691536"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84</w:t>
            </w:r>
            <w:r w:rsidR="006A1888" w:rsidRPr="00AD2C0C">
              <w:rPr>
                <w:rFonts w:cs="Arial"/>
                <w:sz w:val="18"/>
                <w:szCs w:val="18"/>
                <w:lang w:val="en-GB"/>
              </w:rPr>
              <w:t>,</w:t>
            </w:r>
            <w:r w:rsidRPr="00AD2C0C">
              <w:rPr>
                <w:rFonts w:cs="Arial"/>
                <w:sz w:val="18"/>
                <w:szCs w:val="18"/>
                <w:lang w:val="en-GB"/>
              </w:rPr>
              <w:t>486.52</w:t>
            </w:r>
          </w:p>
        </w:tc>
        <w:tc>
          <w:tcPr>
            <w:tcW w:w="371" w:type="pct"/>
            <w:tcBorders>
              <w:top w:val="single" w:sz="4" w:space="0" w:color="auto"/>
              <w:left w:val="single" w:sz="4" w:space="0" w:color="auto"/>
              <w:bottom w:val="single" w:sz="4" w:space="0" w:color="auto"/>
              <w:right w:val="single" w:sz="4" w:space="0" w:color="auto"/>
            </w:tcBorders>
            <w:vAlign w:val="center"/>
          </w:tcPr>
          <w:p w14:paraId="5C8E33F7"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72.82</w:t>
            </w:r>
          </w:p>
        </w:tc>
        <w:tc>
          <w:tcPr>
            <w:tcW w:w="2491" w:type="pct"/>
            <w:vMerge/>
            <w:tcBorders>
              <w:top w:val="single" w:sz="4" w:space="0" w:color="auto"/>
              <w:left w:val="single" w:sz="4" w:space="0" w:color="auto"/>
              <w:bottom w:val="single" w:sz="4" w:space="0" w:color="auto"/>
              <w:right w:val="single" w:sz="4" w:space="0" w:color="auto"/>
            </w:tcBorders>
            <w:vAlign w:val="center"/>
          </w:tcPr>
          <w:p w14:paraId="566C7427"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46D59AA1"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tcPr>
          <w:p w14:paraId="335356C4" w14:textId="77777777" w:rsidR="0039218A" w:rsidRPr="00AD2C0C" w:rsidRDefault="0039218A" w:rsidP="00897C5D">
            <w:pPr>
              <w:keepNext/>
              <w:autoSpaceDE w:val="0"/>
              <w:autoSpaceDN w:val="0"/>
              <w:adjustRightInd w:val="0"/>
              <w:spacing w:before="0" w:after="0" w:line="240" w:lineRule="auto"/>
              <w:jc w:val="left"/>
              <w:rPr>
                <w:rFonts w:cs="Arial"/>
                <w:sz w:val="18"/>
                <w:szCs w:val="18"/>
                <w:lang w:val="en-GB"/>
              </w:rPr>
            </w:pPr>
            <w:r w:rsidRPr="00AD2C0C">
              <w:rPr>
                <w:rFonts w:cs="Arial"/>
                <w:sz w:val="18"/>
                <w:szCs w:val="18"/>
                <w:lang w:val="en-GB"/>
              </w:rPr>
              <w:t>3) Forest and Semi-Natural Areas</w:t>
            </w:r>
          </w:p>
        </w:tc>
        <w:tc>
          <w:tcPr>
            <w:tcW w:w="562" w:type="pct"/>
            <w:tcBorders>
              <w:top w:val="single" w:sz="4" w:space="0" w:color="auto"/>
              <w:left w:val="single" w:sz="4" w:space="0" w:color="auto"/>
              <w:bottom w:val="single" w:sz="4" w:space="0" w:color="auto"/>
              <w:right w:val="single" w:sz="4" w:space="0" w:color="auto"/>
            </w:tcBorders>
            <w:vAlign w:val="center"/>
          </w:tcPr>
          <w:p w14:paraId="1F346CA1" w14:textId="4FCF207F"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29</w:t>
            </w:r>
            <w:r w:rsidR="006A1888" w:rsidRPr="00AD2C0C">
              <w:rPr>
                <w:rFonts w:cs="Arial"/>
                <w:sz w:val="18"/>
                <w:szCs w:val="18"/>
                <w:lang w:val="en-GB"/>
              </w:rPr>
              <w:t>,</w:t>
            </w:r>
            <w:r w:rsidRPr="00AD2C0C">
              <w:rPr>
                <w:rFonts w:cs="Arial"/>
                <w:sz w:val="18"/>
                <w:szCs w:val="18"/>
                <w:lang w:val="en-GB"/>
              </w:rPr>
              <w:t>324.04</w:t>
            </w:r>
          </w:p>
        </w:tc>
        <w:tc>
          <w:tcPr>
            <w:tcW w:w="371" w:type="pct"/>
            <w:tcBorders>
              <w:top w:val="single" w:sz="4" w:space="0" w:color="auto"/>
              <w:left w:val="single" w:sz="4" w:space="0" w:color="auto"/>
              <w:bottom w:val="single" w:sz="4" w:space="0" w:color="auto"/>
              <w:right w:val="single" w:sz="4" w:space="0" w:color="auto"/>
            </w:tcBorders>
            <w:vAlign w:val="center"/>
          </w:tcPr>
          <w:p w14:paraId="393824A5"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25.27</w:t>
            </w:r>
          </w:p>
        </w:tc>
        <w:tc>
          <w:tcPr>
            <w:tcW w:w="2491" w:type="pct"/>
            <w:vMerge/>
            <w:tcBorders>
              <w:top w:val="single" w:sz="4" w:space="0" w:color="auto"/>
              <w:left w:val="single" w:sz="4" w:space="0" w:color="auto"/>
              <w:bottom w:val="single" w:sz="4" w:space="0" w:color="auto"/>
              <w:right w:val="single" w:sz="4" w:space="0" w:color="auto"/>
            </w:tcBorders>
            <w:vAlign w:val="center"/>
          </w:tcPr>
          <w:p w14:paraId="39E2A4B6"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4FDD2472"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0B99FB64"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4) Wetland</w:t>
            </w:r>
          </w:p>
        </w:tc>
        <w:tc>
          <w:tcPr>
            <w:tcW w:w="562" w:type="pct"/>
            <w:tcBorders>
              <w:top w:val="single" w:sz="4" w:space="0" w:color="auto"/>
              <w:left w:val="single" w:sz="4" w:space="0" w:color="auto"/>
              <w:bottom w:val="single" w:sz="4" w:space="0" w:color="auto"/>
              <w:right w:val="single" w:sz="4" w:space="0" w:color="auto"/>
            </w:tcBorders>
            <w:vAlign w:val="center"/>
            <w:hideMark/>
          </w:tcPr>
          <w:p w14:paraId="2D4DEA32"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166.64</w:t>
            </w:r>
          </w:p>
        </w:tc>
        <w:tc>
          <w:tcPr>
            <w:tcW w:w="371" w:type="pct"/>
            <w:tcBorders>
              <w:top w:val="single" w:sz="4" w:space="0" w:color="auto"/>
              <w:left w:val="single" w:sz="4" w:space="0" w:color="auto"/>
              <w:bottom w:val="single" w:sz="4" w:space="0" w:color="auto"/>
              <w:right w:val="single" w:sz="4" w:space="0" w:color="auto"/>
            </w:tcBorders>
            <w:vAlign w:val="center"/>
            <w:hideMark/>
          </w:tcPr>
          <w:p w14:paraId="211E42DA"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0.14</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20F77200"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5B54F907"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71CBF6F6"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5) Water Masses</w:t>
            </w:r>
          </w:p>
        </w:tc>
        <w:tc>
          <w:tcPr>
            <w:tcW w:w="562" w:type="pct"/>
            <w:tcBorders>
              <w:top w:val="single" w:sz="4" w:space="0" w:color="auto"/>
              <w:left w:val="single" w:sz="4" w:space="0" w:color="auto"/>
              <w:bottom w:val="single" w:sz="4" w:space="0" w:color="auto"/>
              <w:right w:val="single" w:sz="4" w:space="0" w:color="auto"/>
            </w:tcBorders>
            <w:vAlign w:val="center"/>
            <w:hideMark/>
          </w:tcPr>
          <w:p w14:paraId="38CE3B7F"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sz w:val="18"/>
                <w:szCs w:val="18"/>
                <w:lang w:val="en-GB"/>
              </w:rPr>
              <w:t>35.04</w:t>
            </w:r>
          </w:p>
        </w:tc>
        <w:tc>
          <w:tcPr>
            <w:tcW w:w="371" w:type="pct"/>
            <w:tcBorders>
              <w:top w:val="single" w:sz="4" w:space="0" w:color="auto"/>
              <w:left w:val="single" w:sz="4" w:space="0" w:color="auto"/>
              <w:bottom w:val="single" w:sz="4" w:space="0" w:color="auto"/>
              <w:right w:val="single" w:sz="4" w:space="0" w:color="auto"/>
            </w:tcBorders>
            <w:vAlign w:val="center"/>
            <w:hideMark/>
          </w:tcPr>
          <w:p w14:paraId="5ACD41FD"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sz w:val="18"/>
                <w:szCs w:val="18"/>
                <w:lang w:val="en-GB"/>
              </w:rPr>
              <w:t>0.03</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0F69725C"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r w:rsidR="0039218A" w:rsidRPr="00AD2C0C" w14:paraId="0B85DF4C" w14:textId="77777777" w:rsidTr="00545760">
        <w:trPr>
          <w:trHeight w:val="397"/>
          <w:jc w:val="center"/>
        </w:trPr>
        <w:tc>
          <w:tcPr>
            <w:tcW w:w="1577" w:type="pct"/>
            <w:tcBorders>
              <w:top w:val="single" w:sz="4" w:space="0" w:color="auto"/>
              <w:left w:val="single" w:sz="4" w:space="0" w:color="auto"/>
              <w:bottom w:val="single" w:sz="4" w:space="0" w:color="auto"/>
              <w:right w:val="single" w:sz="4" w:space="0" w:color="auto"/>
            </w:tcBorders>
            <w:vAlign w:val="center"/>
            <w:hideMark/>
          </w:tcPr>
          <w:p w14:paraId="65E277ED"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eastAsiaTheme="minorHAnsi" w:cs="Arial"/>
                <w:b/>
                <w:bCs/>
                <w:color w:val="000000"/>
                <w:sz w:val="18"/>
                <w:szCs w:val="18"/>
                <w:lang w:val="en-GB" w:eastAsia="en-US"/>
              </w:rPr>
              <w:t>TOTAL</w:t>
            </w:r>
          </w:p>
        </w:tc>
        <w:tc>
          <w:tcPr>
            <w:tcW w:w="562" w:type="pct"/>
            <w:tcBorders>
              <w:top w:val="single" w:sz="4" w:space="0" w:color="auto"/>
              <w:left w:val="single" w:sz="4" w:space="0" w:color="auto"/>
              <w:bottom w:val="single" w:sz="4" w:space="0" w:color="auto"/>
              <w:right w:val="single" w:sz="4" w:space="0" w:color="auto"/>
            </w:tcBorders>
            <w:vAlign w:val="center"/>
            <w:hideMark/>
          </w:tcPr>
          <w:p w14:paraId="3C1FBF00" w14:textId="77777777" w:rsidR="0039218A" w:rsidRPr="00AD2C0C" w:rsidRDefault="0039218A" w:rsidP="00897C5D">
            <w:pPr>
              <w:keepNext/>
              <w:autoSpaceDE w:val="0"/>
              <w:autoSpaceDN w:val="0"/>
              <w:adjustRightInd w:val="0"/>
              <w:spacing w:before="0" w:after="0" w:line="240" w:lineRule="auto"/>
              <w:jc w:val="left"/>
              <w:rPr>
                <w:rFonts w:cs="Arial"/>
                <w:color w:val="000000"/>
                <w:sz w:val="18"/>
                <w:szCs w:val="18"/>
                <w:lang w:val="en-GB"/>
              </w:rPr>
            </w:pPr>
            <w:r w:rsidRPr="00AD2C0C">
              <w:rPr>
                <w:rFonts w:cs="Arial"/>
                <w:color w:val="000000"/>
                <w:sz w:val="18"/>
                <w:szCs w:val="18"/>
                <w:lang w:val="en-GB"/>
              </w:rPr>
              <w:t>152,211</w:t>
            </w:r>
          </w:p>
        </w:tc>
        <w:tc>
          <w:tcPr>
            <w:tcW w:w="371" w:type="pct"/>
            <w:tcBorders>
              <w:top w:val="single" w:sz="4" w:space="0" w:color="auto"/>
              <w:left w:val="single" w:sz="4" w:space="0" w:color="auto"/>
              <w:bottom w:val="single" w:sz="4" w:space="0" w:color="auto"/>
              <w:right w:val="single" w:sz="4" w:space="0" w:color="auto"/>
            </w:tcBorders>
            <w:vAlign w:val="center"/>
            <w:hideMark/>
          </w:tcPr>
          <w:p w14:paraId="28EF3F2A" w14:textId="77777777" w:rsidR="0039218A" w:rsidRPr="00AD2C0C" w:rsidRDefault="0039218A" w:rsidP="00897C5D">
            <w:pPr>
              <w:keepNext/>
              <w:autoSpaceDE w:val="0"/>
              <w:autoSpaceDN w:val="0"/>
              <w:adjustRightInd w:val="0"/>
              <w:spacing w:before="0" w:after="0" w:line="240" w:lineRule="auto"/>
              <w:jc w:val="left"/>
              <w:rPr>
                <w:rFonts w:eastAsiaTheme="minorHAnsi" w:cs="Arial"/>
                <w:color w:val="000000"/>
                <w:sz w:val="18"/>
                <w:szCs w:val="18"/>
                <w:lang w:val="en-GB" w:eastAsia="en-US"/>
              </w:rPr>
            </w:pPr>
            <w:r w:rsidRPr="00AD2C0C">
              <w:rPr>
                <w:rFonts w:cs="Arial"/>
                <w:color w:val="000000"/>
                <w:sz w:val="18"/>
                <w:szCs w:val="18"/>
                <w:lang w:val="en-GB"/>
              </w:rPr>
              <w:t> </w:t>
            </w:r>
          </w:p>
        </w:tc>
        <w:tc>
          <w:tcPr>
            <w:tcW w:w="2491" w:type="pct"/>
            <w:vMerge/>
            <w:tcBorders>
              <w:top w:val="single" w:sz="4" w:space="0" w:color="auto"/>
              <w:left w:val="single" w:sz="4" w:space="0" w:color="auto"/>
              <w:bottom w:val="single" w:sz="4" w:space="0" w:color="auto"/>
              <w:right w:val="single" w:sz="4" w:space="0" w:color="auto"/>
            </w:tcBorders>
            <w:vAlign w:val="center"/>
            <w:hideMark/>
          </w:tcPr>
          <w:p w14:paraId="7D56F1C4" w14:textId="77777777" w:rsidR="0039218A" w:rsidRPr="00AD2C0C" w:rsidRDefault="0039218A" w:rsidP="00897C5D">
            <w:pPr>
              <w:keepNext/>
              <w:spacing w:before="0" w:after="0" w:line="256" w:lineRule="auto"/>
              <w:jc w:val="left"/>
              <w:rPr>
                <w:rFonts w:eastAsiaTheme="minorHAnsi" w:cs="Arial"/>
                <w:b/>
                <w:bCs/>
                <w:color w:val="000000"/>
                <w:sz w:val="18"/>
                <w:szCs w:val="18"/>
                <w:lang w:val="en-GB" w:eastAsia="en-US"/>
              </w:rPr>
            </w:pPr>
          </w:p>
        </w:tc>
      </w:tr>
    </w:tbl>
    <w:p w14:paraId="29D41A16" w14:textId="4ADF483C" w:rsidR="0039218A" w:rsidRPr="00B83ECD" w:rsidRDefault="0039218A" w:rsidP="00216CD2">
      <w:pPr>
        <w:pStyle w:val="dipnot"/>
        <w:rPr>
          <w:lang w:val="fr-FR"/>
        </w:rPr>
      </w:pPr>
      <w:r w:rsidRPr="00B83ECD">
        <w:rPr>
          <w:lang w:val="fr-FR"/>
        </w:rPr>
        <w:t xml:space="preserve">Source: </w:t>
      </w:r>
      <w:hyperlink r:id="rId48" w:history="1">
        <w:r w:rsidRPr="00B83ECD">
          <w:rPr>
            <w:rStyle w:val="Kpr"/>
            <w:lang w:val="fr-FR"/>
          </w:rPr>
          <w:t>https://corinecbs.tarimorman.gov.tr/</w:t>
        </w:r>
      </w:hyperlink>
    </w:p>
    <w:p w14:paraId="48F98FAA" w14:textId="77777777" w:rsidR="0039218A" w:rsidRPr="00B83ECD" w:rsidRDefault="0039218A" w:rsidP="00216CD2">
      <w:pPr>
        <w:pStyle w:val="dipnot"/>
        <w:rPr>
          <w:lang w:val="fr-FR"/>
        </w:rPr>
      </w:pPr>
    </w:p>
    <w:p w14:paraId="29094626" w14:textId="3D166615" w:rsidR="0039218A" w:rsidRPr="00AD2C0C" w:rsidRDefault="0039218A" w:rsidP="0039218A">
      <w:pPr>
        <w:spacing w:line="288" w:lineRule="auto"/>
        <w:rPr>
          <w:rFonts w:eastAsiaTheme="minorHAnsi"/>
          <w:lang w:val="en-GB"/>
        </w:rPr>
      </w:pPr>
      <w:r w:rsidRPr="00AD2C0C">
        <w:rPr>
          <w:rFonts w:eastAsiaTheme="minorHAnsi"/>
          <w:lang w:val="en-GB"/>
        </w:rPr>
        <w:t>Yozgat Municipality does not have any studies on soil pollution</w:t>
      </w:r>
      <w:sdt>
        <w:sdtPr>
          <w:rPr>
            <w:rFonts w:eastAsiaTheme="minorHAnsi"/>
            <w:lang w:val="en-GB"/>
          </w:rPr>
          <w:id w:val="70010332"/>
          <w:citation/>
        </w:sdtPr>
        <w:sdtEndPr/>
        <w:sdtContent>
          <w:r w:rsidRPr="00AD2C0C">
            <w:rPr>
              <w:rFonts w:eastAsiaTheme="minorHAnsi"/>
              <w:lang w:val="en-GB"/>
            </w:rPr>
            <w:fldChar w:fldCharType="begin"/>
          </w:r>
          <w:r w:rsidRPr="00AD2C0C">
            <w:rPr>
              <w:rFonts w:eastAsiaTheme="minorHAnsi"/>
              <w:lang w:val="en-GB"/>
            </w:rPr>
            <w:instrText xml:space="preserve"> CITATION Yoz21 \l 1033 </w:instrText>
          </w:r>
          <w:r w:rsidRPr="00AD2C0C">
            <w:rPr>
              <w:rFonts w:eastAsiaTheme="minorHAnsi"/>
              <w:lang w:val="en-GB"/>
            </w:rPr>
            <w:fldChar w:fldCharType="separate"/>
          </w:r>
          <w:r w:rsidR="001177F5">
            <w:rPr>
              <w:rFonts w:eastAsiaTheme="minorHAnsi"/>
              <w:noProof/>
              <w:lang w:val="en-GB"/>
            </w:rPr>
            <w:t xml:space="preserve"> </w:t>
          </w:r>
          <w:r w:rsidR="001177F5" w:rsidRPr="001177F5">
            <w:rPr>
              <w:rFonts w:eastAsiaTheme="minorHAnsi"/>
              <w:noProof/>
              <w:lang w:val="en-GB"/>
            </w:rPr>
            <w:t>(Yozgat Province 2020 Environmental Report, 2021)</w:t>
          </w:r>
          <w:r w:rsidRPr="00AD2C0C">
            <w:rPr>
              <w:rFonts w:eastAsiaTheme="minorHAnsi"/>
              <w:lang w:val="en-GB"/>
            </w:rPr>
            <w:fldChar w:fldCharType="end"/>
          </w:r>
        </w:sdtContent>
      </w:sdt>
      <w:r w:rsidRPr="00AD2C0C">
        <w:rPr>
          <w:rFonts w:eastAsiaTheme="minorHAnsi"/>
          <w:lang w:val="en-GB"/>
        </w:rPr>
        <w:t>.</w:t>
      </w:r>
    </w:p>
    <w:p w14:paraId="63D4EE07" w14:textId="77777777" w:rsidR="0039218A" w:rsidRPr="00AD2C0C" w:rsidRDefault="0039218A" w:rsidP="00E01683">
      <w:pPr>
        <w:pStyle w:val="Balk2"/>
      </w:pPr>
      <w:bookmarkStart w:id="144" w:name="_Toc120695214"/>
      <w:bookmarkStart w:id="145" w:name="_Toc199937607"/>
      <w:r w:rsidRPr="00AD2C0C">
        <w:t>Water Resources</w:t>
      </w:r>
      <w:bookmarkEnd w:id="144"/>
      <w:bookmarkEnd w:id="145"/>
    </w:p>
    <w:p w14:paraId="7ABC74A8" w14:textId="43BBF0B9" w:rsidR="0039218A" w:rsidRPr="00AD2C0C" w:rsidRDefault="0039218A" w:rsidP="0039218A">
      <w:pPr>
        <w:rPr>
          <w:lang w:val="en-GB"/>
        </w:rPr>
      </w:pPr>
      <w:r w:rsidRPr="00AD2C0C">
        <w:rPr>
          <w:lang w:val="en-GB"/>
        </w:rPr>
        <w:t>Delice Creek</w:t>
      </w:r>
      <w:r w:rsidR="000D3B40">
        <w:rPr>
          <w:lang w:val="en-GB"/>
        </w:rPr>
        <w:t>, which will be crossed by the sewage line,</w:t>
      </w:r>
      <w:r w:rsidRPr="00AD2C0C">
        <w:rPr>
          <w:lang w:val="en-GB"/>
        </w:rPr>
        <w:t xml:space="preserve"> flows through the development plan borders in </w:t>
      </w:r>
      <w:r w:rsidR="006A1888" w:rsidRPr="00AD2C0C">
        <w:rPr>
          <w:lang w:val="en-GB"/>
        </w:rPr>
        <w:t>south-north orientation</w:t>
      </w:r>
      <w:r w:rsidRPr="00AD2C0C">
        <w:rPr>
          <w:lang w:val="en-GB"/>
        </w:rPr>
        <w:t xml:space="preserve">, then turns to the </w:t>
      </w:r>
      <w:r w:rsidR="006A1888" w:rsidRPr="00AD2C0C">
        <w:rPr>
          <w:lang w:val="en-GB"/>
        </w:rPr>
        <w:t xml:space="preserve">northwest </w:t>
      </w:r>
      <w:r w:rsidRPr="00AD2C0C">
        <w:rPr>
          <w:lang w:val="en-GB"/>
        </w:rPr>
        <w:t xml:space="preserve">direction and merges with Kızılırmak </w:t>
      </w:r>
      <w:r w:rsidR="006A1888" w:rsidRPr="00AD2C0C">
        <w:rPr>
          <w:lang w:val="en-GB"/>
        </w:rPr>
        <w:t xml:space="preserve">River </w:t>
      </w:r>
      <w:r w:rsidRPr="00AD2C0C">
        <w:rPr>
          <w:lang w:val="en-GB"/>
        </w:rPr>
        <w:t xml:space="preserve">within the borders of Çankırı </w:t>
      </w:r>
      <w:r w:rsidR="006A1888" w:rsidRPr="00AD2C0C">
        <w:rPr>
          <w:lang w:val="en-GB"/>
        </w:rPr>
        <w:t>Province</w:t>
      </w:r>
      <w:r w:rsidRPr="00AD2C0C">
        <w:rPr>
          <w:lang w:val="en-GB"/>
        </w:rPr>
        <w:t>.</w:t>
      </w:r>
    </w:p>
    <w:p w14:paraId="2AD44360" w14:textId="77777777" w:rsidR="0039218A" w:rsidRPr="00AD2C0C" w:rsidRDefault="0039218A" w:rsidP="0039218A">
      <w:pPr>
        <w:rPr>
          <w:lang w:val="en-GB"/>
        </w:rPr>
      </w:pPr>
      <w:r w:rsidRPr="00AD2C0C">
        <w:rPr>
          <w:lang w:val="en-GB"/>
        </w:rPr>
        <w:t>There are no lakes in the vicinity of the district.</w:t>
      </w:r>
    </w:p>
    <w:p w14:paraId="2C29748C" w14:textId="563233A7" w:rsidR="0039218A" w:rsidRPr="00AD2C0C" w:rsidRDefault="0039218A" w:rsidP="0039218A">
      <w:pPr>
        <w:rPr>
          <w:lang w:val="en-GB"/>
        </w:rPr>
      </w:pPr>
      <w:r w:rsidRPr="00AD2C0C">
        <w:rPr>
          <w:lang w:val="en-GB"/>
        </w:rPr>
        <w:t xml:space="preserve">The most important dam reservoir in the immediate vicinity of the district is the Cemil Çiçek (Musabeyli) </w:t>
      </w:r>
      <w:r w:rsidR="006A1888" w:rsidRPr="00AD2C0C">
        <w:rPr>
          <w:lang w:val="en-GB"/>
        </w:rPr>
        <w:t>Dam</w:t>
      </w:r>
      <w:r w:rsidRPr="00AD2C0C">
        <w:rPr>
          <w:lang w:val="en-GB"/>
        </w:rPr>
        <w:t xml:space="preserve">. Water obtained from the Cemil Çiçek </w:t>
      </w:r>
      <w:r w:rsidR="006A1888" w:rsidRPr="00AD2C0C">
        <w:rPr>
          <w:lang w:val="en-GB"/>
        </w:rPr>
        <w:t xml:space="preserve">Dam </w:t>
      </w:r>
      <w:r w:rsidRPr="00AD2C0C">
        <w:rPr>
          <w:lang w:val="en-GB"/>
        </w:rPr>
        <w:t xml:space="preserve">is treated and distributed to Yozgat, Yerköy, Çiçekdağı and the surrounding settlements for drinking water purposes. The construction of the dam </w:t>
      </w:r>
      <w:r w:rsidR="006A1888" w:rsidRPr="00AD2C0C">
        <w:rPr>
          <w:lang w:val="en-GB"/>
        </w:rPr>
        <w:t xml:space="preserve">was </w:t>
      </w:r>
      <w:r w:rsidRPr="00AD2C0C">
        <w:rPr>
          <w:lang w:val="en-GB"/>
        </w:rPr>
        <w:t xml:space="preserve">started in 2007 and commissioned in 2012. Cemil Çiçek </w:t>
      </w:r>
      <w:r w:rsidR="006A1888" w:rsidRPr="00AD2C0C">
        <w:rPr>
          <w:lang w:val="en-GB"/>
        </w:rPr>
        <w:t xml:space="preserve">Dam </w:t>
      </w:r>
      <w:r w:rsidRPr="00AD2C0C">
        <w:rPr>
          <w:lang w:val="en-GB"/>
        </w:rPr>
        <w:t>is a drinking water dam constructed at a crest elevation of 1,128.00 m in the basin of Kamışçık, Cennet, Baymul creeks and other small nearby creeks, approximately 13 km northwest of Yozgat. Its active volume is 46 hm</w:t>
      </w:r>
      <w:r w:rsidRPr="00AD2C0C">
        <w:rPr>
          <w:vertAlign w:val="superscript"/>
          <w:lang w:val="en-GB"/>
        </w:rPr>
        <w:t>3</w:t>
      </w:r>
      <w:r w:rsidRPr="00AD2C0C">
        <w:rPr>
          <w:lang w:val="en-GB"/>
        </w:rPr>
        <w:t>.</w:t>
      </w:r>
    </w:p>
    <w:p w14:paraId="4D68DAF4" w14:textId="17ADBB70" w:rsidR="0039218A" w:rsidRPr="00AD2C0C" w:rsidRDefault="00413831" w:rsidP="0039218A">
      <w:pPr>
        <w:rPr>
          <w:rFonts w:cs="Arial"/>
          <w:szCs w:val="22"/>
          <w:lang w:val="en-GB"/>
        </w:rPr>
      </w:pPr>
      <w:r>
        <w:rPr>
          <w:lang w:val="en-GB"/>
        </w:rPr>
        <w:t xml:space="preserve">Cemil Çiçek </w:t>
      </w:r>
      <w:r w:rsidR="007E5380">
        <w:rPr>
          <w:lang w:val="en-GB"/>
        </w:rPr>
        <w:t>Dam is a</w:t>
      </w:r>
      <w:r w:rsidR="0039218A" w:rsidRPr="00AD2C0C">
        <w:rPr>
          <w:lang w:val="en-GB"/>
        </w:rPr>
        <w:t xml:space="preserve">bout 1.5 km from Yerköy. Alluvial deposits of Killik Özü </w:t>
      </w:r>
      <w:r w:rsidR="003F0044">
        <w:rPr>
          <w:lang w:val="en-GB"/>
        </w:rPr>
        <w:t>Creek</w:t>
      </w:r>
      <w:r w:rsidR="003F0044" w:rsidRPr="00AD2C0C">
        <w:rPr>
          <w:lang w:val="en-GB"/>
        </w:rPr>
        <w:t xml:space="preserve"> </w:t>
      </w:r>
      <w:r w:rsidR="0039218A" w:rsidRPr="00AD2C0C">
        <w:rPr>
          <w:lang w:val="en-GB"/>
        </w:rPr>
        <w:t xml:space="preserve">and Delice </w:t>
      </w:r>
      <w:r w:rsidR="003F0044">
        <w:rPr>
          <w:lang w:val="en-GB"/>
        </w:rPr>
        <w:t>Creek</w:t>
      </w:r>
      <w:r w:rsidR="0039218A" w:rsidRPr="00AD2C0C">
        <w:rPr>
          <w:lang w:val="en-GB"/>
        </w:rPr>
        <w:t>, located in the north, are rich in groundwater. The water obtained from the deep wells drilled in the alluviums of both streams is used to meet some of the drinking water needs of Yerköy.</w:t>
      </w:r>
    </w:p>
    <w:p w14:paraId="5441E4DD" w14:textId="28EA0F39" w:rsidR="0039218A" w:rsidRPr="00AD2C0C" w:rsidRDefault="0039218A" w:rsidP="00E01683">
      <w:pPr>
        <w:pStyle w:val="Balk2"/>
      </w:pPr>
      <w:bookmarkStart w:id="146" w:name="_Toc80278306"/>
      <w:bookmarkStart w:id="147" w:name="_Toc120695215"/>
      <w:bookmarkStart w:id="148" w:name="_Toc199937608"/>
      <w:bookmarkStart w:id="149" w:name="_Toc73933429"/>
      <w:bookmarkEnd w:id="146"/>
      <w:r w:rsidRPr="00AD2C0C">
        <w:t>Water Supply System of Yerköy</w:t>
      </w:r>
      <w:bookmarkEnd w:id="147"/>
      <w:r w:rsidR="006A1888" w:rsidRPr="00AD2C0C">
        <w:t xml:space="preserve"> District</w:t>
      </w:r>
      <w:bookmarkEnd w:id="148"/>
    </w:p>
    <w:p w14:paraId="7EF5C47A" w14:textId="58A75243" w:rsidR="0039218A" w:rsidRPr="00AD2C0C" w:rsidRDefault="0039218A" w:rsidP="008810D9">
      <w:pPr>
        <w:pStyle w:val="Balk3"/>
        <w:spacing w:after="240"/>
        <w:rPr>
          <w:rFonts w:eastAsia="Calibri"/>
          <w:bCs w:val="0"/>
          <w:noProof w:val="0"/>
          <w:lang w:val="en-GB"/>
        </w:rPr>
      </w:pPr>
      <w:bookmarkStart w:id="150" w:name="_Toc71751920"/>
      <w:bookmarkStart w:id="151" w:name="_Toc106275377"/>
      <w:bookmarkStart w:id="152" w:name="_Toc120695216"/>
      <w:bookmarkStart w:id="153" w:name="_Toc199937609"/>
      <w:r w:rsidRPr="00AD2C0C">
        <w:rPr>
          <w:rFonts w:eastAsia="Calibri"/>
          <w:bCs w:val="0"/>
          <w:noProof w:val="0"/>
          <w:lang w:val="en-GB"/>
        </w:rPr>
        <w:t xml:space="preserve">Water Sources </w:t>
      </w:r>
      <w:bookmarkEnd w:id="150"/>
      <w:r w:rsidRPr="00AD2C0C">
        <w:rPr>
          <w:rFonts w:eastAsia="Calibri"/>
          <w:bCs w:val="0"/>
          <w:noProof w:val="0"/>
          <w:lang w:val="en-GB"/>
        </w:rPr>
        <w:t xml:space="preserve">of Yerköy </w:t>
      </w:r>
      <w:bookmarkEnd w:id="151"/>
      <w:bookmarkEnd w:id="152"/>
      <w:r w:rsidR="006A1888" w:rsidRPr="00AD2C0C">
        <w:rPr>
          <w:rFonts w:eastAsia="Calibri"/>
          <w:bCs w:val="0"/>
          <w:noProof w:val="0"/>
          <w:lang w:val="en-GB"/>
        </w:rPr>
        <w:t>District</w:t>
      </w:r>
      <w:bookmarkEnd w:id="153"/>
    </w:p>
    <w:p w14:paraId="357F867D" w14:textId="58FBBBFE" w:rsidR="0039218A" w:rsidRPr="00AD2C0C" w:rsidRDefault="006A1888" w:rsidP="0039218A">
      <w:pPr>
        <w:rPr>
          <w:lang w:val="en-GB"/>
        </w:rPr>
      </w:pPr>
      <w:bookmarkStart w:id="154" w:name="_Hlk97382924"/>
      <w:r w:rsidRPr="00AD2C0C">
        <w:rPr>
          <w:lang w:val="en-GB"/>
        </w:rPr>
        <w:t xml:space="preserve">The </w:t>
      </w:r>
      <w:r w:rsidR="0039218A" w:rsidRPr="00AD2C0C">
        <w:rPr>
          <w:lang w:val="en-GB"/>
        </w:rPr>
        <w:t xml:space="preserve">water is supplied </w:t>
      </w:r>
      <w:r w:rsidRPr="00AD2C0C">
        <w:rPr>
          <w:lang w:val="en-GB"/>
        </w:rPr>
        <w:t xml:space="preserve">to Yerköy District </w:t>
      </w:r>
      <w:r w:rsidR="0039218A" w:rsidRPr="00AD2C0C">
        <w:rPr>
          <w:lang w:val="en-GB"/>
        </w:rPr>
        <w:t>from three</w:t>
      </w:r>
      <w:r w:rsidRPr="00AD2C0C">
        <w:rPr>
          <w:lang w:val="en-GB"/>
        </w:rPr>
        <w:t xml:space="preserve"> (3)</w:t>
      </w:r>
      <w:r w:rsidR="0039218A" w:rsidRPr="00AD2C0C">
        <w:rPr>
          <w:lang w:val="en-GB"/>
        </w:rPr>
        <w:t xml:space="preserve"> sources as given below:</w:t>
      </w:r>
    </w:p>
    <w:p w14:paraId="78574126" w14:textId="77777777" w:rsidR="0039218A" w:rsidRPr="00AD2C0C" w:rsidRDefault="0039218A" w:rsidP="001851C5">
      <w:pPr>
        <w:pStyle w:val="ListeParagraf"/>
        <w:numPr>
          <w:ilvl w:val="0"/>
          <w:numId w:val="45"/>
        </w:numPr>
        <w:rPr>
          <w:noProof w:val="0"/>
          <w:lang w:val="en-GB"/>
        </w:rPr>
      </w:pPr>
      <w:r w:rsidRPr="00AD2C0C">
        <w:rPr>
          <w:noProof w:val="0"/>
          <w:lang w:val="en-GB"/>
        </w:rPr>
        <w:t xml:space="preserve">DSİ Cemil Çiçek Dam Reservoir, </w:t>
      </w:r>
    </w:p>
    <w:p w14:paraId="466B438B" w14:textId="77777777" w:rsidR="0039218A" w:rsidRPr="00AD2C0C" w:rsidRDefault="0039218A" w:rsidP="001851C5">
      <w:pPr>
        <w:pStyle w:val="ListeParagraf"/>
        <w:numPr>
          <w:ilvl w:val="0"/>
          <w:numId w:val="45"/>
        </w:numPr>
        <w:rPr>
          <w:noProof w:val="0"/>
          <w:lang w:val="en-GB"/>
        </w:rPr>
      </w:pPr>
      <w:r w:rsidRPr="00AD2C0C">
        <w:rPr>
          <w:noProof w:val="0"/>
          <w:lang w:val="en-GB"/>
        </w:rPr>
        <w:t>Delice Creek Wells,</w:t>
      </w:r>
    </w:p>
    <w:p w14:paraId="1C0B0556" w14:textId="77777777" w:rsidR="0039218A" w:rsidRPr="00AD2C0C" w:rsidRDefault="0039218A" w:rsidP="001851C5">
      <w:pPr>
        <w:pStyle w:val="ListeParagraf"/>
        <w:numPr>
          <w:ilvl w:val="0"/>
          <w:numId w:val="45"/>
        </w:numPr>
        <w:rPr>
          <w:noProof w:val="0"/>
          <w:lang w:val="en-GB"/>
        </w:rPr>
      </w:pPr>
      <w:r w:rsidRPr="00AD2C0C">
        <w:rPr>
          <w:noProof w:val="0"/>
          <w:lang w:val="en-GB"/>
        </w:rPr>
        <w:t>Kiliközü Wells.</w:t>
      </w:r>
    </w:p>
    <w:p w14:paraId="6DD885E9" w14:textId="24B2C6A7" w:rsidR="0039218A" w:rsidRPr="00545760" w:rsidRDefault="0039218A" w:rsidP="0039218A">
      <w:pPr>
        <w:rPr>
          <w:rFonts w:cs="Arial"/>
          <w:b/>
          <w:bCs/>
          <w:i/>
          <w:iCs/>
          <w:lang w:val="en-GB"/>
        </w:rPr>
      </w:pPr>
      <w:r w:rsidRPr="00545760">
        <w:rPr>
          <w:rFonts w:cs="Arial"/>
          <w:b/>
          <w:bCs/>
          <w:i/>
          <w:iCs/>
          <w:lang w:val="en-GB"/>
        </w:rPr>
        <w:t>DSİ Cemil Çiçek Dam Reservoir</w:t>
      </w:r>
    </w:p>
    <w:p w14:paraId="26963B66" w14:textId="0C6180B8" w:rsidR="0039218A" w:rsidRPr="00AD2C0C" w:rsidRDefault="0039218A" w:rsidP="0039218A">
      <w:pPr>
        <w:rPr>
          <w:lang w:val="en-GB"/>
        </w:rPr>
      </w:pPr>
      <w:r w:rsidRPr="00AD2C0C">
        <w:rPr>
          <w:lang w:val="en-GB"/>
        </w:rPr>
        <w:t xml:space="preserve">Cemil Çiçek </w:t>
      </w:r>
      <w:r w:rsidR="00AA5F3B" w:rsidRPr="00AD2C0C">
        <w:rPr>
          <w:lang w:val="en-GB"/>
        </w:rPr>
        <w:t xml:space="preserve">Dam Reservoir </w:t>
      </w:r>
      <w:r w:rsidRPr="00AD2C0C">
        <w:rPr>
          <w:lang w:val="en-GB"/>
        </w:rPr>
        <w:t xml:space="preserve">(see </w:t>
      </w:r>
      <w:r w:rsidRPr="00AD2C0C">
        <w:rPr>
          <w:lang w:val="en-GB"/>
        </w:rPr>
        <w:fldChar w:fldCharType="begin"/>
      </w:r>
      <w:r w:rsidRPr="00AD2C0C">
        <w:rPr>
          <w:lang w:val="en-GB"/>
        </w:rPr>
        <w:instrText xml:space="preserve"> REF _Ref120609717 \h </w:instrText>
      </w:r>
      <w:r w:rsidR="00AA5F3B" w:rsidRPr="00AD2C0C">
        <w:rPr>
          <w:lang w:val="en-GB"/>
        </w:rPr>
        <w:instrText xml:space="preserve"> \* MERGEFORMAT </w:instrText>
      </w:r>
      <w:r w:rsidRPr="00AD2C0C">
        <w:rPr>
          <w:lang w:val="en-GB"/>
        </w:rPr>
      </w:r>
      <w:r w:rsidRPr="00AD2C0C">
        <w:rPr>
          <w:lang w:val="en-GB"/>
        </w:rPr>
        <w:fldChar w:fldCharType="separate"/>
      </w:r>
      <w:r w:rsidR="00B04CBE" w:rsidRPr="00AD2C0C">
        <w:rPr>
          <w:lang w:val="en-GB"/>
        </w:rPr>
        <w:t>Figure 4</w:t>
      </w:r>
      <w:r w:rsidR="00B04CBE" w:rsidRPr="00AD2C0C">
        <w:rPr>
          <w:lang w:val="en-GB"/>
        </w:rPr>
        <w:noBreakHyphen/>
        <w:t>5</w:t>
      </w:r>
      <w:r w:rsidRPr="00AD2C0C">
        <w:rPr>
          <w:lang w:val="en-GB"/>
        </w:rPr>
        <w:fldChar w:fldCharType="end"/>
      </w:r>
      <w:r w:rsidRPr="00AD2C0C">
        <w:rPr>
          <w:lang w:val="en-GB"/>
        </w:rPr>
        <w:t>) was constructed at a crest elevation of 1,128.00</w:t>
      </w:r>
      <w:r w:rsidR="00AA5F3B" w:rsidRPr="00AD2C0C">
        <w:rPr>
          <w:lang w:val="en-GB"/>
        </w:rPr>
        <w:t> </w:t>
      </w:r>
      <w:r w:rsidRPr="00AD2C0C">
        <w:rPr>
          <w:lang w:val="en-GB"/>
        </w:rPr>
        <w:t>m in the basin of Kamışçık, Cennet, Baymul creeks and other small creeks, approximately 13 km northwest of Yozgat. It has been planned to meet the future drinking water needs of Yozgat province cent</w:t>
      </w:r>
      <w:r w:rsidR="00382CCF" w:rsidRPr="00AD2C0C">
        <w:rPr>
          <w:lang w:val="en-GB"/>
        </w:rPr>
        <w:t>ral</w:t>
      </w:r>
      <w:r w:rsidRPr="00AD2C0C">
        <w:rPr>
          <w:lang w:val="en-GB"/>
        </w:rPr>
        <w:t xml:space="preserve">, Yozgat </w:t>
      </w:r>
      <w:r w:rsidR="00AA5F3B" w:rsidRPr="00AD2C0C">
        <w:rPr>
          <w:lang w:val="en-GB"/>
        </w:rPr>
        <w:t>Organized</w:t>
      </w:r>
      <w:r w:rsidRPr="00AD2C0C">
        <w:rPr>
          <w:lang w:val="en-GB"/>
        </w:rPr>
        <w:t xml:space="preserve"> Industrial Zone Area, Çiçekdağı District, Saray District and some surrounding villages on the route of the transmission line as well as Yerköy District. Average water supply is 17.50 hm</w:t>
      </w:r>
      <w:r w:rsidRPr="00AD2C0C">
        <w:rPr>
          <w:vertAlign w:val="superscript"/>
          <w:lang w:val="en-GB"/>
        </w:rPr>
        <w:t>3</w:t>
      </w:r>
      <w:r w:rsidRPr="00AD2C0C">
        <w:rPr>
          <w:lang w:val="en-GB"/>
        </w:rPr>
        <w:t>/year for drinking water purposes and 5.50 hm</w:t>
      </w:r>
      <w:r w:rsidRPr="00AD2C0C">
        <w:rPr>
          <w:vertAlign w:val="superscript"/>
          <w:lang w:val="en-GB"/>
        </w:rPr>
        <w:t>3</w:t>
      </w:r>
      <w:r w:rsidRPr="00AD2C0C">
        <w:rPr>
          <w:lang w:val="en-GB"/>
        </w:rPr>
        <w:t>/year for irrigation purposes.</w:t>
      </w:r>
    </w:p>
    <w:p w14:paraId="6C71865A" w14:textId="77777777" w:rsidR="0039218A" w:rsidRPr="00AD2C0C" w:rsidRDefault="0039218A" w:rsidP="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1D9C5E17" wp14:editId="12D260AA">
            <wp:extent cx="4763386" cy="2679407"/>
            <wp:effectExtent l="0" t="0" r="0" b="635"/>
            <wp:docPr id="489" name="Resim 489" descr="A river running through a valle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Resim 40" descr="A river running through a valley&#10;&#10;Description automatically generated with low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67694" cy="2738080"/>
                    </a:xfrm>
                    <a:prstGeom prst="rect">
                      <a:avLst/>
                    </a:prstGeom>
                    <a:noFill/>
                  </pic:spPr>
                </pic:pic>
              </a:graphicData>
            </a:graphic>
          </wp:inline>
        </w:drawing>
      </w:r>
    </w:p>
    <w:p w14:paraId="5A3C23C7" w14:textId="4196B480" w:rsidR="0039218A" w:rsidRPr="00AD2C0C" w:rsidRDefault="0039218A" w:rsidP="0039218A">
      <w:pPr>
        <w:pStyle w:val="ResimYazs"/>
        <w:rPr>
          <w:noProof w:val="0"/>
          <w:lang w:val="en-GB"/>
        </w:rPr>
      </w:pPr>
      <w:bookmarkStart w:id="155" w:name="_Ref120609717"/>
      <w:bookmarkStart w:id="156" w:name="_Toc106275260"/>
      <w:bookmarkStart w:id="157" w:name="_Toc199614133"/>
      <w:bookmarkStart w:id="158" w:name="_Hlk105520930"/>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3</w:t>
      </w:r>
      <w:r w:rsidR="00777E91">
        <w:rPr>
          <w:noProof w:val="0"/>
          <w:color w:val="00B050"/>
          <w:lang w:val="en-GB"/>
        </w:rPr>
        <w:fldChar w:fldCharType="end"/>
      </w:r>
      <w:bookmarkEnd w:id="155"/>
      <w:r w:rsidRPr="00AD2C0C">
        <w:rPr>
          <w:noProof w:val="0"/>
          <w:color w:val="00B050"/>
          <w:lang w:val="en-GB"/>
        </w:rPr>
        <w:t>.</w:t>
      </w:r>
      <w:r w:rsidRPr="00AD2C0C">
        <w:rPr>
          <w:noProof w:val="0"/>
          <w:lang w:val="en-GB"/>
        </w:rPr>
        <w:t xml:space="preserve"> </w:t>
      </w:r>
      <w:r w:rsidRPr="00AD2C0C">
        <w:rPr>
          <w:b w:val="0"/>
          <w:noProof w:val="0"/>
          <w:color w:val="auto"/>
          <w:lang w:val="en-GB"/>
        </w:rPr>
        <w:t xml:space="preserve">Cemil Çiçek </w:t>
      </w:r>
      <w:r w:rsidR="00AA5F3B" w:rsidRPr="00AD2C0C">
        <w:rPr>
          <w:b w:val="0"/>
          <w:noProof w:val="0"/>
          <w:color w:val="auto"/>
          <w:lang w:val="en-GB"/>
        </w:rPr>
        <w:t xml:space="preserve">Dam </w:t>
      </w:r>
      <w:r w:rsidRPr="00AD2C0C">
        <w:rPr>
          <w:b w:val="0"/>
          <w:noProof w:val="0"/>
          <w:color w:val="auto"/>
          <w:lang w:val="en-GB"/>
        </w:rPr>
        <w:t>Reservoir (Photo of DSİ)</w:t>
      </w:r>
      <w:bookmarkEnd w:id="156"/>
      <w:bookmarkEnd w:id="157"/>
    </w:p>
    <w:bookmarkEnd w:id="158"/>
    <w:p w14:paraId="50357783" w14:textId="3AB9660B" w:rsidR="0039218A" w:rsidRPr="00AD2C0C" w:rsidRDefault="0039218A" w:rsidP="0039218A">
      <w:pPr>
        <w:rPr>
          <w:lang w:val="en-GB"/>
        </w:rPr>
      </w:pPr>
      <w:r w:rsidRPr="00AD2C0C">
        <w:rPr>
          <w:lang w:val="en-GB"/>
        </w:rPr>
        <w:t>Musabeyli</w:t>
      </w:r>
      <w:r w:rsidRPr="00AD2C0C">
        <w:rPr>
          <w:rFonts w:asciiTheme="minorHAnsi" w:hAnsiTheme="minorHAnsi" w:cstheme="minorHAnsi"/>
          <w:lang w:val="en-GB"/>
        </w:rPr>
        <w:t xml:space="preserve"> (</w:t>
      </w:r>
      <w:r w:rsidRPr="00AD2C0C">
        <w:rPr>
          <w:lang w:val="en-GB"/>
        </w:rPr>
        <w:t>Cemil Çiçek Dam Reservoir) Drinking Water Transmission Line, Storage and Treatment Plant Project was built by DSI and commissioned in mid-2016. Water allocated from the dam reservoir for Yerköy Municipality is approximately 3.12 hm</w:t>
      </w:r>
      <w:r w:rsidRPr="00AD2C0C">
        <w:rPr>
          <w:vertAlign w:val="superscript"/>
          <w:lang w:val="en-GB"/>
        </w:rPr>
        <w:t>3</w:t>
      </w:r>
      <w:r w:rsidRPr="00AD2C0C">
        <w:rPr>
          <w:lang w:val="en-GB"/>
        </w:rPr>
        <w:t xml:space="preserve">/year (≈100.00 l/s). Currently, </w:t>
      </w:r>
      <w:r w:rsidR="00742B1F" w:rsidRPr="00AD2C0C">
        <w:rPr>
          <w:lang w:val="en-GB"/>
        </w:rPr>
        <w:t xml:space="preserve">an approximately flowrate of 30-60 l/s of </w:t>
      </w:r>
      <w:r w:rsidRPr="00AD2C0C">
        <w:rPr>
          <w:lang w:val="en-GB"/>
        </w:rPr>
        <w:t>water is obtained from the Cemil Çiçek (Musabeyli) dam reservoir to Yerköy District, because one of the planned reservoirs of DSI (i.e., DY-DSI2 reservoir) has not been constructed yet</w:t>
      </w:r>
      <w:r w:rsidR="00742B1F" w:rsidRPr="00AD2C0C">
        <w:rPr>
          <w:lang w:val="en-GB"/>
        </w:rPr>
        <w:t>; therefore, it is proposed under the scope of SCP-II-AF of WB</w:t>
      </w:r>
      <w:r w:rsidRPr="00AD2C0C">
        <w:rPr>
          <w:lang w:val="en-GB"/>
        </w:rPr>
        <w:t xml:space="preserve">. It is planned that the future drinking water needs of Yerköy will be met entirely from the Cemil Çiçek dam treatment plant and the transmission lines of the Killiközü and Delice Creek Wells will be left as reserve in the </w:t>
      </w:r>
      <w:r w:rsidR="00742B1F" w:rsidRPr="00AD2C0C">
        <w:rPr>
          <w:lang w:val="en-GB"/>
        </w:rPr>
        <w:t>project</w:t>
      </w:r>
      <w:r w:rsidRPr="00AD2C0C">
        <w:rPr>
          <w:lang w:val="en-GB"/>
        </w:rPr>
        <w:t xml:space="preserve">. </w:t>
      </w:r>
    </w:p>
    <w:p w14:paraId="2E36BDD9" w14:textId="25E9ED16" w:rsidR="0039218A" w:rsidRPr="00CB6206" w:rsidRDefault="0039218A" w:rsidP="0039218A">
      <w:pPr>
        <w:rPr>
          <w:rFonts w:cs="Arial"/>
          <w:b/>
          <w:bCs/>
          <w:i/>
          <w:iCs/>
          <w:lang w:val="en-GB"/>
        </w:rPr>
      </w:pPr>
      <w:r w:rsidRPr="00CB6206">
        <w:rPr>
          <w:rFonts w:cs="Arial"/>
          <w:b/>
          <w:bCs/>
          <w:i/>
          <w:iCs/>
          <w:lang w:val="en-GB"/>
        </w:rPr>
        <w:t>Delice Creek Wells</w:t>
      </w:r>
    </w:p>
    <w:p w14:paraId="6AC5F26A" w14:textId="5DD7FEF2" w:rsidR="0039218A" w:rsidRPr="00AD2C0C" w:rsidRDefault="0039218A" w:rsidP="00CB6206">
      <w:pPr>
        <w:rPr>
          <w:lang w:val="en-GB"/>
        </w:rPr>
      </w:pPr>
      <w:r w:rsidRPr="00AD2C0C">
        <w:rPr>
          <w:lang w:val="en-GB"/>
        </w:rPr>
        <w:t xml:space="preserve">There are </w:t>
      </w:r>
      <w:r w:rsidR="00742B1F" w:rsidRPr="00AD2C0C">
        <w:rPr>
          <w:lang w:val="en-GB"/>
        </w:rPr>
        <w:t>six (</w:t>
      </w:r>
      <w:r w:rsidRPr="00AD2C0C">
        <w:rPr>
          <w:lang w:val="en-GB"/>
        </w:rPr>
        <w:t>6</w:t>
      </w:r>
      <w:r w:rsidR="00742B1F" w:rsidRPr="00AD2C0C">
        <w:rPr>
          <w:lang w:val="en-GB"/>
        </w:rPr>
        <w:t>)</w:t>
      </w:r>
      <w:r w:rsidRPr="00AD2C0C">
        <w:rPr>
          <w:lang w:val="en-GB"/>
        </w:rPr>
        <w:t xml:space="preserve"> wells opened by Municipality and </w:t>
      </w:r>
      <w:r w:rsidR="00742B1F" w:rsidRPr="00AD2C0C">
        <w:rPr>
          <w:lang w:val="en-GB"/>
        </w:rPr>
        <w:t>one (</w:t>
      </w:r>
      <w:r w:rsidRPr="00AD2C0C">
        <w:rPr>
          <w:lang w:val="en-GB"/>
        </w:rPr>
        <w:t>1</w:t>
      </w:r>
      <w:r w:rsidR="00742B1F" w:rsidRPr="00AD2C0C">
        <w:rPr>
          <w:lang w:val="en-GB"/>
        </w:rPr>
        <w:t>)</w:t>
      </w:r>
      <w:r w:rsidRPr="00AD2C0C">
        <w:rPr>
          <w:lang w:val="en-GB"/>
        </w:rPr>
        <w:t xml:space="preserve"> well by DSİ near Delice Creek. Water from these wells is collected in a collection tank and pumped to the reservoirs through a pump station. Characteristics of these wells are as </w:t>
      </w:r>
      <w:r w:rsidR="00742B1F" w:rsidRPr="00AD2C0C">
        <w:rPr>
          <w:lang w:val="en-GB"/>
        </w:rPr>
        <w:t>given in</w:t>
      </w:r>
      <w:r w:rsidR="009836AF" w:rsidRPr="00AD2C0C">
        <w:rPr>
          <w:lang w:val="en-GB"/>
        </w:rPr>
        <w:t xml:space="preserve"> </w:t>
      </w:r>
      <w:r w:rsidR="009836AF" w:rsidRPr="00AD2C0C">
        <w:rPr>
          <w:lang w:val="en-GB"/>
        </w:rPr>
        <w:fldChar w:fldCharType="begin"/>
      </w:r>
      <w:r w:rsidR="009836AF" w:rsidRPr="00AD2C0C">
        <w:rPr>
          <w:lang w:val="en-GB"/>
        </w:rPr>
        <w:instrText xml:space="preserve"> REF _Ref129077950 \h </w:instrText>
      </w:r>
      <w:r w:rsidR="009836AF" w:rsidRPr="00AD2C0C">
        <w:rPr>
          <w:lang w:val="en-GB"/>
        </w:rPr>
      </w:r>
      <w:r w:rsidR="009836AF" w:rsidRPr="00AD2C0C">
        <w:rPr>
          <w:lang w:val="en-GB"/>
        </w:rPr>
        <w:fldChar w:fldCharType="separate"/>
      </w:r>
      <w:r w:rsidR="009836AF" w:rsidRPr="00AD2C0C">
        <w:rPr>
          <w:lang w:val="en-GB"/>
        </w:rPr>
        <w:t>Table 4</w:t>
      </w:r>
      <w:bookmarkStart w:id="159" w:name="_Hlt131759342"/>
      <w:bookmarkStart w:id="160" w:name="_Hlt131759343"/>
      <w:r w:rsidR="009836AF" w:rsidRPr="00AD2C0C">
        <w:rPr>
          <w:lang w:val="en-GB"/>
        </w:rPr>
        <w:noBreakHyphen/>
      </w:r>
      <w:bookmarkEnd w:id="159"/>
      <w:bookmarkEnd w:id="160"/>
      <w:r w:rsidR="009836AF" w:rsidRPr="00AD2C0C">
        <w:rPr>
          <w:lang w:val="en-GB"/>
        </w:rPr>
        <w:t>2</w:t>
      </w:r>
      <w:r w:rsidR="009836AF" w:rsidRPr="00AD2C0C">
        <w:rPr>
          <w:lang w:val="en-GB"/>
        </w:rPr>
        <w:fldChar w:fldCharType="end"/>
      </w:r>
      <w:r w:rsidR="009836AF" w:rsidRPr="00AD2C0C">
        <w:rPr>
          <w:lang w:val="en-GB"/>
        </w:rPr>
        <w:t>.</w:t>
      </w:r>
    </w:p>
    <w:p w14:paraId="3182F3DF" w14:textId="0A62BCB7" w:rsidR="009836AF" w:rsidRPr="00AD2C0C" w:rsidRDefault="009836AF" w:rsidP="00CB6206">
      <w:pPr>
        <w:pStyle w:val="ResimYazs"/>
        <w:keepNext/>
        <w:rPr>
          <w:lang w:val="en-GB"/>
        </w:rPr>
      </w:pPr>
      <w:bookmarkStart w:id="161" w:name="_Ref129077950"/>
      <w:bookmarkStart w:id="162" w:name="_Toc199937754"/>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bookmarkEnd w:id="161"/>
      <w:r w:rsidRPr="00AD2C0C">
        <w:rPr>
          <w:noProof w:val="0"/>
          <w:lang w:val="en-GB"/>
        </w:rPr>
        <w:t xml:space="preserve">. </w:t>
      </w:r>
      <w:r w:rsidRPr="00CB6206">
        <w:rPr>
          <w:b w:val="0"/>
          <w:bCs w:val="0"/>
          <w:noProof w:val="0"/>
          <w:color w:val="auto"/>
          <w:lang w:val="en-GB"/>
        </w:rPr>
        <w:t>Characteristics of Delice Creek Wells</w:t>
      </w:r>
      <w:bookmarkEnd w:id="1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39218A" w:rsidRPr="00AD2C0C" w14:paraId="592C04F5" w14:textId="77777777" w:rsidTr="00742B1F">
        <w:trPr>
          <w:trHeight w:val="218"/>
        </w:trPr>
        <w:tc>
          <w:tcPr>
            <w:tcW w:w="942" w:type="pct"/>
            <w:shd w:val="clear" w:color="auto" w:fill="4F81BD"/>
            <w:vAlign w:val="center"/>
          </w:tcPr>
          <w:p w14:paraId="46F1BFD3" w14:textId="77777777" w:rsidR="0039218A" w:rsidRPr="00AD2C0C" w:rsidRDefault="0039218A">
            <w:pPr>
              <w:spacing w:before="0" w:after="0" w:line="240" w:lineRule="auto"/>
              <w:jc w:val="left"/>
              <w:rPr>
                <w:rFonts w:cs="Arial"/>
                <w:b/>
                <w:bCs/>
                <w:color w:val="FFFFFF" w:themeColor="background1"/>
                <w:sz w:val="18"/>
                <w:szCs w:val="18"/>
                <w:lang w:val="en-GB" w:eastAsia="tr-TR"/>
              </w:rPr>
            </w:pPr>
          </w:p>
        </w:tc>
        <w:tc>
          <w:tcPr>
            <w:tcW w:w="1363" w:type="pct"/>
            <w:shd w:val="clear" w:color="auto" w:fill="4F81BD"/>
            <w:noWrap/>
            <w:vAlign w:val="center"/>
          </w:tcPr>
          <w:p w14:paraId="4358CA1C"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Ground Elevation (m)</w:t>
            </w:r>
          </w:p>
        </w:tc>
        <w:tc>
          <w:tcPr>
            <w:tcW w:w="1022" w:type="pct"/>
            <w:shd w:val="clear" w:color="auto" w:fill="4F81BD"/>
            <w:noWrap/>
            <w:vAlign w:val="center"/>
          </w:tcPr>
          <w:p w14:paraId="404E6073"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Flowrate (l/s)</w:t>
            </w:r>
          </w:p>
        </w:tc>
        <w:tc>
          <w:tcPr>
            <w:tcW w:w="1186" w:type="pct"/>
            <w:shd w:val="clear" w:color="auto" w:fill="4F81BD"/>
            <w:noWrap/>
            <w:vAlign w:val="center"/>
          </w:tcPr>
          <w:p w14:paraId="19D6F22C" w14:textId="77777777" w:rsidR="0039218A" w:rsidRPr="00AD2C0C" w:rsidRDefault="0039218A" w:rsidP="00742B1F">
            <w:pPr>
              <w:spacing w:before="0" w:after="0" w:line="240" w:lineRule="auto"/>
              <w:jc w:val="center"/>
              <w:rPr>
                <w:rFonts w:cs="Arial"/>
                <w:b/>
                <w:color w:val="FFFFFF" w:themeColor="background1"/>
                <w:sz w:val="18"/>
                <w:szCs w:val="18"/>
                <w:lang w:val="en-GB" w:eastAsia="tr-TR"/>
              </w:rPr>
            </w:pPr>
            <w:r w:rsidRPr="00AD2C0C">
              <w:rPr>
                <w:rFonts w:cs="Arial"/>
                <w:b/>
                <w:bCs/>
                <w:color w:val="FFFFFF" w:themeColor="background1"/>
                <w:sz w:val="18"/>
                <w:szCs w:val="18"/>
                <w:lang w:val="en-GB" w:eastAsia="tr-TR"/>
              </w:rPr>
              <w:t>Pumping head (m)</w:t>
            </w:r>
          </w:p>
        </w:tc>
        <w:tc>
          <w:tcPr>
            <w:tcW w:w="487" w:type="pct"/>
            <w:shd w:val="clear" w:color="auto" w:fill="4F81BD"/>
            <w:vAlign w:val="center"/>
          </w:tcPr>
          <w:p w14:paraId="66154604" w14:textId="77777777" w:rsidR="0039218A" w:rsidRPr="00AD2C0C" w:rsidRDefault="0039218A" w:rsidP="00742B1F">
            <w:pPr>
              <w:spacing w:before="0" w:after="0" w:line="240" w:lineRule="auto"/>
              <w:jc w:val="center"/>
              <w:rPr>
                <w:rFonts w:cs="Arial"/>
                <w:b/>
                <w:color w:val="FFFFFF" w:themeColor="background1"/>
                <w:sz w:val="18"/>
                <w:szCs w:val="18"/>
                <w:lang w:val="en-GB" w:eastAsia="tr-TR"/>
              </w:rPr>
            </w:pPr>
            <w:r w:rsidRPr="00AD2C0C">
              <w:rPr>
                <w:rFonts w:cs="Arial"/>
                <w:b/>
                <w:bCs/>
                <w:color w:val="FFFFFF" w:themeColor="background1"/>
                <w:sz w:val="18"/>
                <w:szCs w:val="18"/>
                <w:lang w:val="en-GB" w:eastAsia="tr-TR"/>
              </w:rPr>
              <w:t>Power (kW)</w:t>
            </w:r>
          </w:p>
        </w:tc>
      </w:tr>
      <w:tr w:rsidR="0039218A" w:rsidRPr="00AD2C0C" w14:paraId="32B54218" w14:textId="77777777" w:rsidTr="00742B1F">
        <w:trPr>
          <w:trHeight w:val="282"/>
        </w:trPr>
        <w:tc>
          <w:tcPr>
            <w:tcW w:w="942" w:type="pct"/>
            <w:shd w:val="clear" w:color="auto" w:fill="4F81BD"/>
            <w:noWrap/>
            <w:vAlign w:val="center"/>
          </w:tcPr>
          <w:p w14:paraId="08C70E5D"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DK-L1</w:t>
            </w:r>
          </w:p>
        </w:tc>
        <w:tc>
          <w:tcPr>
            <w:tcW w:w="1363" w:type="pct"/>
            <w:shd w:val="clear" w:color="auto" w:fill="auto"/>
            <w:noWrap/>
            <w:vAlign w:val="center"/>
          </w:tcPr>
          <w:p w14:paraId="577EB3B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shd w:val="clear" w:color="auto" w:fill="auto"/>
            <w:noWrap/>
            <w:vAlign w:val="center"/>
          </w:tcPr>
          <w:p w14:paraId="32C15A95"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~10.00</w:t>
            </w:r>
          </w:p>
        </w:tc>
        <w:tc>
          <w:tcPr>
            <w:tcW w:w="1186" w:type="pct"/>
            <w:shd w:val="clear" w:color="auto" w:fill="auto"/>
            <w:noWrap/>
            <w:vAlign w:val="center"/>
          </w:tcPr>
          <w:p w14:paraId="3EBCDD92"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shd w:val="clear" w:color="auto" w:fill="auto"/>
            <w:vAlign w:val="center"/>
          </w:tcPr>
          <w:p w14:paraId="6E8D02E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5.50</w:t>
            </w:r>
          </w:p>
        </w:tc>
      </w:tr>
      <w:tr w:rsidR="0039218A" w:rsidRPr="00AD2C0C" w14:paraId="61CE68C4" w14:textId="77777777" w:rsidTr="00742B1F">
        <w:trPr>
          <w:trHeight w:val="282"/>
        </w:trPr>
        <w:tc>
          <w:tcPr>
            <w:tcW w:w="942" w:type="pct"/>
            <w:shd w:val="clear" w:color="auto" w:fill="4F81BD"/>
            <w:noWrap/>
            <w:vAlign w:val="center"/>
          </w:tcPr>
          <w:p w14:paraId="6EB55507"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DK-L2</w:t>
            </w:r>
          </w:p>
        </w:tc>
        <w:tc>
          <w:tcPr>
            <w:tcW w:w="1363" w:type="pct"/>
            <w:shd w:val="clear" w:color="auto" w:fill="auto"/>
            <w:noWrap/>
            <w:vAlign w:val="center"/>
          </w:tcPr>
          <w:p w14:paraId="3D8BE43B"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shd w:val="clear" w:color="auto" w:fill="auto"/>
            <w:noWrap/>
            <w:vAlign w:val="center"/>
          </w:tcPr>
          <w:p w14:paraId="3ABF7A7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shd w:val="clear" w:color="auto" w:fill="auto"/>
            <w:noWrap/>
            <w:vAlign w:val="center"/>
          </w:tcPr>
          <w:p w14:paraId="5ECAB2B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shd w:val="clear" w:color="auto" w:fill="auto"/>
            <w:vAlign w:val="center"/>
          </w:tcPr>
          <w:p w14:paraId="21374E95"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2DA2F366" w14:textId="77777777" w:rsidTr="00742B1F">
        <w:trPr>
          <w:trHeight w:val="306"/>
        </w:trPr>
        <w:tc>
          <w:tcPr>
            <w:tcW w:w="942" w:type="pct"/>
            <w:shd w:val="clear" w:color="auto" w:fill="4F81BD"/>
            <w:noWrap/>
            <w:vAlign w:val="center"/>
          </w:tcPr>
          <w:p w14:paraId="469621B6"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DK-L4</w:t>
            </w:r>
          </w:p>
        </w:tc>
        <w:tc>
          <w:tcPr>
            <w:tcW w:w="1363" w:type="pct"/>
            <w:shd w:val="clear" w:color="auto" w:fill="auto"/>
            <w:noWrap/>
            <w:vAlign w:val="center"/>
          </w:tcPr>
          <w:p w14:paraId="08981C4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shd w:val="clear" w:color="auto" w:fill="auto"/>
            <w:noWrap/>
            <w:vAlign w:val="center"/>
          </w:tcPr>
          <w:p w14:paraId="4E81D5D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~15.00-25.00</w:t>
            </w:r>
          </w:p>
        </w:tc>
        <w:tc>
          <w:tcPr>
            <w:tcW w:w="1186" w:type="pct"/>
            <w:shd w:val="clear" w:color="auto" w:fill="auto"/>
            <w:noWrap/>
            <w:vAlign w:val="center"/>
          </w:tcPr>
          <w:p w14:paraId="65F57138"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19.00</w:t>
            </w:r>
          </w:p>
        </w:tc>
        <w:tc>
          <w:tcPr>
            <w:tcW w:w="487" w:type="pct"/>
            <w:shd w:val="clear" w:color="auto" w:fill="auto"/>
            <w:vAlign w:val="center"/>
          </w:tcPr>
          <w:p w14:paraId="1405629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11.00</w:t>
            </w:r>
          </w:p>
        </w:tc>
      </w:tr>
      <w:tr w:rsidR="0039218A" w:rsidRPr="00AD2C0C" w14:paraId="3A2D9945" w14:textId="77777777" w:rsidTr="00742B1F">
        <w:trPr>
          <w:trHeight w:val="306"/>
        </w:trPr>
        <w:tc>
          <w:tcPr>
            <w:tcW w:w="942" w:type="pct"/>
            <w:shd w:val="clear" w:color="auto" w:fill="4F81BD"/>
            <w:noWrap/>
            <w:vAlign w:val="center"/>
          </w:tcPr>
          <w:p w14:paraId="5F6055A9"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DK-BELEDİYE2</w:t>
            </w:r>
          </w:p>
        </w:tc>
        <w:tc>
          <w:tcPr>
            <w:tcW w:w="1363" w:type="pct"/>
            <w:shd w:val="clear" w:color="auto" w:fill="auto"/>
            <w:noWrap/>
            <w:vAlign w:val="center"/>
          </w:tcPr>
          <w:p w14:paraId="0DC32AC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1022" w:type="pct"/>
            <w:shd w:val="clear" w:color="auto" w:fill="auto"/>
            <w:noWrap/>
            <w:vAlign w:val="center"/>
          </w:tcPr>
          <w:p w14:paraId="134D143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~15.00-25.00</w:t>
            </w:r>
          </w:p>
        </w:tc>
        <w:tc>
          <w:tcPr>
            <w:tcW w:w="1186" w:type="pct"/>
            <w:shd w:val="clear" w:color="auto" w:fill="auto"/>
            <w:noWrap/>
            <w:vAlign w:val="center"/>
          </w:tcPr>
          <w:p w14:paraId="0F0C9E54"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487" w:type="pct"/>
            <w:shd w:val="clear" w:color="auto" w:fill="auto"/>
            <w:vAlign w:val="center"/>
          </w:tcPr>
          <w:p w14:paraId="7222C006"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45.00</w:t>
            </w:r>
          </w:p>
        </w:tc>
      </w:tr>
      <w:tr w:rsidR="0039218A" w:rsidRPr="00AD2C0C" w14:paraId="15A38939" w14:textId="77777777" w:rsidTr="00742B1F">
        <w:trPr>
          <w:trHeight w:val="306"/>
        </w:trPr>
        <w:tc>
          <w:tcPr>
            <w:tcW w:w="942" w:type="pct"/>
            <w:shd w:val="clear" w:color="auto" w:fill="4F81BD"/>
            <w:noWrap/>
            <w:vAlign w:val="center"/>
          </w:tcPr>
          <w:p w14:paraId="025DC5E9" w14:textId="7ABB7475"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DK-DSİ</w:t>
            </w:r>
            <w:r w:rsidR="00DD120C" w:rsidRPr="00AD2C0C">
              <w:rPr>
                <w:rFonts w:cs="Arial"/>
                <w:b/>
                <w:bCs/>
                <w:color w:val="FFFFFF" w:themeColor="background1"/>
                <w:sz w:val="18"/>
                <w:szCs w:val="18"/>
                <w:lang w:val="en-GB" w:eastAsia="tr-TR"/>
              </w:rPr>
              <w:t xml:space="preserve"> </w:t>
            </w:r>
            <w:r w:rsidRPr="00AD2C0C">
              <w:rPr>
                <w:rFonts w:cs="Arial"/>
                <w:b/>
                <w:bCs/>
                <w:color w:val="FFFFFF" w:themeColor="background1"/>
                <w:sz w:val="18"/>
                <w:szCs w:val="18"/>
                <w:lang w:val="en-GB" w:eastAsia="tr-TR"/>
              </w:rPr>
              <w:t>(39468)</w:t>
            </w:r>
          </w:p>
        </w:tc>
        <w:tc>
          <w:tcPr>
            <w:tcW w:w="1363" w:type="pct"/>
            <w:shd w:val="clear" w:color="auto" w:fill="auto"/>
            <w:noWrap/>
            <w:vAlign w:val="center"/>
          </w:tcPr>
          <w:p w14:paraId="627E26F4"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1022" w:type="pct"/>
            <w:shd w:val="clear" w:color="auto" w:fill="auto"/>
            <w:noWrap/>
            <w:vAlign w:val="center"/>
          </w:tcPr>
          <w:p w14:paraId="1CA9380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~20.00-30.00</w:t>
            </w:r>
          </w:p>
        </w:tc>
        <w:tc>
          <w:tcPr>
            <w:tcW w:w="1186" w:type="pct"/>
            <w:shd w:val="clear" w:color="auto" w:fill="auto"/>
            <w:noWrap/>
            <w:vAlign w:val="center"/>
          </w:tcPr>
          <w:p w14:paraId="22D7702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487" w:type="pct"/>
            <w:shd w:val="clear" w:color="auto" w:fill="auto"/>
            <w:vAlign w:val="center"/>
          </w:tcPr>
          <w:p w14:paraId="3DF5B16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55.00</w:t>
            </w:r>
          </w:p>
        </w:tc>
      </w:tr>
      <w:tr w:rsidR="0039218A" w:rsidRPr="00AD2C0C" w14:paraId="3311B9D1" w14:textId="77777777" w:rsidTr="00742B1F">
        <w:trPr>
          <w:trHeight w:val="306"/>
        </w:trPr>
        <w:tc>
          <w:tcPr>
            <w:tcW w:w="942" w:type="pct"/>
            <w:shd w:val="clear" w:color="auto" w:fill="4F81BD"/>
            <w:noWrap/>
            <w:vAlign w:val="center"/>
          </w:tcPr>
          <w:p w14:paraId="3DD40A27"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DK-L5</w:t>
            </w:r>
          </w:p>
        </w:tc>
        <w:tc>
          <w:tcPr>
            <w:tcW w:w="1363" w:type="pct"/>
            <w:shd w:val="clear" w:color="auto" w:fill="auto"/>
            <w:noWrap/>
            <w:vAlign w:val="center"/>
          </w:tcPr>
          <w:p w14:paraId="0A9647B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shd w:val="clear" w:color="auto" w:fill="auto"/>
            <w:noWrap/>
            <w:vAlign w:val="center"/>
          </w:tcPr>
          <w:p w14:paraId="424A379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shd w:val="clear" w:color="auto" w:fill="auto"/>
            <w:noWrap/>
            <w:vAlign w:val="center"/>
          </w:tcPr>
          <w:p w14:paraId="3444266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shd w:val="clear" w:color="auto" w:fill="auto"/>
            <w:vAlign w:val="center"/>
          </w:tcPr>
          <w:p w14:paraId="35810E6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1854A0A7" w14:textId="77777777" w:rsidTr="00742B1F">
        <w:trPr>
          <w:trHeight w:val="306"/>
        </w:trPr>
        <w:tc>
          <w:tcPr>
            <w:tcW w:w="942" w:type="pct"/>
            <w:shd w:val="clear" w:color="auto" w:fill="4F81BD"/>
            <w:noWrap/>
            <w:vAlign w:val="center"/>
          </w:tcPr>
          <w:p w14:paraId="4A125633"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DK-L6</w:t>
            </w:r>
          </w:p>
        </w:tc>
        <w:tc>
          <w:tcPr>
            <w:tcW w:w="1363" w:type="pct"/>
            <w:shd w:val="clear" w:color="auto" w:fill="auto"/>
            <w:noWrap/>
            <w:vAlign w:val="center"/>
          </w:tcPr>
          <w:p w14:paraId="3C81C31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~780.00</w:t>
            </w:r>
          </w:p>
        </w:tc>
        <w:tc>
          <w:tcPr>
            <w:tcW w:w="1022" w:type="pct"/>
            <w:shd w:val="clear" w:color="auto" w:fill="auto"/>
            <w:noWrap/>
            <w:vAlign w:val="center"/>
          </w:tcPr>
          <w:p w14:paraId="5926E82E"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shd w:val="clear" w:color="auto" w:fill="auto"/>
            <w:noWrap/>
            <w:vAlign w:val="center"/>
          </w:tcPr>
          <w:p w14:paraId="44A612D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shd w:val="clear" w:color="auto" w:fill="auto"/>
            <w:vAlign w:val="center"/>
          </w:tcPr>
          <w:p w14:paraId="322D8BB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bl>
    <w:tbl>
      <w:tblPr>
        <w:tblStyle w:val="Sedes"/>
        <w:tblpPr w:leftFromText="180" w:rightFromText="180" w:vertAnchor="text" w:tblpXSpec="center" w:tblpY="23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2"/>
        <w:gridCol w:w="3021"/>
        <w:gridCol w:w="3021"/>
      </w:tblGrid>
      <w:tr w:rsidR="0039218A" w:rsidRPr="00AD2C0C" w14:paraId="61E860D9" w14:textId="77777777">
        <w:trPr>
          <w:cnfStyle w:val="100000000000" w:firstRow="1" w:lastRow="0" w:firstColumn="0" w:lastColumn="0" w:oddVBand="0" w:evenVBand="0" w:oddHBand="0" w:evenHBand="0" w:firstRowFirstColumn="0" w:firstRowLastColumn="0" w:lastRowFirstColumn="0" w:lastRowLastColumn="0"/>
        </w:trPr>
        <w:tc>
          <w:tcPr>
            <w:tcW w:w="1667" w:type="pct"/>
            <w:shd w:val="clear" w:color="auto" w:fill="auto"/>
          </w:tcPr>
          <w:p w14:paraId="01A3E59D" w14:textId="77777777" w:rsidR="0039218A" w:rsidRPr="00AD2C0C" w:rsidRDefault="0039218A" w:rsidP="00742B1F">
            <w:pPr>
              <w:spacing w:before="0" w:after="0"/>
              <w:jc w:val="center"/>
              <w:rPr>
                <w:rFonts w:asciiTheme="minorHAnsi" w:hAnsiTheme="minorHAnsi" w:cstheme="minorHAnsi"/>
                <w:lang w:val="en-GB"/>
              </w:rPr>
            </w:pPr>
            <w:bookmarkStart w:id="163" w:name="_Hlk105101816"/>
            <w:r w:rsidRPr="00AD2C0C">
              <w:rPr>
                <w:rFonts w:asciiTheme="minorHAnsi" w:hAnsiTheme="minorHAnsi" w:cstheme="minorHAnsi"/>
                <w:noProof/>
                <w:lang w:eastAsia="en-US"/>
              </w:rPr>
              <w:drawing>
                <wp:inline distT="0" distB="0" distL="0" distR="0" wp14:anchorId="2BD3181A" wp14:editId="5C5055B7">
                  <wp:extent cx="2399999" cy="1800000"/>
                  <wp:effectExtent l="0" t="4762" r="0" b="0"/>
                  <wp:docPr id="490" name="Resim 490" descr="A picture containing text, sky,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Resim 2" descr="A picture containing text, sky, tree, outdoor&#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r w:rsidRPr="00AD2C0C">
              <w:rPr>
                <w:rFonts w:asciiTheme="minorHAnsi" w:hAnsiTheme="minorHAnsi" w:cstheme="minorHAnsi"/>
                <w:lang w:val="en-GB"/>
              </w:rPr>
              <w:t xml:space="preserve">  </w:t>
            </w:r>
          </w:p>
        </w:tc>
        <w:tc>
          <w:tcPr>
            <w:tcW w:w="1666" w:type="pct"/>
            <w:shd w:val="clear" w:color="auto" w:fill="auto"/>
          </w:tcPr>
          <w:p w14:paraId="07AC5B55" w14:textId="77777777" w:rsidR="0039218A" w:rsidRPr="00AD2C0C" w:rsidRDefault="0039218A" w:rsidP="00742B1F">
            <w:pPr>
              <w:spacing w:before="0"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10F53722" wp14:editId="2A50CB2D">
                  <wp:extent cx="2399375" cy="1800000"/>
                  <wp:effectExtent l="0" t="5080" r="0" b="0"/>
                  <wp:docPr id="494" name="Resim 494"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A picture containing sky, outdoor&#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9980" r="19947"/>
                          <a:stretch/>
                        </pic:blipFill>
                        <pic:spPr bwMode="auto">
                          <a:xfrm rot="5400000">
                            <a:off x="0" y="0"/>
                            <a:ext cx="2399375"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shd w:val="clear" w:color="auto" w:fill="auto"/>
          </w:tcPr>
          <w:p w14:paraId="7A386E32" w14:textId="77777777" w:rsidR="0039218A" w:rsidRPr="00AD2C0C" w:rsidRDefault="0039218A" w:rsidP="00742B1F">
            <w:pPr>
              <w:spacing w:before="0"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788F3D2F" wp14:editId="2A2B2AFD">
                  <wp:extent cx="2399999" cy="1800000"/>
                  <wp:effectExtent l="0" t="4762" r="0" b="0"/>
                  <wp:docPr id="491" name="Resim 491" descr="A picture containing text, dirty,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Resim 24" descr="A picture containing text, dirty, trash&#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399999" cy="1800000"/>
                          </a:xfrm>
                          <a:prstGeom prst="rect">
                            <a:avLst/>
                          </a:prstGeom>
                        </pic:spPr>
                      </pic:pic>
                    </a:graphicData>
                  </a:graphic>
                </wp:inline>
              </w:drawing>
            </w:r>
          </w:p>
        </w:tc>
      </w:tr>
    </w:tbl>
    <w:p w14:paraId="7656A0C6" w14:textId="745A8629" w:rsidR="00742B1F" w:rsidRPr="00AD2C0C" w:rsidRDefault="00742B1F" w:rsidP="00742B1F">
      <w:pPr>
        <w:pStyle w:val="ResimYazs"/>
        <w:rPr>
          <w:noProof w:val="0"/>
          <w:lang w:val="en-GB"/>
        </w:rPr>
      </w:pPr>
      <w:bookmarkStart w:id="164" w:name="_Toc199614134"/>
      <w:bookmarkEnd w:id="163"/>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Pr="00AD2C0C">
        <w:rPr>
          <w:noProof w:val="0"/>
          <w:color w:val="00B050"/>
          <w:lang w:val="en-GB"/>
        </w:rPr>
        <w:t>.</w:t>
      </w:r>
      <w:r w:rsidRPr="00AD2C0C">
        <w:rPr>
          <w:b w:val="0"/>
          <w:bCs w:val="0"/>
          <w:noProof w:val="0"/>
          <w:color w:val="auto"/>
          <w:lang w:val="en-GB"/>
        </w:rPr>
        <w:t>Photos from Delice Creek Wells</w:t>
      </w:r>
      <w:bookmarkEnd w:id="164"/>
      <w:r w:rsidRPr="00AD2C0C">
        <w:rPr>
          <w:noProof w:val="0"/>
          <w:color w:val="auto"/>
          <w:lang w:val="en-GB"/>
        </w:rPr>
        <w:t xml:space="preserve"> </w:t>
      </w:r>
    </w:p>
    <w:p w14:paraId="44C0DFF8" w14:textId="1BE3DA91" w:rsidR="0039218A" w:rsidRPr="00CB6206" w:rsidRDefault="0039218A" w:rsidP="0039218A">
      <w:pPr>
        <w:rPr>
          <w:rFonts w:cs="Arial"/>
          <w:b/>
          <w:bCs/>
          <w:i/>
          <w:iCs/>
          <w:lang w:val="en-GB"/>
        </w:rPr>
      </w:pPr>
      <w:r w:rsidRPr="00CB6206">
        <w:rPr>
          <w:rFonts w:cs="Arial"/>
          <w:b/>
          <w:bCs/>
          <w:i/>
          <w:iCs/>
          <w:lang w:val="en-GB"/>
        </w:rPr>
        <w:t>Kiliközü Region Wells</w:t>
      </w:r>
    </w:p>
    <w:p w14:paraId="26F4721F" w14:textId="25563BED" w:rsidR="0039218A" w:rsidRPr="00AD2C0C" w:rsidRDefault="0039218A" w:rsidP="00CB6206">
      <w:pPr>
        <w:rPr>
          <w:lang w:val="en-GB"/>
        </w:rPr>
      </w:pPr>
      <w:r w:rsidRPr="00AD2C0C">
        <w:rPr>
          <w:lang w:val="en-GB"/>
        </w:rPr>
        <w:t xml:space="preserve">There are also </w:t>
      </w:r>
      <w:r w:rsidR="00742B1F" w:rsidRPr="00AD2C0C">
        <w:rPr>
          <w:lang w:val="en-GB"/>
        </w:rPr>
        <w:t xml:space="preserve">a </w:t>
      </w:r>
      <w:r w:rsidRPr="00AD2C0C">
        <w:rPr>
          <w:lang w:val="en-GB"/>
        </w:rPr>
        <w:t xml:space="preserve">group of wells in Kiliközü Region. Water from these wells is collected in a collection tank and pumped to the reservoirs through a pump station. Characteristics of these wells are provided in </w:t>
      </w:r>
      <w:r w:rsidR="0014455F" w:rsidRPr="00AD2C0C">
        <w:rPr>
          <w:lang w:val="en-GB"/>
        </w:rPr>
        <w:fldChar w:fldCharType="begin"/>
      </w:r>
      <w:r w:rsidR="0014455F" w:rsidRPr="00AD2C0C">
        <w:rPr>
          <w:lang w:val="en-GB"/>
        </w:rPr>
        <w:instrText xml:space="preserve"> REF _Ref129078051 \h </w:instrText>
      </w:r>
      <w:r w:rsidR="0014455F" w:rsidRPr="00AD2C0C">
        <w:rPr>
          <w:lang w:val="en-GB"/>
        </w:rPr>
      </w:r>
      <w:r w:rsidR="0014455F" w:rsidRPr="00AD2C0C">
        <w:rPr>
          <w:lang w:val="en-GB"/>
        </w:rPr>
        <w:fldChar w:fldCharType="separate"/>
      </w:r>
      <w:r w:rsidR="0014455F" w:rsidRPr="00AD2C0C">
        <w:rPr>
          <w:lang w:val="en-GB"/>
        </w:rPr>
        <w:t>Table 4</w:t>
      </w:r>
      <w:r w:rsidR="0014455F" w:rsidRPr="00AD2C0C">
        <w:rPr>
          <w:lang w:val="en-GB"/>
        </w:rPr>
        <w:noBreakHyphen/>
        <w:t>3</w:t>
      </w:r>
      <w:r w:rsidR="0014455F" w:rsidRPr="00AD2C0C">
        <w:rPr>
          <w:lang w:val="en-GB"/>
        </w:rPr>
        <w:fldChar w:fldCharType="end"/>
      </w:r>
      <w:r w:rsidR="0014455F" w:rsidRPr="00AD2C0C">
        <w:rPr>
          <w:lang w:val="en-GB"/>
        </w:rPr>
        <w:t>.</w:t>
      </w:r>
    </w:p>
    <w:p w14:paraId="3E3912E2" w14:textId="480E63ED" w:rsidR="001020EF" w:rsidRPr="00AD2C0C" w:rsidRDefault="001020EF" w:rsidP="00CB6206">
      <w:pPr>
        <w:pStyle w:val="ResimYazs"/>
        <w:keepNext/>
        <w:rPr>
          <w:lang w:val="en-GB"/>
        </w:rPr>
      </w:pPr>
      <w:bookmarkStart w:id="165" w:name="_Ref129078051"/>
      <w:bookmarkStart w:id="166" w:name="_Toc199937755"/>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3</w:t>
      </w:r>
      <w:r w:rsidR="001A0696">
        <w:rPr>
          <w:noProof w:val="0"/>
          <w:lang w:val="en-GB"/>
        </w:rPr>
        <w:fldChar w:fldCharType="end"/>
      </w:r>
      <w:bookmarkEnd w:id="165"/>
      <w:r w:rsidRPr="00AD2C0C">
        <w:rPr>
          <w:noProof w:val="0"/>
          <w:lang w:val="en-GB"/>
        </w:rPr>
        <w:t>.</w:t>
      </w:r>
      <w:r w:rsidR="0014455F" w:rsidRPr="00AD2C0C">
        <w:rPr>
          <w:noProof w:val="0"/>
          <w:lang w:val="en-GB"/>
        </w:rPr>
        <w:t xml:space="preserve"> </w:t>
      </w:r>
      <w:r w:rsidR="0014455F" w:rsidRPr="00CB6206">
        <w:rPr>
          <w:b w:val="0"/>
          <w:bCs w:val="0"/>
          <w:noProof w:val="0"/>
          <w:color w:val="auto"/>
          <w:lang w:val="en-GB"/>
        </w:rPr>
        <w:t>Characteristics of Kiliközü Region Wells</w:t>
      </w:r>
      <w:bookmarkEnd w:id="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5"/>
        <w:gridCol w:w="2468"/>
        <w:gridCol w:w="1851"/>
        <w:gridCol w:w="2148"/>
        <w:gridCol w:w="882"/>
      </w:tblGrid>
      <w:tr w:rsidR="00DD120C" w:rsidRPr="00AD2C0C" w14:paraId="074F9FC0" w14:textId="77777777" w:rsidTr="00742B1F">
        <w:trPr>
          <w:trHeight w:val="218"/>
        </w:trPr>
        <w:tc>
          <w:tcPr>
            <w:tcW w:w="942" w:type="pct"/>
            <w:shd w:val="clear" w:color="auto" w:fill="4F81BD"/>
            <w:vAlign w:val="center"/>
          </w:tcPr>
          <w:p w14:paraId="0ACAE5F5" w14:textId="77777777" w:rsidR="0039218A" w:rsidRPr="00AD2C0C" w:rsidRDefault="0039218A">
            <w:pPr>
              <w:spacing w:before="0" w:after="0" w:line="240" w:lineRule="auto"/>
              <w:jc w:val="left"/>
              <w:rPr>
                <w:rFonts w:cs="Arial"/>
                <w:b/>
                <w:bCs/>
                <w:sz w:val="18"/>
                <w:szCs w:val="18"/>
                <w:lang w:val="en-GB" w:eastAsia="tr-TR"/>
              </w:rPr>
            </w:pPr>
          </w:p>
        </w:tc>
        <w:tc>
          <w:tcPr>
            <w:tcW w:w="1363" w:type="pct"/>
            <w:shd w:val="clear" w:color="auto" w:fill="4F81BD"/>
            <w:noWrap/>
            <w:vAlign w:val="center"/>
          </w:tcPr>
          <w:p w14:paraId="24E4A18D"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Ground Elevation (m)</w:t>
            </w:r>
          </w:p>
        </w:tc>
        <w:tc>
          <w:tcPr>
            <w:tcW w:w="1022" w:type="pct"/>
            <w:shd w:val="clear" w:color="auto" w:fill="4F81BD"/>
            <w:noWrap/>
            <w:vAlign w:val="center"/>
          </w:tcPr>
          <w:p w14:paraId="721664E1"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Flowrate (l/s)</w:t>
            </w:r>
          </w:p>
        </w:tc>
        <w:tc>
          <w:tcPr>
            <w:tcW w:w="1186" w:type="pct"/>
            <w:shd w:val="clear" w:color="auto" w:fill="4F81BD"/>
            <w:noWrap/>
            <w:vAlign w:val="center"/>
          </w:tcPr>
          <w:p w14:paraId="6028F097"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Pumping head (m)</w:t>
            </w:r>
          </w:p>
        </w:tc>
        <w:tc>
          <w:tcPr>
            <w:tcW w:w="487" w:type="pct"/>
            <w:shd w:val="clear" w:color="auto" w:fill="4F81BD"/>
            <w:vAlign w:val="center"/>
          </w:tcPr>
          <w:p w14:paraId="1DA2BD94" w14:textId="77777777" w:rsidR="0039218A" w:rsidRPr="00AD2C0C" w:rsidRDefault="0039218A" w:rsidP="00742B1F">
            <w:pPr>
              <w:spacing w:before="0" w:after="0" w:line="240" w:lineRule="auto"/>
              <w:jc w:val="center"/>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Power (kW)</w:t>
            </w:r>
          </w:p>
        </w:tc>
      </w:tr>
      <w:tr w:rsidR="0039218A" w:rsidRPr="00AD2C0C" w14:paraId="396354A1" w14:textId="77777777" w:rsidTr="00742B1F">
        <w:trPr>
          <w:trHeight w:val="282"/>
        </w:trPr>
        <w:tc>
          <w:tcPr>
            <w:tcW w:w="942" w:type="pct"/>
            <w:shd w:val="clear" w:color="auto" w:fill="4F81BD"/>
            <w:noWrap/>
            <w:vAlign w:val="center"/>
          </w:tcPr>
          <w:p w14:paraId="14B03915"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DK-DSİ(39469)</w:t>
            </w:r>
          </w:p>
        </w:tc>
        <w:tc>
          <w:tcPr>
            <w:tcW w:w="1363" w:type="pct"/>
            <w:shd w:val="clear" w:color="auto" w:fill="auto"/>
            <w:noWrap/>
            <w:vAlign w:val="center"/>
          </w:tcPr>
          <w:p w14:paraId="478A942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shd w:val="clear" w:color="auto" w:fill="auto"/>
            <w:noWrap/>
            <w:vAlign w:val="center"/>
          </w:tcPr>
          <w:p w14:paraId="2A634902"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15.00</w:t>
            </w:r>
          </w:p>
        </w:tc>
        <w:tc>
          <w:tcPr>
            <w:tcW w:w="1186" w:type="pct"/>
            <w:shd w:val="clear" w:color="auto" w:fill="auto"/>
            <w:noWrap/>
            <w:vAlign w:val="center"/>
          </w:tcPr>
          <w:p w14:paraId="3DF49038"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24.50</w:t>
            </w:r>
          </w:p>
        </w:tc>
        <w:tc>
          <w:tcPr>
            <w:tcW w:w="487" w:type="pct"/>
            <w:shd w:val="clear" w:color="auto" w:fill="auto"/>
            <w:vAlign w:val="center"/>
          </w:tcPr>
          <w:p w14:paraId="6A4D7A8D"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4DA25E68" w14:textId="77777777" w:rsidTr="00742B1F">
        <w:trPr>
          <w:trHeight w:val="282"/>
        </w:trPr>
        <w:tc>
          <w:tcPr>
            <w:tcW w:w="942" w:type="pct"/>
            <w:shd w:val="clear" w:color="auto" w:fill="4F81BD"/>
            <w:noWrap/>
            <w:vAlign w:val="center"/>
          </w:tcPr>
          <w:p w14:paraId="32B2836C"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DK-L8A</w:t>
            </w:r>
          </w:p>
        </w:tc>
        <w:tc>
          <w:tcPr>
            <w:tcW w:w="1363" w:type="pct"/>
            <w:shd w:val="clear" w:color="auto" w:fill="auto"/>
            <w:noWrap/>
            <w:vAlign w:val="center"/>
          </w:tcPr>
          <w:p w14:paraId="0568A566"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shd w:val="clear" w:color="auto" w:fill="auto"/>
            <w:noWrap/>
            <w:vAlign w:val="center"/>
          </w:tcPr>
          <w:p w14:paraId="1A9DE165"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20.00</w:t>
            </w:r>
          </w:p>
        </w:tc>
        <w:tc>
          <w:tcPr>
            <w:tcW w:w="1186" w:type="pct"/>
            <w:shd w:val="clear" w:color="auto" w:fill="auto"/>
            <w:noWrap/>
            <w:vAlign w:val="center"/>
          </w:tcPr>
          <w:p w14:paraId="35DCA108"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shd w:val="clear" w:color="auto" w:fill="auto"/>
            <w:vAlign w:val="center"/>
          </w:tcPr>
          <w:p w14:paraId="6C1A725E"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74D130E0" w14:textId="77777777" w:rsidTr="00742B1F">
        <w:trPr>
          <w:trHeight w:val="306"/>
        </w:trPr>
        <w:tc>
          <w:tcPr>
            <w:tcW w:w="942" w:type="pct"/>
            <w:shd w:val="clear" w:color="auto" w:fill="4F81BD"/>
            <w:noWrap/>
            <w:vAlign w:val="center"/>
          </w:tcPr>
          <w:p w14:paraId="690CA919"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DK-L2A</w:t>
            </w:r>
          </w:p>
        </w:tc>
        <w:tc>
          <w:tcPr>
            <w:tcW w:w="1363" w:type="pct"/>
            <w:shd w:val="clear" w:color="auto" w:fill="auto"/>
            <w:noWrap/>
            <w:vAlign w:val="center"/>
          </w:tcPr>
          <w:p w14:paraId="25C024D0"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shd w:val="clear" w:color="auto" w:fill="auto"/>
            <w:noWrap/>
            <w:vAlign w:val="center"/>
          </w:tcPr>
          <w:p w14:paraId="5750F549"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25.00</w:t>
            </w:r>
          </w:p>
        </w:tc>
        <w:tc>
          <w:tcPr>
            <w:tcW w:w="1186" w:type="pct"/>
            <w:shd w:val="clear" w:color="auto" w:fill="auto"/>
            <w:noWrap/>
            <w:vAlign w:val="center"/>
          </w:tcPr>
          <w:p w14:paraId="57DED46C"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c>
          <w:tcPr>
            <w:tcW w:w="487" w:type="pct"/>
            <w:shd w:val="clear" w:color="auto" w:fill="auto"/>
            <w:vAlign w:val="center"/>
          </w:tcPr>
          <w:p w14:paraId="1A882A7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w:t>
            </w:r>
          </w:p>
        </w:tc>
      </w:tr>
      <w:tr w:rsidR="0039218A" w:rsidRPr="00AD2C0C" w14:paraId="0E43BE31" w14:textId="77777777" w:rsidTr="00742B1F">
        <w:trPr>
          <w:trHeight w:val="306"/>
        </w:trPr>
        <w:tc>
          <w:tcPr>
            <w:tcW w:w="942" w:type="pct"/>
            <w:shd w:val="clear" w:color="auto" w:fill="4F81BD"/>
            <w:noWrap/>
            <w:vAlign w:val="center"/>
          </w:tcPr>
          <w:p w14:paraId="184CFCEF"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DK-BELEDİYE1</w:t>
            </w:r>
          </w:p>
        </w:tc>
        <w:tc>
          <w:tcPr>
            <w:tcW w:w="1363" w:type="pct"/>
            <w:shd w:val="clear" w:color="auto" w:fill="auto"/>
            <w:noWrap/>
            <w:vAlign w:val="center"/>
          </w:tcPr>
          <w:p w14:paraId="5C90248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shd w:val="clear" w:color="auto" w:fill="auto"/>
            <w:noWrap/>
            <w:vAlign w:val="center"/>
          </w:tcPr>
          <w:p w14:paraId="20D648BB"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25.00</w:t>
            </w:r>
          </w:p>
        </w:tc>
        <w:tc>
          <w:tcPr>
            <w:tcW w:w="1186" w:type="pct"/>
            <w:shd w:val="clear" w:color="auto" w:fill="auto"/>
            <w:noWrap/>
            <w:vAlign w:val="center"/>
          </w:tcPr>
          <w:p w14:paraId="57B0E0CF"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shd w:val="clear" w:color="auto" w:fill="auto"/>
            <w:vAlign w:val="center"/>
          </w:tcPr>
          <w:p w14:paraId="37AD4BDA"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r w:rsidR="0039218A" w:rsidRPr="00AD2C0C" w14:paraId="2412F114" w14:textId="77777777" w:rsidTr="00742B1F">
        <w:trPr>
          <w:trHeight w:val="306"/>
        </w:trPr>
        <w:tc>
          <w:tcPr>
            <w:tcW w:w="942" w:type="pct"/>
            <w:shd w:val="clear" w:color="auto" w:fill="4F81BD"/>
            <w:noWrap/>
            <w:vAlign w:val="center"/>
          </w:tcPr>
          <w:p w14:paraId="57E42907" w14:textId="77777777" w:rsidR="0039218A" w:rsidRPr="00AD2C0C" w:rsidRDefault="0039218A" w:rsidP="00742B1F">
            <w:pPr>
              <w:spacing w:before="0" w:after="0" w:line="240" w:lineRule="auto"/>
              <w:jc w:val="left"/>
              <w:rPr>
                <w:rFonts w:cs="Arial"/>
                <w:b/>
                <w:bCs/>
                <w:color w:val="FFFFFF" w:themeColor="background1"/>
                <w:sz w:val="18"/>
                <w:szCs w:val="18"/>
                <w:lang w:val="en-GB" w:eastAsia="tr-TR"/>
              </w:rPr>
            </w:pPr>
            <w:r w:rsidRPr="00AD2C0C">
              <w:rPr>
                <w:rFonts w:cs="Arial"/>
                <w:b/>
                <w:bCs/>
                <w:color w:val="FFFFFF" w:themeColor="background1"/>
                <w:sz w:val="18"/>
                <w:szCs w:val="18"/>
                <w:lang w:val="en-GB" w:eastAsia="tr-TR"/>
              </w:rPr>
              <w:t>DK-L3</w:t>
            </w:r>
          </w:p>
        </w:tc>
        <w:tc>
          <w:tcPr>
            <w:tcW w:w="1363" w:type="pct"/>
            <w:shd w:val="clear" w:color="auto" w:fill="auto"/>
            <w:noWrap/>
            <w:vAlign w:val="center"/>
          </w:tcPr>
          <w:p w14:paraId="6706D97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~760</w:t>
            </w:r>
          </w:p>
        </w:tc>
        <w:tc>
          <w:tcPr>
            <w:tcW w:w="1022" w:type="pct"/>
            <w:shd w:val="clear" w:color="auto" w:fill="auto"/>
            <w:noWrap/>
            <w:vAlign w:val="center"/>
          </w:tcPr>
          <w:p w14:paraId="0CD1A7F7"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25.00</w:t>
            </w:r>
          </w:p>
        </w:tc>
        <w:tc>
          <w:tcPr>
            <w:tcW w:w="1186" w:type="pct"/>
            <w:shd w:val="clear" w:color="auto" w:fill="auto"/>
            <w:noWrap/>
            <w:vAlign w:val="center"/>
          </w:tcPr>
          <w:p w14:paraId="62255A43"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17.00</w:t>
            </w:r>
          </w:p>
        </w:tc>
        <w:tc>
          <w:tcPr>
            <w:tcW w:w="487" w:type="pct"/>
            <w:shd w:val="clear" w:color="auto" w:fill="auto"/>
            <w:vAlign w:val="center"/>
          </w:tcPr>
          <w:p w14:paraId="4E04AAA2" w14:textId="77777777" w:rsidR="0039218A" w:rsidRPr="00AD2C0C" w:rsidRDefault="0039218A" w:rsidP="00742B1F">
            <w:pPr>
              <w:spacing w:before="0" w:after="0" w:line="240" w:lineRule="auto"/>
              <w:jc w:val="center"/>
              <w:rPr>
                <w:rFonts w:cs="Arial"/>
                <w:sz w:val="18"/>
                <w:szCs w:val="18"/>
                <w:lang w:val="en-GB" w:eastAsia="tr-TR"/>
              </w:rPr>
            </w:pPr>
            <w:r w:rsidRPr="00AD2C0C">
              <w:rPr>
                <w:rFonts w:cs="Arial"/>
                <w:sz w:val="18"/>
                <w:szCs w:val="18"/>
                <w:lang w:val="en-GB" w:eastAsia="tr-TR"/>
              </w:rPr>
              <w:t>7.50</w:t>
            </w:r>
          </w:p>
        </w:tc>
      </w:tr>
    </w:tbl>
    <w:p w14:paraId="05B75925" w14:textId="1E9E7D84" w:rsidR="0039218A" w:rsidRPr="00AD2C0C" w:rsidRDefault="0039218A" w:rsidP="0039218A">
      <w:pPr>
        <w:rPr>
          <w:lang w:val="en-GB"/>
        </w:rPr>
      </w:pPr>
      <w:r w:rsidRPr="00AD2C0C">
        <w:rPr>
          <w:lang w:val="en-GB"/>
        </w:rPr>
        <w:t xml:space="preserve">Currently, Delice Creek wells are in operation (approximately 16-20 </w:t>
      </w:r>
      <w:r w:rsidR="00742B1F" w:rsidRPr="00AD2C0C">
        <w:rPr>
          <w:lang w:val="en-GB"/>
        </w:rPr>
        <w:t>hours</w:t>
      </w:r>
      <w:r w:rsidRPr="00AD2C0C">
        <w:rPr>
          <w:lang w:val="en-GB"/>
        </w:rPr>
        <w:t xml:space="preserve"> a day, 6-12 months annually). Although DSİ Musabeyli Reservoir Dam Water is allocated as 100 l/s, currently 30-60 l/s is used since one of the planned DSİ reservoir and connection line has not been constructed. Kiliközü wells are operated only </w:t>
      </w:r>
      <w:r w:rsidR="00742B1F" w:rsidRPr="00AD2C0C">
        <w:rPr>
          <w:lang w:val="en-GB"/>
        </w:rPr>
        <w:t>three (</w:t>
      </w:r>
      <w:r w:rsidRPr="00AD2C0C">
        <w:rPr>
          <w:lang w:val="en-GB"/>
        </w:rPr>
        <w:t>3</w:t>
      </w:r>
      <w:r w:rsidR="00742B1F" w:rsidRPr="00AD2C0C">
        <w:rPr>
          <w:lang w:val="en-GB"/>
        </w:rPr>
        <w:t>)</w:t>
      </w:r>
      <w:r w:rsidRPr="00AD2C0C">
        <w:rPr>
          <w:lang w:val="en-GB"/>
        </w:rPr>
        <w:t xml:space="preserve"> months for 3-5 </w:t>
      </w:r>
      <w:r w:rsidR="00742B1F" w:rsidRPr="00AD2C0C">
        <w:rPr>
          <w:lang w:val="en-GB"/>
        </w:rPr>
        <w:t xml:space="preserve">hours </w:t>
      </w:r>
      <w:r w:rsidRPr="00AD2C0C">
        <w:rPr>
          <w:lang w:val="en-GB"/>
        </w:rPr>
        <w:t>last year according to Municipality operator team. Accordingly, water consumption is roughly estimated as 3 million m</w:t>
      </w:r>
      <w:r w:rsidRPr="00AD2C0C">
        <w:rPr>
          <w:vertAlign w:val="superscript"/>
          <w:lang w:val="en-GB"/>
        </w:rPr>
        <w:t>3</w:t>
      </w:r>
      <w:r w:rsidRPr="00AD2C0C">
        <w:rPr>
          <w:lang w:val="en-GB"/>
        </w:rPr>
        <w:t>/year.</w:t>
      </w:r>
    </w:p>
    <w:p w14:paraId="65E3A1DA" w14:textId="77777777" w:rsidR="0039218A" w:rsidRPr="00AD2C0C" w:rsidRDefault="0039218A" w:rsidP="008810D9">
      <w:pPr>
        <w:pStyle w:val="Balk3"/>
        <w:spacing w:after="240"/>
        <w:rPr>
          <w:rFonts w:eastAsia="Calibri"/>
          <w:bCs w:val="0"/>
          <w:noProof w:val="0"/>
          <w:lang w:val="en-GB"/>
        </w:rPr>
      </w:pPr>
      <w:bookmarkStart w:id="167" w:name="_Toc106275378"/>
      <w:bookmarkStart w:id="168" w:name="_Toc120695217"/>
      <w:bookmarkStart w:id="169" w:name="_Toc199937610"/>
      <w:bookmarkEnd w:id="154"/>
      <w:r w:rsidRPr="00AD2C0C">
        <w:rPr>
          <w:rFonts w:eastAsia="Calibri"/>
          <w:bCs w:val="0"/>
          <w:noProof w:val="0"/>
          <w:lang w:val="en-GB"/>
        </w:rPr>
        <w:t>Water Treatment</w:t>
      </w:r>
      <w:bookmarkEnd w:id="167"/>
      <w:bookmarkEnd w:id="168"/>
      <w:bookmarkEnd w:id="169"/>
      <w:r w:rsidRPr="00AD2C0C">
        <w:rPr>
          <w:rFonts w:eastAsia="Calibri"/>
          <w:bCs w:val="0"/>
          <w:noProof w:val="0"/>
          <w:lang w:val="en-GB"/>
        </w:rPr>
        <w:t xml:space="preserve"> </w:t>
      </w:r>
    </w:p>
    <w:p w14:paraId="68C517FC" w14:textId="743FF943" w:rsidR="0039218A" w:rsidRPr="00AD2C0C" w:rsidRDefault="00742B1F" w:rsidP="0039218A">
      <w:pPr>
        <w:rPr>
          <w:rFonts w:eastAsiaTheme="minorHAnsi"/>
          <w:lang w:val="en-GB" w:eastAsia="en-US"/>
        </w:rPr>
      </w:pPr>
      <w:r w:rsidRPr="00AD2C0C">
        <w:rPr>
          <w:rFonts w:eastAsiaTheme="minorHAnsi"/>
          <w:lang w:val="en-GB" w:eastAsia="en-US"/>
        </w:rPr>
        <w:t xml:space="preserve">The construction </w:t>
      </w:r>
      <w:r w:rsidR="0039218A" w:rsidRPr="00AD2C0C">
        <w:rPr>
          <w:rFonts w:eastAsiaTheme="minorHAnsi"/>
          <w:lang w:val="en-GB" w:eastAsia="en-US"/>
        </w:rPr>
        <w:t>of Musabeyli (Cemil Çiçek) Reservoir Water Treatment Plant (WTP)</w:t>
      </w:r>
      <w:r w:rsidRPr="00AD2C0C">
        <w:rPr>
          <w:rFonts w:eastAsiaTheme="minorHAnsi"/>
          <w:lang w:val="en-GB" w:eastAsia="en-US"/>
        </w:rPr>
        <w:t xml:space="preserve"> with 62.300 m³/day capacity </w:t>
      </w:r>
      <w:r w:rsidR="0039218A" w:rsidRPr="00AD2C0C">
        <w:rPr>
          <w:rFonts w:eastAsiaTheme="minorHAnsi"/>
          <w:lang w:val="en-GB" w:eastAsia="en-US"/>
        </w:rPr>
        <w:t>(</w:t>
      </w:r>
      <w:r w:rsidRPr="00AD2C0C">
        <w:rPr>
          <w:rFonts w:eastAsiaTheme="minorHAnsi"/>
          <w:lang w:val="en-GB" w:eastAsia="en-US"/>
        </w:rPr>
        <w:t xml:space="preserve">see </w:t>
      </w:r>
      <w:r w:rsidR="0039218A" w:rsidRPr="00AD2C0C">
        <w:rPr>
          <w:rFonts w:eastAsiaTheme="minorHAnsi"/>
          <w:lang w:val="en-GB" w:eastAsia="en-US"/>
        </w:rPr>
        <w:fldChar w:fldCharType="begin"/>
      </w:r>
      <w:r w:rsidR="0039218A" w:rsidRPr="00AD2C0C">
        <w:rPr>
          <w:rFonts w:eastAsiaTheme="minorHAnsi"/>
          <w:lang w:val="en-GB" w:eastAsia="en-US"/>
        </w:rPr>
        <w:instrText xml:space="preserve"> REF _Ref120611830 \h </w:instrText>
      </w:r>
      <w:r w:rsidRPr="00AD2C0C">
        <w:rPr>
          <w:rFonts w:eastAsiaTheme="minorHAnsi"/>
          <w:lang w:val="en-GB" w:eastAsia="en-US"/>
        </w:rPr>
        <w:instrText xml:space="preserve"> \* MERGEFORMAT </w:instrText>
      </w:r>
      <w:r w:rsidR="0039218A" w:rsidRPr="00AD2C0C">
        <w:rPr>
          <w:rFonts w:eastAsiaTheme="minorHAnsi"/>
          <w:lang w:val="en-GB" w:eastAsia="en-US"/>
        </w:rPr>
      </w:r>
      <w:r w:rsidR="0039218A" w:rsidRPr="00AD2C0C">
        <w:rPr>
          <w:rFonts w:eastAsiaTheme="minorHAnsi"/>
          <w:lang w:val="en-GB" w:eastAsia="en-US"/>
        </w:rPr>
        <w:fldChar w:fldCharType="separate"/>
      </w:r>
      <w:r w:rsidR="00B04CBE" w:rsidRPr="00AD2C0C">
        <w:rPr>
          <w:rFonts w:eastAsiaTheme="minorHAnsi"/>
          <w:lang w:val="en-GB" w:eastAsia="en-US"/>
        </w:rPr>
        <w:t>Figure 4</w:t>
      </w:r>
      <w:r w:rsidR="00B04CBE" w:rsidRPr="00AD2C0C">
        <w:rPr>
          <w:rFonts w:eastAsiaTheme="minorHAnsi"/>
          <w:lang w:val="en-GB" w:eastAsia="en-US"/>
        </w:rPr>
        <w:noBreakHyphen/>
        <w:t>7</w:t>
      </w:r>
      <w:r w:rsidR="0039218A" w:rsidRPr="00AD2C0C">
        <w:rPr>
          <w:rFonts w:eastAsiaTheme="minorHAnsi"/>
          <w:lang w:val="en-GB" w:eastAsia="en-US"/>
        </w:rPr>
        <w:fldChar w:fldCharType="end"/>
      </w:r>
      <w:r w:rsidR="0039218A" w:rsidRPr="00AD2C0C">
        <w:rPr>
          <w:rFonts w:eastAsiaTheme="minorHAnsi"/>
          <w:lang w:val="en-GB" w:eastAsia="en-US"/>
        </w:rPr>
        <w:t xml:space="preserve">) was started in year 2012. Aeration, coagulation, flocculation, filtration, disinfection </w:t>
      </w:r>
      <w:r w:rsidRPr="00AD2C0C">
        <w:rPr>
          <w:rFonts w:eastAsiaTheme="minorHAnsi"/>
          <w:lang w:val="en-GB" w:eastAsia="en-US"/>
        </w:rPr>
        <w:t xml:space="preserve">are </w:t>
      </w:r>
      <w:r w:rsidR="0039218A" w:rsidRPr="00AD2C0C">
        <w:rPr>
          <w:rFonts w:eastAsiaTheme="minorHAnsi"/>
          <w:lang w:val="en-GB" w:eastAsia="en-US"/>
        </w:rPr>
        <w:t>used as treatment processes.</w:t>
      </w:r>
    </w:p>
    <w:p w14:paraId="6C361F0C" w14:textId="77777777" w:rsidR="0039218A" w:rsidRPr="00AD2C0C" w:rsidRDefault="0039218A" w:rsidP="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551CE993" wp14:editId="5139990C">
            <wp:extent cx="5403272" cy="3417677"/>
            <wp:effectExtent l="0" t="0" r="6985" b="0"/>
            <wp:docPr id="495" name="Resim 495" descr="A picture containing outdoor, ground, mountain,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sim 39" descr="A picture containing outdoor, ground, mountain, road&#10;&#10;Description automatically generated"/>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544" t="15377" r="18200"/>
                    <a:stretch/>
                  </pic:blipFill>
                  <pic:spPr bwMode="auto">
                    <a:xfrm>
                      <a:off x="0" y="0"/>
                      <a:ext cx="5442853" cy="3442713"/>
                    </a:xfrm>
                    <a:prstGeom prst="rect">
                      <a:avLst/>
                    </a:prstGeom>
                    <a:noFill/>
                    <a:ln>
                      <a:noFill/>
                    </a:ln>
                    <a:extLst>
                      <a:ext uri="{53640926-AAD7-44D8-BBD7-CCE9431645EC}">
                        <a14:shadowObscured xmlns:a14="http://schemas.microsoft.com/office/drawing/2010/main"/>
                      </a:ext>
                    </a:extLst>
                  </pic:spPr>
                </pic:pic>
              </a:graphicData>
            </a:graphic>
          </wp:inline>
        </w:drawing>
      </w:r>
    </w:p>
    <w:p w14:paraId="7351FCE7" w14:textId="338C8E07" w:rsidR="0039218A" w:rsidRPr="00AD2C0C" w:rsidRDefault="0039218A" w:rsidP="0039218A">
      <w:pPr>
        <w:pStyle w:val="ResimYazs"/>
        <w:rPr>
          <w:noProof w:val="0"/>
          <w:lang w:val="en-GB"/>
        </w:rPr>
      </w:pPr>
      <w:bookmarkStart w:id="170" w:name="_Ref120611830"/>
      <w:bookmarkStart w:id="171" w:name="_Toc106275263"/>
      <w:bookmarkStart w:id="172" w:name="_Toc199614135"/>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5</w:t>
      </w:r>
      <w:r w:rsidR="00777E91">
        <w:rPr>
          <w:noProof w:val="0"/>
          <w:color w:val="00B050"/>
          <w:lang w:val="en-GB"/>
        </w:rPr>
        <w:fldChar w:fldCharType="end"/>
      </w:r>
      <w:bookmarkEnd w:id="170"/>
      <w:r w:rsidRPr="00AD2C0C">
        <w:rPr>
          <w:noProof w:val="0"/>
          <w:color w:val="00B050"/>
          <w:lang w:val="en-GB"/>
        </w:rPr>
        <w:t>.</w:t>
      </w:r>
      <w:r w:rsidRPr="00AD2C0C">
        <w:rPr>
          <w:b w:val="0"/>
          <w:bCs w:val="0"/>
          <w:noProof w:val="0"/>
          <w:color w:val="auto"/>
          <w:lang w:val="en-GB"/>
        </w:rPr>
        <w:t>Cemil Çiçek Reservoir WTP (Photo of DSİ)</w:t>
      </w:r>
      <w:bookmarkEnd w:id="171"/>
      <w:bookmarkEnd w:id="172"/>
    </w:p>
    <w:p w14:paraId="2B601957" w14:textId="77777777" w:rsidR="0039218A" w:rsidRPr="00AD2C0C" w:rsidRDefault="0039218A" w:rsidP="0039218A">
      <w:pPr>
        <w:rPr>
          <w:rFonts w:eastAsiaTheme="minorHAnsi"/>
          <w:lang w:val="en-GB" w:eastAsia="en-US"/>
        </w:rPr>
      </w:pPr>
      <w:r w:rsidRPr="00AD2C0C">
        <w:rPr>
          <w:rFonts w:eastAsiaTheme="minorHAnsi"/>
          <w:lang w:val="en-GB" w:eastAsia="en-US"/>
        </w:rPr>
        <w:t>From the Cemil Çiçek dam reservoir treatment plant transmission line, a branch line (400 DF PN10-31) feeds DM-DSİ1 reservoir (4000 m</w:t>
      </w:r>
      <w:r w:rsidRPr="00AD2C0C">
        <w:rPr>
          <w:rFonts w:eastAsiaTheme="minorHAnsi"/>
          <w:vertAlign w:val="superscript"/>
          <w:lang w:val="en-GB" w:eastAsia="en-US"/>
        </w:rPr>
        <w:t>3</w:t>
      </w:r>
      <w:r w:rsidRPr="00AD2C0C">
        <w:rPr>
          <w:rFonts w:eastAsiaTheme="minorHAnsi"/>
          <w:lang w:val="en-GB" w:eastAsia="en-US"/>
        </w:rPr>
        <w:t>).</w:t>
      </w:r>
    </w:p>
    <w:p w14:paraId="20B8D5FB" w14:textId="77777777" w:rsidR="0039218A" w:rsidRPr="00AD2C0C" w:rsidRDefault="0039218A" w:rsidP="0039218A">
      <w:pPr>
        <w:rPr>
          <w:rFonts w:eastAsiaTheme="minorHAnsi"/>
          <w:lang w:val="en-GB" w:eastAsia="en-US"/>
        </w:rPr>
      </w:pPr>
      <w:r w:rsidRPr="00AD2C0C">
        <w:rPr>
          <w:rFonts w:eastAsiaTheme="minorHAnsi"/>
          <w:lang w:val="en-GB" w:eastAsia="en-US"/>
        </w:rPr>
        <w:t>Currently, chlorination is carried out with chlorine gas at Cemil Çiçek WTP, in the DTM-1 collection tank in the Killiközü wells region and in the DTM-2 collection tank in the Delice wells region.</w:t>
      </w:r>
    </w:p>
    <w:p w14:paraId="6DF5BA93" w14:textId="77777777" w:rsidR="0039218A" w:rsidRPr="00AD2C0C" w:rsidRDefault="0039218A" w:rsidP="008810D9">
      <w:pPr>
        <w:pStyle w:val="Balk3"/>
        <w:spacing w:after="240"/>
        <w:rPr>
          <w:rFonts w:eastAsia="Calibri"/>
          <w:bCs w:val="0"/>
          <w:noProof w:val="0"/>
          <w:lang w:val="en-GB"/>
        </w:rPr>
      </w:pPr>
      <w:bookmarkStart w:id="173" w:name="_Toc71751922"/>
      <w:bookmarkStart w:id="174" w:name="_Toc106275379"/>
      <w:bookmarkStart w:id="175" w:name="_Toc120695218"/>
      <w:bookmarkStart w:id="176" w:name="_Toc199937611"/>
      <w:r w:rsidRPr="00AD2C0C">
        <w:rPr>
          <w:rFonts w:eastAsia="Calibri"/>
          <w:bCs w:val="0"/>
          <w:noProof w:val="0"/>
          <w:lang w:val="en-GB"/>
        </w:rPr>
        <w:t>Existing Transmission Lines</w:t>
      </w:r>
      <w:bookmarkEnd w:id="173"/>
      <w:bookmarkEnd w:id="174"/>
      <w:bookmarkEnd w:id="175"/>
      <w:bookmarkEnd w:id="176"/>
    </w:p>
    <w:p w14:paraId="2CB908A1" w14:textId="3A00F5F8" w:rsidR="0039218A" w:rsidRPr="00AD2C0C" w:rsidRDefault="0039218A" w:rsidP="0099017F">
      <w:pPr>
        <w:rPr>
          <w:lang w:val="en-GB"/>
        </w:rPr>
      </w:pPr>
      <w:r w:rsidRPr="00AD2C0C">
        <w:rPr>
          <w:lang w:val="en-GB"/>
        </w:rPr>
        <w:t xml:space="preserve">Characteristics of the transmission lines are given in the </w:t>
      </w:r>
      <w:r w:rsidR="00955F06" w:rsidRPr="00AD2C0C">
        <w:rPr>
          <w:lang w:val="en-GB"/>
        </w:rPr>
        <w:fldChar w:fldCharType="begin"/>
      </w:r>
      <w:r w:rsidR="00955F06" w:rsidRPr="00AD2C0C">
        <w:rPr>
          <w:lang w:val="en-GB"/>
        </w:rPr>
        <w:instrText xml:space="preserve"> REF _Ref129078125 \h </w:instrText>
      </w:r>
      <w:r w:rsidR="00955F06" w:rsidRPr="00AD2C0C">
        <w:rPr>
          <w:lang w:val="en-GB"/>
        </w:rPr>
      </w:r>
      <w:r w:rsidR="00955F06" w:rsidRPr="00AD2C0C">
        <w:rPr>
          <w:lang w:val="en-GB"/>
        </w:rPr>
        <w:fldChar w:fldCharType="separate"/>
      </w:r>
      <w:r w:rsidR="00955F06" w:rsidRPr="00AD2C0C">
        <w:rPr>
          <w:lang w:val="en-GB"/>
        </w:rPr>
        <w:t>Table 4</w:t>
      </w:r>
      <w:r w:rsidR="00955F06" w:rsidRPr="00AD2C0C">
        <w:rPr>
          <w:lang w:val="en-GB"/>
        </w:rPr>
        <w:noBreakHyphen/>
        <w:t>4</w:t>
      </w:r>
      <w:r w:rsidR="00955F06" w:rsidRPr="00AD2C0C">
        <w:rPr>
          <w:lang w:val="en-GB"/>
        </w:rPr>
        <w:fldChar w:fldCharType="end"/>
      </w:r>
      <w:r w:rsidR="00955F06" w:rsidRPr="00AD2C0C">
        <w:rPr>
          <w:lang w:val="en-GB"/>
        </w:rPr>
        <w:t>.</w:t>
      </w:r>
    </w:p>
    <w:p w14:paraId="4C55047B" w14:textId="41D93D3C" w:rsidR="00955F06" w:rsidRPr="00AD2C0C" w:rsidRDefault="00955F06" w:rsidP="00547C5E">
      <w:pPr>
        <w:pStyle w:val="ResimYazs"/>
        <w:keepNext/>
        <w:rPr>
          <w:lang w:val="en-GB"/>
        </w:rPr>
      </w:pPr>
      <w:bookmarkStart w:id="177" w:name="_Ref129078125"/>
      <w:bookmarkStart w:id="178" w:name="_Toc199937756"/>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4</w:t>
      </w:r>
      <w:r w:rsidR="001A0696">
        <w:rPr>
          <w:noProof w:val="0"/>
          <w:lang w:val="en-GB"/>
        </w:rPr>
        <w:fldChar w:fldCharType="end"/>
      </w:r>
      <w:bookmarkEnd w:id="177"/>
      <w:r w:rsidRPr="00AD2C0C">
        <w:rPr>
          <w:noProof w:val="0"/>
          <w:lang w:val="en-GB"/>
        </w:rPr>
        <w:t xml:space="preserve">. </w:t>
      </w:r>
      <w:r w:rsidRPr="00547C5E">
        <w:rPr>
          <w:b w:val="0"/>
          <w:bCs w:val="0"/>
          <w:noProof w:val="0"/>
          <w:color w:val="auto"/>
          <w:lang w:val="en-GB"/>
        </w:rPr>
        <w:t>Transmission Line Characteristics</w:t>
      </w:r>
      <w:bookmarkEnd w:id="1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6"/>
        <w:gridCol w:w="1633"/>
        <w:gridCol w:w="2397"/>
        <w:gridCol w:w="768"/>
      </w:tblGrid>
      <w:tr w:rsidR="0039218A" w:rsidRPr="00AD2C0C" w14:paraId="431A8C1A" w14:textId="77777777" w:rsidTr="00547C5E">
        <w:trPr>
          <w:trHeight w:val="340"/>
          <w:tblHeader/>
        </w:trPr>
        <w:tc>
          <w:tcPr>
            <w:tcW w:w="2350" w:type="pct"/>
            <w:shd w:val="clear" w:color="auto" w:fill="4F81BD"/>
            <w:vAlign w:val="center"/>
          </w:tcPr>
          <w:p w14:paraId="518CE3E6" w14:textId="77777777" w:rsidR="0039218A" w:rsidRPr="00AD2C0C" w:rsidRDefault="0039218A">
            <w:pPr>
              <w:spacing w:before="0" w:after="0" w:line="240" w:lineRule="auto"/>
              <w:rPr>
                <w:rFonts w:cs="Arial"/>
                <w:color w:val="FFFFFF" w:themeColor="background1"/>
                <w:sz w:val="18"/>
                <w:szCs w:val="18"/>
                <w:lang w:val="en-GB"/>
              </w:rPr>
            </w:pPr>
          </w:p>
        </w:tc>
        <w:tc>
          <w:tcPr>
            <w:tcW w:w="902" w:type="pct"/>
            <w:shd w:val="clear" w:color="auto" w:fill="4F81BD"/>
            <w:vAlign w:val="center"/>
          </w:tcPr>
          <w:p w14:paraId="250FDF79" w14:textId="77777777" w:rsidR="0039218A" w:rsidRPr="00AD2C0C" w:rsidRDefault="0039218A">
            <w:pPr>
              <w:spacing w:before="0" w:after="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Q l/s</w:t>
            </w:r>
          </w:p>
        </w:tc>
        <w:tc>
          <w:tcPr>
            <w:tcW w:w="1324" w:type="pct"/>
            <w:shd w:val="clear" w:color="auto" w:fill="4F81BD"/>
            <w:vAlign w:val="center"/>
          </w:tcPr>
          <w:p w14:paraId="6CFCF487" w14:textId="77777777" w:rsidR="0039218A" w:rsidRPr="00AD2C0C" w:rsidRDefault="0039218A">
            <w:pPr>
              <w:spacing w:before="0" w:after="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Pipe Material and Diameter</w:t>
            </w:r>
          </w:p>
        </w:tc>
        <w:tc>
          <w:tcPr>
            <w:tcW w:w="424" w:type="pct"/>
            <w:shd w:val="clear" w:color="auto" w:fill="4F81BD"/>
            <w:vAlign w:val="center"/>
          </w:tcPr>
          <w:p w14:paraId="3F3DDB80" w14:textId="77777777" w:rsidR="0039218A" w:rsidRPr="00AD2C0C" w:rsidRDefault="0039218A">
            <w:pPr>
              <w:spacing w:before="0" w:after="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L (m)</w:t>
            </w:r>
          </w:p>
        </w:tc>
      </w:tr>
      <w:tr w:rsidR="0039218A" w:rsidRPr="00AD2C0C" w14:paraId="7A9B2A78" w14:textId="77777777" w:rsidTr="00547C5E">
        <w:trPr>
          <w:trHeight w:val="340"/>
        </w:trPr>
        <w:tc>
          <w:tcPr>
            <w:tcW w:w="2350" w:type="pct"/>
            <w:shd w:val="clear" w:color="auto" w:fill="auto"/>
            <w:vAlign w:val="center"/>
          </w:tcPr>
          <w:p w14:paraId="6C7D89AC" w14:textId="77777777" w:rsidR="0039218A" w:rsidRPr="00AD2C0C" w:rsidRDefault="0039218A">
            <w:pPr>
              <w:spacing w:before="0" w:after="0" w:line="240" w:lineRule="auto"/>
              <w:rPr>
                <w:rFonts w:cs="Arial"/>
                <w:sz w:val="18"/>
                <w:szCs w:val="18"/>
                <w:lang w:val="en-GB"/>
              </w:rPr>
            </w:pPr>
            <w:r w:rsidRPr="00AD2C0C">
              <w:rPr>
                <w:rFonts w:cs="Arial"/>
                <w:sz w:val="18"/>
                <w:szCs w:val="18"/>
                <w:lang w:val="en-GB"/>
              </w:rPr>
              <w:t xml:space="preserve">Cemil Çiçek Dam Reservoir WTP – DM1 Reservoir  </w:t>
            </w:r>
          </w:p>
        </w:tc>
        <w:tc>
          <w:tcPr>
            <w:tcW w:w="902" w:type="pct"/>
            <w:shd w:val="clear" w:color="auto" w:fill="auto"/>
            <w:vAlign w:val="center"/>
          </w:tcPr>
          <w:p w14:paraId="27178F96"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99</w:t>
            </w:r>
          </w:p>
        </w:tc>
        <w:tc>
          <w:tcPr>
            <w:tcW w:w="1324" w:type="pct"/>
            <w:shd w:val="clear" w:color="auto" w:fill="auto"/>
            <w:vAlign w:val="center"/>
          </w:tcPr>
          <w:p w14:paraId="4DEC29F5"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 xml:space="preserve">400 mm DFN10 – 31 </w:t>
            </w:r>
          </w:p>
        </w:tc>
        <w:tc>
          <w:tcPr>
            <w:tcW w:w="424" w:type="pct"/>
            <w:shd w:val="clear" w:color="auto" w:fill="auto"/>
            <w:vAlign w:val="center"/>
          </w:tcPr>
          <w:p w14:paraId="78128C3E"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13,570</w:t>
            </w:r>
          </w:p>
        </w:tc>
      </w:tr>
      <w:tr w:rsidR="0039218A" w:rsidRPr="00AD2C0C" w14:paraId="09C1A019" w14:textId="77777777" w:rsidTr="00547C5E">
        <w:trPr>
          <w:trHeight w:val="340"/>
        </w:trPr>
        <w:tc>
          <w:tcPr>
            <w:tcW w:w="2350" w:type="pct"/>
            <w:shd w:val="clear" w:color="auto" w:fill="auto"/>
            <w:vAlign w:val="center"/>
          </w:tcPr>
          <w:p w14:paraId="2DB938DA" w14:textId="1C15A540" w:rsidR="0039218A" w:rsidRPr="00AD2C0C" w:rsidRDefault="0039218A" w:rsidP="000D3A74">
            <w:pPr>
              <w:spacing w:before="0" w:after="0" w:line="240" w:lineRule="auto"/>
              <w:rPr>
                <w:rFonts w:cs="Arial"/>
                <w:sz w:val="18"/>
                <w:szCs w:val="18"/>
                <w:lang w:val="en-GB"/>
              </w:rPr>
            </w:pPr>
            <w:r w:rsidRPr="00AD2C0C">
              <w:rPr>
                <w:rFonts w:cs="Arial"/>
                <w:sz w:val="18"/>
                <w:szCs w:val="18"/>
                <w:lang w:val="en-GB"/>
              </w:rPr>
              <w:t xml:space="preserve">Killiközü Wells TM-1 – DM-1 </w:t>
            </w:r>
          </w:p>
        </w:tc>
        <w:tc>
          <w:tcPr>
            <w:tcW w:w="902" w:type="pct"/>
            <w:shd w:val="clear" w:color="auto" w:fill="auto"/>
            <w:vAlign w:val="center"/>
          </w:tcPr>
          <w:p w14:paraId="35C6D565"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107</w:t>
            </w:r>
          </w:p>
        </w:tc>
        <w:tc>
          <w:tcPr>
            <w:tcW w:w="1324" w:type="pct"/>
            <w:shd w:val="clear" w:color="auto" w:fill="auto"/>
            <w:vAlign w:val="center"/>
          </w:tcPr>
          <w:p w14:paraId="27F54122" w14:textId="15E5305A"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 xml:space="preserve">450 mm </w:t>
            </w:r>
            <w:r w:rsidR="0036357C" w:rsidRPr="00AD2C0C">
              <w:rPr>
                <w:rFonts w:cs="Arial"/>
                <w:sz w:val="18"/>
                <w:szCs w:val="18"/>
                <w:lang w:val="en-GB"/>
              </w:rPr>
              <w:t>A</w:t>
            </w:r>
            <w:r w:rsidR="0036357C">
              <w:rPr>
                <w:rFonts w:cs="Arial"/>
                <w:sz w:val="18"/>
                <w:szCs w:val="18"/>
                <w:lang w:val="en-GB"/>
              </w:rPr>
              <w:t>CP</w:t>
            </w:r>
          </w:p>
        </w:tc>
        <w:tc>
          <w:tcPr>
            <w:tcW w:w="424" w:type="pct"/>
            <w:shd w:val="clear" w:color="auto" w:fill="auto"/>
            <w:vAlign w:val="center"/>
          </w:tcPr>
          <w:p w14:paraId="06D08D19"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1,743</w:t>
            </w:r>
          </w:p>
        </w:tc>
      </w:tr>
      <w:tr w:rsidR="0039218A" w:rsidRPr="00AD2C0C" w14:paraId="44B8CFDB" w14:textId="77777777" w:rsidTr="00547C5E">
        <w:trPr>
          <w:trHeight w:val="340"/>
        </w:trPr>
        <w:tc>
          <w:tcPr>
            <w:tcW w:w="2350" w:type="pct"/>
            <w:shd w:val="clear" w:color="auto" w:fill="auto"/>
            <w:vAlign w:val="center"/>
          </w:tcPr>
          <w:p w14:paraId="64279268" w14:textId="1A1C4BFD" w:rsidR="0039218A" w:rsidRPr="00AD2C0C" w:rsidRDefault="0039218A" w:rsidP="000D3A74">
            <w:pPr>
              <w:spacing w:before="0" w:after="0" w:line="240" w:lineRule="auto"/>
              <w:rPr>
                <w:rFonts w:cs="Arial"/>
                <w:sz w:val="18"/>
                <w:szCs w:val="18"/>
                <w:lang w:val="en-GB"/>
              </w:rPr>
            </w:pPr>
            <w:r w:rsidRPr="00AD2C0C">
              <w:rPr>
                <w:rFonts w:cs="Arial"/>
                <w:sz w:val="18"/>
                <w:szCs w:val="18"/>
                <w:lang w:val="en-GB"/>
              </w:rPr>
              <w:t xml:space="preserve">Delice Wells TM-2 – DM-4 </w:t>
            </w:r>
          </w:p>
        </w:tc>
        <w:tc>
          <w:tcPr>
            <w:tcW w:w="902" w:type="pct"/>
            <w:shd w:val="clear" w:color="auto" w:fill="auto"/>
            <w:vAlign w:val="center"/>
          </w:tcPr>
          <w:p w14:paraId="5D2889E1"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2x30</w:t>
            </w:r>
          </w:p>
        </w:tc>
        <w:tc>
          <w:tcPr>
            <w:tcW w:w="1324" w:type="pct"/>
            <w:shd w:val="clear" w:color="auto" w:fill="auto"/>
            <w:vAlign w:val="center"/>
          </w:tcPr>
          <w:p w14:paraId="773E5E5E" w14:textId="00B95D13" w:rsidR="0039218A" w:rsidRPr="00AD2C0C" w:rsidRDefault="0039218A" w:rsidP="0036357C">
            <w:pPr>
              <w:spacing w:before="0" w:after="0" w:line="240" w:lineRule="auto"/>
              <w:jc w:val="center"/>
              <w:rPr>
                <w:rFonts w:cs="Arial"/>
                <w:sz w:val="18"/>
                <w:szCs w:val="18"/>
                <w:lang w:val="en-GB"/>
              </w:rPr>
            </w:pPr>
            <w:r w:rsidRPr="00AD2C0C">
              <w:rPr>
                <w:rFonts w:cs="Arial"/>
                <w:sz w:val="18"/>
                <w:szCs w:val="18"/>
                <w:lang w:val="en-GB"/>
              </w:rPr>
              <w:t>400 mm A</w:t>
            </w:r>
            <w:r w:rsidR="0036357C">
              <w:rPr>
                <w:rFonts w:cs="Arial"/>
                <w:sz w:val="18"/>
                <w:szCs w:val="18"/>
                <w:lang w:val="en-GB"/>
              </w:rPr>
              <w:t>CP</w:t>
            </w:r>
          </w:p>
        </w:tc>
        <w:tc>
          <w:tcPr>
            <w:tcW w:w="424" w:type="pct"/>
            <w:shd w:val="clear" w:color="auto" w:fill="auto"/>
            <w:vAlign w:val="center"/>
          </w:tcPr>
          <w:p w14:paraId="2EB72FFD" w14:textId="77777777" w:rsidR="0039218A" w:rsidRPr="00AD2C0C" w:rsidRDefault="0039218A">
            <w:pPr>
              <w:spacing w:before="0" w:after="0" w:line="240" w:lineRule="auto"/>
              <w:jc w:val="center"/>
              <w:rPr>
                <w:rFonts w:cs="Arial"/>
                <w:sz w:val="18"/>
                <w:szCs w:val="18"/>
                <w:lang w:val="en-GB"/>
              </w:rPr>
            </w:pPr>
            <w:r w:rsidRPr="00AD2C0C">
              <w:rPr>
                <w:rFonts w:cs="Arial"/>
                <w:sz w:val="18"/>
                <w:szCs w:val="18"/>
                <w:lang w:val="en-GB"/>
              </w:rPr>
              <w:t>474</w:t>
            </w:r>
          </w:p>
        </w:tc>
      </w:tr>
    </w:tbl>
    <w:p w14:paraId="010AE153" w14:textId="0F4673F9" w:rsidR="0039218A" w:rsidRPr="00AD2C0C" w:rsidRDefault="0039218A" w:rsidP="008810D9">
      <w:pPr>
        <w:pStyle w:val="Balk3"/>
        <w:spacing w:after="240"/>
        <w:rPr>
          <w:rFonts w:eastAsia="Calibri"/>
          <w:bCs w:val="0"/>
          <w:noProof w:val="0"/>
          <w:lang w:val="en-GB"/>
        </w:rPr>
      </w:pPr>
      <w:bookmarkStart w:id="179" w:name="_Toc71751921"/>
      <w:bookmarkStart w:id="180" w:name="_Toc106275380"/>
      <w:bookmarkStart w:id="181" w:name="_Toc120695219"/>
      <w:bookmarkStart w:id="182" w:name="_Toc199937612"/>
      <w:r w:rsidRPr="00AD2C0C">
        <w:rPr>
          <w:rFonts w:eastAsia="Calibri"/>
          <w:bCs w:val="0"/>
          <w:noProof w:val="0"/>
          <w:lang w:val="en-GB"/>
        </w:rPr>
        <w:t xml:space="preserve">Existing </w:t>
      </w:r>
      <w:bookmarkEnd w:id="179"/>
      <w:bookmarkEnd w:id="180"/>
      <w:bookmarkEnd w:id="181"/>
      <w:r w:rsidR="00133B00">
        <w:rPr>
          <w:rFonts w:eastAsia="Calibri"/>
          <w:bCs w:val="0"/>
          <w:noProof w:val="0"/>
          <w:lang w:val="en-GB"/>
        </w:rPr>
        <w:t>Water Tanks</w:t>
      </w:r>
      <w:bookmarkEnd w:id="182"/>
    </w:p>
    <w:p w14:paraId="1972DBAF" w14:textId="641C6E09" w:rsidR="0039218A" w:rsidRPr="00AD2C0C" w:rsidRDefault="00E82371" w:rsidP="0039218A">
      <w:pPr>
        <w:rPr>
          <w:lang w:val="en-GB"/>
        </w:rPr>
      </w:pPr>
      <w:r w:rsidRPr="00AD2C0C">
        <w:rPr>
          <w:lang w:val="en-GB"/>
        </w:rPr>
        <w:t xml:space="preserve">The characteristics </w:t>
      </w:r>
      <w:r w:rsidR="0039218A" w:rsidRPr="00AD2C0C">
        <w:rPr>
          <w:lang w:val="en-GB"/>
        </w:rPr>
        <w:t xml:space="preserve">of the existing </w:t>
      </w:r>
      <w:r w:rsidR="00133B00">
        <w:rPr>
          <w:lang w:val="en-GB"/>
        </w:rPr>
        <w:t>water tanks</w:t>
      </w:r>
      <w:r w:rsidR="00133B00" w:rsidRPr="00AD2C0C">
        <w:rPr>
          <w:lang w:val="en-GB"/>
        </w:rPr>
        <w:t xml:space="preserve"> </w:t>
      </w:r>
      <w:r w:rsidR="0039218A" w:rsidRPr="00AD2C0C">
        <w:rPr>
          <w:lang w:val="en-GB"/>
        </w:rPr>
        <w:t xml:space="preserve">are </w:t>
      </w:r>
      <w:r w:rsidRPr="00AD2C0C">
        <w:rPr>
          <w:lang w:val="en-GB"/>
        </w:rPr>
        <w:t xml:space="preserve">provided in </w:t>
      </w:r>
      <w:r w:rsidR="00A22FFE" w:rsidRPr="00AD2C0C">
        <w:rPr>
          <w:lang w:val="en-GB"/>
        </w:rPr>
        <w:fldChar w:fldCharType="begin"/>
      </w:r>
      <w:r w:rsidR="00A22FFE" w:rsidRPr="00AD2C0C">
        <w:rPr>
          <w:lang w:val="en-GB"/>
        </w:rPr>
        <w:instrText xml:space="preserve"> REF _Ref129078289 \h </w:instrText>
      </w:r>
      <w:r w:rsidR="00A22FFE" w:rsidRPr="00AD2C0C">
        <w:rPr>
          <w:lang w:val="en-GB"/>
        </w:rPr>
      </w:r>
      <w:r w:rsidR="00A22FFE" w:rsidRPr="00AD2C0C">
        <w:rPr>
          <w:lang w:val="en-GB"/>
        </w:rPr>
        <w:fldChar w:fldCharType="separate"/>
      </w:r>
      <w:r w:rsidR="00A22FFE" w:rsidRPr="00AD2C0C">
        <w:rPr>
          <w:lang w:val="en-GB"/>
        </w:rPr>
        <w:t>Table 4</w:t>
      </w:r>
      <w:r w:rsidR="00A22FFE" w:rsidRPr="00AD2C0C">
        <w:rPr>
          <w:lang w:val="en-GB"/>
        </w:rPr>
        <w:noBreakHyphen/>
        <w:t>5</w:t>
      </w:r>
      <w:r w:rsidR="00A22FFE" w:rsidRPr="00AD2C0C">
        <w:rPr>
          <w:lang w:val="en-GB"/>
        </w:rPr>
        <w:fldChar w:fldCharType="end"/>
      </w:r>
      <w:r w:rsidRPr="00AD2C0C">
        <w:rPr>
          <w:lang w:val="en-GB"/>
        </w:rPr>
        <w:t>.</w:t>
      </w:r>
    </w:p>
    <w:p w14:paraId="66629AB2" w14:textId="653A93F5" w:rsidR="0039218A" w:rsidRPr="00AD2C0C" w:rsidRDefault="0039218A" w:rsidP="00E82371">
      <w:pPr>
        <w:pStyle w:val="ResimYazs"/>
        <w:keepNext/>
        <w:rPr>
          <w:noProof w:val="0"/>
          <w:lang w:val="en-GB"/>
        </w:rPr>
      </w:pPr>
    </w:p>
    <w:p w14:paraId="528D125E" w14:textId="38CD39EC" w:rsidR="008002AD" w:rsidRPr="00AD2C0C" w:rsidRDefault="008002AD" w:rsidP="00547C5E">
      <w:pPr>
        <w:pStyle w:val="ResimYazs"/>
        <w:keepNext/>
        <w:rPr>
          <w:lang w:val="en-GB"/>
        </w:rPr>
      </w:pPr>
      <w:bookmarkStart w:id="183" w:name="_Ref129078289"/>
      <w:bookmarkStart w:id="184" w:name="_Toc199937757"/>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5</w:t>
      </w:r>
      <w:r w:rsidR="001A0696">
        <w:rPr>
          <w:noProof w:val="0"/>
          <w:lang w:val="en-GB"/>
        </w:rPr>
        <w:fldChar w:fldCharType="end"/>
      </w:r>
      <w:bookmarkEnd w:id="183"/>
      <w:r w:rsidRPr="00AD2C0C">
        <w:rPr>
          <w:noProof w:val="0"/>
          <w:lang w:val="en-GB"/>
        </w:rPr>
        <w:t xml:space="preserve">. </w:t>
      </w:r>
      <w:r w:rsidR="00E747B5" w:rsidRPr="00547C5E">
        <w:rPr>
          <w:b w:val="0"/>
          <w:bCs w:val="0"/>
          <w:noProof w:val="0"/>
          <w:color w:val="auto"/>
          <w:lang w:val="en-GB"/>
        </w:rPr>
        <w:t xml:space="preserve">Characteristics of Existing </w:t>
      </w:r>
      <w:r w:rsidR="008310FA">
        <w:rPr>
          <w:b w:val="0"/>
          <w:bCs w:val="0"/>
          <w:noProof w:val="0"/>
          <w:color w:val="auto"/>
          <w:lang w:val="en-GB"/>
        </w:rPr>
        <w:t>Water Tanks</w:t>
      </w:r>
      <w:bookmarkEnd w:id="1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2"/>
        <w:gridCol w:w="2108"/>
        <w:gridCol w:w="917"/>
        <w:gridCol w:w="917"/>
        <w:gridCol w:w="884"/>
        <w:gridCol w:w="2006"/>
      </w:tblGrid>
      <w:tr w:rsidR="0039218A" w:rsidRPr="00AD2C0C" w14:paraId="2D89FB20" w14:textId="77777777" w:rsidTr="00547C5E">
        <w:trPr>
          <w:trHeight w:val="480"/>
        </w:trPr>
        <w:tc>
          <w:tcPr>
            <w:tcW w:w="1227" w:type="pct"/>
            <w:shd w:val="clear" w:color="auto" w:fill="4F81BD"/>
            <w:vAlign w:val="center"/>
          </w:tcPr>
          <w:p w14:paraId="6FD58700"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Reservoir No</w:t>
            </w:r>
          </w:p>
        </w:tc>
        <w:tc>
          <w:tcPr>
            <w:tcW w:w="1164" w:type="pct"/>
            <w:shd w:val="clear" w:color="auto" w:fill="4F81BD"/>
            <w:vAlign w:val="center"/>
          </w:tcPr>
          <w:p w14:paraId="6DA8F58C"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Ground Elevation (m)</w:t>
            </w:r>
          </w:p>
        </w:tc>
        <w:tc>
          <w:tcPr>
            <w:tcW w:w="506" w:type="pct"/>
            <w:shd w:val="clear" w:color="auto" w:fill="4F81BD"/>
            <w:vAlign w:val="center"/>
          </w:tcPr>
          <w:p w14:paraId="05E0E117"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Outlet Pipe Diameter (m)</w:t>
            </w:r>
          </w:p>
        </w:tc>
        <w:tc>
          <w:tcPr>
            <w:tcW w:w="506" w:type="pct"/>
            <w:shd w:val="clear" w:color="auto" w:fill="4F81BD"/>
            <w:vAlign w:val="center"/>
          </w:tcPr>
          <w:p w14:paraId="1F27F21E"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Inlet Pipe Diameter (m)</w:t>
            </w:r>
          </w:p>
        </w:tc>
        <w:tc>
          <w:tcPr>
            <w:tcW w:w="488" w:type="pct"/>
            <w:shd w:val="clear" w:color="auto" w:fill="4F81BD"/>
            <w:vAlign w:val="center"/>
          </w:tcPr>
          <w:p w14:paraId="5A803CAB"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VOLUME (m</w:t>
            </w:r>
            <w:r w:rsidRPr="00AD2C0C">
              <w:rPr>
                <w:rFonts w:asciiTheme="minorHAnsi" w:hAnsiTheme="minorHAnsi" w:cstheme="minorHAnsi"/>
                <w:b/>
                <w:color w:val="FFFFFF" w:themeColor="background1"/>
                <w:sz w:val="18"/>
                <w:szCs w:val="18"/>
                <w:vertAlign w:val="superscript"/>
                <w:lang w:val="en-GB"/>
              </w:rPr>
              <w:t>3</w:t>
            </w:r>
            <w:r w:rsidRPr="00AD2C0C">
              <w:rPr>
                <w:rFonts w:asciiTheme="minorHAnsi" w:hAnsiTheme="minorHAnsi" w:cstheme="minorHAnsi"/>
                <w:b/>
                <w:color w:val="FFFFFF" w:themeColor="background1"/>
                <w:sz w:val="18"/>
                <w:szCs w:val="18"/>
                <w:lang w:val="en-GB"/>
              </w:rPr>
              <w:t>)</w:t>
            </w:r>
          </w:p>
        </w:tc>
        <w:tc>
          <w:tcPr>
            <w:tcW w:w="1108" w:type="pct"/>
            <w:shd w:val="clear" w:color="auto" w:fill="4F81BD"/>
            <w:vAlign w:val="center"/>
          </w:tcPr>
          <w:p w14:paraId="04A448D0" w14:textId="77777777" w:rsidR="0039218A" w:rsidRPr="00AD2C0C" w:rsidRDefault="0039218A" w:rsidP="00E82371">
            <w:pPr>
              <w:keepNext/>
              <w:spacing w:before="0" w:after="0" w:line="240" w:lineRule="auto"/>
              <w:jc w:val="center"/>
              <w:rPr>
                <w:rFonts w:asciiTheme="minorHAnsi" w:hAnsiTheme="minorHAnsi" w:cstheme="minorHAnsi"/>
                <w:b/>
                <w:color w:val="FFFFFF" w:themeColor="background1"/>
                <w:sz w:val="18"/>
                <w:szCs w:val="18"/>
                <w:lang w:val="en-GB"/>
              </w:rPr>
            </w:pPr>
            <w:r w:rsidRPr="00AD2C0C">
              <w:rPr>
                <w:rFonts w:asciiTheme="minorHAnsi" w:hAnsiTheme="minorHAnsi" w:cstheme="minorHAnsi"/>
                <w:b/>
                <w:color w:val="FFFFFF" w:themeColor="background1"/>
                <w:sz w:val="18"/>
                <w:szCs w:val="18"/>
                <w:lang w:val="en-GB"/>
              </w:rPr>
              <w:t>STATUS</w:t>
            </w:r>
          </w:p>
        </w:tc>
      </w:tr>
      <w:tr w:rsidR="0039218A" w:rsidRPr="00AD2C0C" w14:paraId="31FEC0A8" w14:textId="77777777" w:rsidTr="00547C5E">
        <w:trPr>
          <w:trHeight w:val="391"/>
        </w:trPr>
        <w:tc>
          <w:tcPr>
            <w:tcW w:w="1227" w:type="pct"/>
            <w:shd w:val="clear" w:color="auto" w:fill="auto"/>
            <w:vAlign w:val="center"/>
          </w:tcPr>
          <w:p w14:paraId="2173D0DF" w14:textId="77777777" w:rsidR="0039218A" w:rsidRPr="00547C5E" w:rsidRDefault="0039218A">
            <w:pPr>
              <w:spacing w:before="0" w:after="0" w:line="240" w:lineRule="auto"/>
              <w:jc w:val="center"/>
              <w:rPr>
                <w:rFonts w:cs="Arial"/>
                <w:sz w:val="18"/>
                <w:szCs w:val="18"/>
                <w:lang w:val="en-GB"/>
              </w:rPr>
            </w:pPr>
            <w:r w:rsidRPr="00547C5E">
              <w:rPr>
                <w:rFonts w:cs="Arial"/>
                <w:sz w:val="18"/>
                <w:szCs w:val="18"/>
                <w:lang w:val="en-GB"/>
              </w:rPr>
              <w:t>DM-1</w:t>
            </w:r>
          </w:p>
        </w:tc>
        <w:tc>
          <w:tcPr>
            <w:tcW w:w="1164" w:type="pct"/>
            <w:shd w:val="clear" w:color="auto" w:fill="auto"/>
            <w:vAlign w:val="center"/>
          </w:tcPr>
          <w:p w14:paraId="7320B11B" w14:textId="1968D181" w:rsidR="0039218A" w:rsidRPr="006415B2" w:rsidRDefault="0039218A" w:rsidP="00E82371">
            <w:pPr>
              <w:spacing w:before="0" w:after="0" w:line="240" w:lineRule="auto"/>
              <w:jc w:val="center"/>
              <w:rPr>
                <w:rFonts w:cs="Arial"/>
                <w:sz w:val="18"/>
                <w:szCs w:val="18"/>
                <w:lang w:val="en-GB"/>
              </w:rPr>
            </w:pPr>
            <w:r w:rsidRPr="00547C5E">
              <w:rPr>
                <w:rFonts w:cs="Arial"/>
                <w:sz w:val="18"/>
                <w:szCs w:val="18"/>
                <w:lang w:val="en-GB"/>
              </w:rPr>
              <w:t>866</w:t>
            </w:r>
            <w:r w:rsidR="00E82371" w:rsidRPr="00547C5E">
              <w:rPr>
                <w:rFonts w:cs="Arial"/>
                <w:sz w:val="18"/>
                <w:szCs w:val="18"/>
                <w:lang w:val="en-GB"/>
              </w:rPr>
              <w:t>.</w:t>
            </w:r>
            <w:r w:rsidRPr="006415B2">
              <w:rPr>
                <w:rFonts w:cs="Arial"/>
                <w:sz w:val="18"/>
                <w:szCs w:val="18"/>
                <w:lang w:val="en-GB"/>
              </w:rPr>
              <w:t>00</w:t>
            </w:r>
          </w:p>
        </w:tc>
        <w:tc>
          <w:tcPr>
            <w:tcW w:w="506" w:type="pct"/>
            <w:shd w:val="clear" w:color="auto" w:fill="auto"/>
            <w:vAlign w:val="center"/>
          </w:tcPr>
          <w:p w14:paraId="48375E8E" w14:textId="77D13A95"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865</w:t>
            </w:r>
            <w:r w:rsidR="0086736D" w:rsidRPr="00AD2C0C">
              <w:rPr>
                <w:rFonts w:cs="Arial"/>
                <w:sz w:val="18"/>
                <w:szCs w:val="18"/>
                <w:lang w:val="en-GB"/>
              </w:rPr>
              <w:t>.</w:t>
            </w:r>
            <w:r w:rsidRPr="00897C5D">
              <w:rPr>
                <w:rFonts w:cs="Arial"/>
                <w:sz w:val="18"/>
                <w:szCs w:val="18"/>
                <w:lang w:val="en-GB"/>
              </w:rPr>
              <w:t>00</w:t>
            </w:r>
          </w:p>
        </w:tc>
        <w:tc>
          <w:tcPr>
            <w:tcW w:w="506" w:type="pct"/>
            <w:shd w:val="clear" w:color="auto" w:fill="auto"/>
            <w:vAlign w:val="center"/>
          </w:tcPr>
          <w:p w14:paraId="0F335045" w14:textId="1C7DABDD"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868</w:t>
            </w:r>
            <w:r w:rsidR="0086736D" w:rsidRPr="00AD2C0C">
              <w:rPr>
                <w:rFonts w:cs="Arial"/>
                <w:sz w:val="18"/>
                <w:szCs w:val="18"/>
                <w:lang w:val="en-GB"/>
              </w:rPr>
              <w:t>.</w:t>
            </w:r>
            <w:r w:rsidRPr="00897C5D">
              <w:rPr>
                <w:rFonts w:cs="Arial"/>
                <w:sz w:val="18"/>
                <w:szCs w:val="18"/>
                <w:lang w:val="en-GB"/>
              </w:rPr>
              <w:t>75</w:t>
            </w:r>
          </w:p>
        </w:tc>
        <w:tc>
          <w:tcPr>
            <w:tcW w:w="488" w:type="pct"/>
            <w:vAlign w:val="center"/>
          </w:tcPr>
          <w:p w14:paraId="3E9B2302"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500</w:t>
            </w:r>
          </w:p>
        </w:tc>
        <w:tc>
          <w:tcPr>
            <w:tcW w:w="1108" w:type="pct"/>
            <w:shd w:val="clear" w:color="auto" w:fill="auto"/>
            <w:vAlign w:val="center"/>
          </w:tcPr>
          <w:p w14:paraId="609AE98D"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2ADB1445" w14:textId="77777777" w:rsidTr="00547C5E">
        <w:trPr>
          <w:trHeight w:val="424"/>
        </w:trPr>
        <w:tc>
          <w:tcPr>
            <w:tcW w:w="1227" w:type="pct"/>
            <w:shd w:val="clear" w:color="auto" w:fill="auto"/>
            <w:vAlign w:val="center"/>
          </w:tcPr>
          <w:p w14:paraId="1531BF3B"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DM-2</w:t>
            </w:r>
          </w:p>
        </w:tc>
        <w:tc>
          <w:tcPr>
            <w:tcW w:w="1164" w:type="pct"/>
            <w:shd w:val="clear" w:color="auto" w:fill="auto"/>
            <w:vAlign w:val="center"/>
          </w:tcPr>
          <w:p w14:paraId="3081F7E0" w14:textId="01A6C510"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821</w:t>
            </w:r>
            <w:r w:rsidR="0086736D" w:rsidRPr="00AD2C0C">
              <w:rPr>
                <w:rFonts w:cs="Arial"/>
                <w:sz w:val="18"/>
                <w:szCs w:val="18"/>
                <w:lang w:val="en-GB"/>
              </w:rPr>
              <w:t>.</w:t>
            </w:r>
            <w:r w:rsidRPr="00897C5D">
              <w:rPr>
                <w:rFonts w:cs="Arial"/>
                <w:sz w:val="18"/>
                <w:szCs w:val="18"/>
                <w:lang w:val="en-GB"/>
              </w:rPr>
              <w:t>40</w:t>
            </w:r>
          </w:p>
        </w:tc>
        <w:tc>
          <w:tcPr>
            <w:tcW w:w="506" w:type="pct"/>
            <w:shd w:val="clear" w:color="auto" w:fill="auto"/>
            <w:vAlign w:val="center"/>
          </w:tcPr>
          <w:p w14:paraId="050F241F" w14:textId="13661D31"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820</w:t>
            </w:r>
            <w:r w:rsidR="0086736D" w:rsidRPr="00AD2C0C">
              <w:rPr>
                <w:rFonts w:cs="Arial"/>
                <w:sz w:val="18"/>
                <w:szCs w:val="18"/>
                <w:lang w:val="en-GB"/>
              </w:rPr>
              <w:t>.</w:t>
            </w:r>
            <w:r w:rsidRPr="00897C5D">
              <w:rPr>
                <w:rFonts w:cs="Arial"/>
                <w:sz w:val="18"/>
                <w:szCs w:val="18"/>
                <w:lang w:val="en-GB"/>
              </w:rPr>
              <w:t>40</w:t>
            </w:r>
          </w:p>
        </w:tc>
        <w:tc>
          <w:tcPr>
            <w:tcW w:w="506" w:type="pct"/>
            <w:shd w:val="clear" w:color="auto" w:fill="auto"/>
            <w:vAlign w:val="center"/>
          </w:tcPr>
          <w:p w14:paraId="30E96146" w14:textId="5086346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824</w:t>
            </w:r>
            <w:r w:rsidR="0086736D" w:rsidRPr="00AD2C0C">
              <w:rPr>
                <w:rFonts w:cs="Arial"/>
                <w:sz w:val="18"/>
                <w:szCs w:val="18"/>
                <w:lang w:val="en-GB"/>
              </w:rPr>
              <w:t>.</w:t>
            </w:r>
            <w:r w:rsidRPr="00897C5D">
              <w:rPr>
                <w:rFonts w:cs="Arial"/>
                <w:sz w:val="18"/>
                <w:szCs w:val="18"/>
                <w:lang w:val="en-GB"/>
              </w:rPr>
              <w:t>40</w:t>
            </w:r>
          </w:p>
        </w:tc>
        <w:tc>
          <w:tcPr>
            <w:tcW w:w="488" w:type="pct"/>
            <w:vAlign w:val="center"/>
          </w:tcPr>
          <w:p w14:paraId="0445941F"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shd w:val="clear" w:color="auto" w:fill="auto"/>
            <w:vAlign w:val="center"/>
          </w:tcPr>
          <w:p w14:paraId="7C502CFE"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3734D992" w14:textId="77777777" w:rsidTr="00547C5E">
        <w:trPr>
          <w:trHeight w:val="417"/>
        </w:trPr>
        <w:tc>
          <w:tcPr>
            <w:tcW w:w="1227" w:type="pct"/>
            <w:shd w:val="clear" w:color="auto" w:fill="auto"/>
            <w:vAlign w:val="center"/>
          </w:tcPr>
          <w:p w14:paraId="31A5689E"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DM-3</w:t>
            </w:r>
          </w:p>
        </w:tc>
        <w:tc>
          <w:tcPr>
            <w:tcW w:w="1164" w:type="pct"/>
            <w:shd w:val="clear" w:color="auto" w:fill="auto"/>
            <w:vAlign w:val="center"/>
          </w:tcPr>
          <w:p w14:paraId="31AB4F2A" w14:textId="248DE57A"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821</w:t>
            </w:r>
            <w:r w:rsidR="0086736D" w:rsidRPr="00AD2C0C">
              <w:rPr>
                <w:rFonts w:cs="Arial"/>
                <w:sz w:val="18"/>
                <w:szCs w:val="18"/>
                <w:lang w:val="en-GB"/>
              </w:rPr>
              <w:t>.</w:t>
            </w:r>
            <w:r w:rsidRPr="006415B2">
              <w:rPr>
                <w:rFonts w:cs="Arial"/>
                <w:sz w:val="18"/>
                <w:szCs w:val="18"/>
                <w:lang w:val="en-GB"/>
              </w:rPr>
              <w:t>40</w:t>
            </w:r>
          </w:p>
        </w:tc>
        <w:tc>
          <w:tcPr>
            <w:tcW w:w="506" w:type="pct"/>
            <w:shd w:val="clear" w:color="auto" w:fill="auto"/>
            <w:vAlign w:val="center"/>
          </w:tcPr>
          <w:p w14:paraId="1408C8F7" w14:textId="272DE6D6"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820</w:t>
            </w:r>
            <w:r w:rsidR="0086736D" w:rsidRPr="00AD2C0C">
              <w:rPr>
                <w:rFonts w:cs="Arial"/>
                <w:sz w:val="18"/>
                <w:szCs w:val="18"/>
                <w:lang w:val="en-GB"/>
              </w:rPr>
              <w:t>.</w:t>
            </w:r>
            <w:r w:rsidRPr="00897C5D">
              <w:rPr>
                <w:rFonts w:cs="Arial"/>
                <w:sz w:val="18"/>
                <w:szCs w:val="18"/>
                <w:lang w:val="en-GB"/>
              </w:rPr>
              <w:t>40</w:t>
            </w:r>
          </w:p>
        </w:tc>
        <w:tc>
          <w:tcPr>
            <w:tcW w:w="506" w:type="pct"/>
            <w:shd w:val="clear" w:color="auto" w:fill="auto"/>
            <w:vAlign w:val="center"/>
          </w:tcPr>
          <w:p w14:paraId="301262E1" w14:textId="2BF550D2"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824</w:t>
            </w:r>
            <w:r w:rsidR="0086736D" w:rsidRPr="00AD2C0C">
              <w:rPr>
                <w:rFonts w:cs="Arial"/>
                <w:sz w:val="18"/>
                <w:szCs w:val="18"/>
                <w:lang w:val="en-GB"/>
              </w:rPr>
              <w:t>.</w:t>
            </w:r>
            <w:r w:rsidRPr="00897C5D">
              <w:rPr>
                <w:rFonts w:cs="Arial"/>
                <w:sz w:val="18"/>
                <w:szCs w:val="18"/>
                <w:lang w:val="en-GB"/>
              </w:rPr>
              <w:t>40</w:t>
            </w:r>
          </w:p>
        </w:tc>
        <w:tc>
          <w:tcPr>
            <w:tcW w:w="488" w:type="pct"/>
            <w:vAlign w:val="center"/>
          </w:tcPr>
          <w:p w14:paraId="4C681F97"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shd w:val="clear" w:color="auto" w:fill="auto"/>
            <w:vAlign w:val="center"/>
          </w:tcPr>
          <w:p w14:paraId="5190B321"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68767EC4" w14:textId="77777777" w:rsidTr="00547C5E">
        <w:trPr>
          <w:trHeight w:val="417"/>
        </w:trPr>
        <w:tc>
          <w:tcPr>
            <w:tcW w:w="1227" w:type="pct"/>
            <w:shd w:val="clear" w:color="auto" w:fill="auto"/>
            <w:vAlign w:val="center"/>
          </w:tcPr>
          <w:p w14:paraId="018B950D"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DM-4</w:t>
            </w:r>
          </w:p>
        </w:tc>
        <w:tc>
          <w:tcPr>
            <w:tcW w:w="1164" w:type="pct"/>
            <w:shd w:val="clear" w:color="auto" w:fill="auto"/>
            <w:vAlign w:val="center"/>
          </w:tcPr>
          <w:p w14:paraId="62E1D37C" w14:textId="5E6905AB"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841</w:t>
            </w:r>
            <w:r w:rsidR="0086736D" w:rsidRPr="00AD2C0C">
              <w:rPr>
                <w:rFonts w:cs="Arial"/>
                <w:sz w:val="18"/>
                <w:szCs w:val="18"/>
                <w:lang w:val="en-GB"/>
              </w:rPr>
              <w:t>.</w:t>
            </w:r>
            <w:r w:rsidRPr="00897C5D">
              <w:rPr>
                <w:rFonts w:cs="Arial"/>
                <w:sz w:val="18"/>
                <w:szCs w:val="18"/>
                <w:lang w:val="en-GB"/>
              </w:rPr>
              <w:t>80</w:t>
            </w:r>
          </w:p>
        </w:tc>
        <w:tc>
          <w:tcPr>
            <w:tcW w:w="506" w:type="pct"/>
            <w:shd w:val="clear" w:color="auto" w:fill="auto"/>
            <w:vAlign w:val="center"/>
          </w:tcPr>
          <w:p w14:paraId="0C7B2BFF" w14:textId="33EF7001"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840</w:t>
            </w:r>
            <w:r w:rsidR="0086736D" w:rsidRPr="00AD2C0C">
              <w:rPr>
                <w:rFonts w:cs="Arial"/>
                <w:sz w:val="18"/>
                <w:szCs w:val="18"/>
                <w:lang w:val="en-GB"/>
              </w:rPr>
              <w:t>.</w:t>
            </w:r>
            <w:r w:rsidRPr="00897C5D">
              <w:rPr>
                <w:rFonts w:cs="Arial"/>
                <w:sz w:val="18"/>
                <w:szCs w:val="18"/>
                <w:lang w:val="en-GB"/>
              </w:rPr>
              <w:t>80</w:t>
            </w:r>
          </w:p>
        </w:tc>
        <w:tc>
          <w:tcPr>
            <w:tcW w:w="506" w:type="pct"/>
            <w:shd w:val="clear" w:color="auto" w:fill="auto"/>
            <w:vAlign w:val="center"/>
          </w:tcPr>
          <w:p w14:paraId="6C537C72" w14:textId="13411E28"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844</w:t>
            </w:r>
            <w:r w:rsidR="0086736D" w:rsidRPr="00AD2C0C">
              <w:rPr>
                <w:rFonts w:cs="Arial"/>
                <w:sz w:val="18"/>
                <w:szCs w:val="18"/>
                <w:lang w:val="en-GB"/>
              </w:rPr>
              <w:t>.</w:t>
            </w:r>
            <w:r w:rsidRPr="00897C5D">
              <w:rPr>
                <w:rFonts w:cs="Arial"/>
                <w:sz w:val="18"/>
                <w:szCs w:val="18"/>
                <w:lang w:val="en-GB"/>
              </w:rPr>
              <w:t>80</w:t>
            </w:r>
          </w:p>
        </w:tc>
        <w:tc>
          <w:tcPr>
            <w:tcW w:w="488" w:type="pct"/>
            <w:vAlign w:val="center"/>
          </w:tcPr>
          <w:p w14:paraId="59DA2510"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shd w:val="clear" w:color="auto" w:fill="auto"/>
            <w:vAlign w:val="center"/>
          </w:tcPr>
          <w:p w14:paraId="20CCB633"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71BF125C" w14:textId="77777777" w:rsidTr="00547C5E">
        <w:trPr>
          <w:trHeight w:val="417"/>
        </w:trPr>
        <w:tc>
          <w:tcPr>
            <w:tcW w:w="1227" w:type="pct"/>
            <w:shd w:val="clear" w:color="auto" w:fill="auto"/>
            <w:vAlign w:val="center"/>
          </w:tcPr>
          <w:p w14:paraId="24EA26E8"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DM-5</w:t>
            </w:r>
          </w:p>
        </w:tc>
        <w:tc>
          <w:tcPr>
            <w:tcW w:w="1164" w:type="pct"/>
            <w:shd w:val="clear" w:color="auto" w:fill="auto"/>
            <w:vAlign w:val="center"/>
          </w:tcPr>
          <w:p w14:paraId="45E355DE" w14:textId="3C000EE4"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842</w:t>
            </w:r>
            <w:r w:rsidR="0086736D" w:rsidRPr="00AD2C0C">
              <w:rPr>
                <w:rFonts w:cs="Arial"/>
                <w:sz w:val="18"/>
                <w:szCs w:val="18"/>
                <w:lang w:val="en-GB"/>
              </w:rPr>
              <w:t>.</w:t>
            </w:r>
            <w:r w:rsidRPr="00897C5D">
              <w:rPr>
                <w:rFonts w:cs="Arial"/>
                <w:sz w:val="18"/>
                <w:szCs w:val="18"/>
                <w:lang w:val="en-GB"/>
              </w:rPr>
              <w:t>25</w:t>
            </w:r>
          </w:p>
        </w:tc>
        <w:tc>
          <w:tcPr>
            <w:tcW w:w="506" w:type="pct"/>
            <w:shd w:val="clear" w:color="auto" w:fill="auto"/>
            <w:vAlign w:val="center"/>
          </w:tcPr>
          <w:p w14:paraId="3D61F958" w14:textId="6D6A502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841</w:t>
            </w:r>
            <w:r w:rsidR="0086736D" w:rsidRPr="00AD2C0C">
              <w:rPr>
                <w:rFonts w:cs="Arial"/>
                <w:sz w:val="18"/>
                <w:szCs w:val="18"/>
                <w:lang w:val="en-GB"/>
              </w:rPr>
              <w:t>.</w:t>
            </w:r>
            <w:r w:rsidRPr="00897C5D">
              <w:rPr>
                <w:rFonts w:cs="Arial"/>
                <w:sz w:val="18"/>
                <w:szCs w:val="18"/>
                <w:lang w:val="en-GB"/>
              </w:rPr>
              <w:t>25</w:t>
            </w:r>
          </w:p>
        </w:tc>
        <w:tc>
          <w:tcPr>
            <w:tcW w:w="506" w:type="pct"/>
            <w:shd w:val="clear" w:color="auto" w:fill="auto"/>
            <w:vAlign w:val="center"/>
          </w:tcPr>
          <w:p w14:paraId="72A77AAF" w14:textId="1EB3A518"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845</w:t>
            </w:r>
            <w:r w:rsidR="0086736D" w:rsidRPr="00AD2C0C">
              <w:rPr>
                <w:rFonts w:cs="Arial"/>
                <w:sz w:val="18"/>
                <w:szCs w:val="18"/>
                <w:lang w:val="en-GB"/>
              </w:rPr>
              <w:t>.</w:t>
            </w:r>
            <w:r w:rsidRPr="00897C5D">
              <w:rPr>
                <w:rFonts w:cs="Arial"/>
                <w:sz w:val="18"/>
                <w:szCs w:val="18"/>
                <w:lang w:val="en-GB"/>
              </w:rPr>
              <w:t>25</w:t>
            </w:r>
          </w:p>
        </w:tc>
        <w:tc>
          <w:tcPr>
            <w:tcW w:w="488" w:type="pct"/>
            <w:vAlign w:val="center"/>
          </w:tcPr>
          <w:p w14:paraId="1E1A83FD"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700</w:t>
            </w:r>
          </w:p>
        </w:tc>
        <w:tc>
          <w:tcPr>
            <w:tcW w:w="1108" w:type="pct"/>
            <w:shd w:val="clear" w:color="auto" w:fill="auto"/>
            <w:vAlign w:val="center"/>
          </w:tcPr>
          <w:p w14:paraId="7A46307D"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0F81546B" w14:textId="77777777" w:rsidTr="00547C5E">
        <w:trPr>
          <w:trHeight w:val="417"/>
        </w:trPr>
        <w:tc>
          <w:tcPr>
            <w:tcW w:w="1227" w:type="pct"/>
            <w:shd w:val="clear" w:color="auto" w:fill="auto"/>
            <w:vAlign w:val="center"/>
          </w:tcPr>
          <w:p w14:paraId="4A304370"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DM-6</w:t>
            </w:r>
          </w:p>
        </w:tc>
        <w:tc>
          <w:tcPr>
            <w:tcW w:w="1164" w:type="pct"/>
            <w:shd w:val="clear" w:color="auto" w:fill="auto"/>
            <w:vAlign w:val="center"/>
          </w:tcPr>
          <w:p w14:paraId="38980ECF" w14:textId="222B2AC7"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841</w:t>
            </w:r>
            <w:r w:rsidR="0086736D" w:rsidRPr="00AD2C0C">
              <w:rPr>
                <w:rFonts w:cs="Arial"/>
                <w:sz w:val="18"/>
                <w:szCs w:val="18"/>
                <w:lang w:val="en-GB"/>
              </w:rPr>
              <w:t>.</w:t>
            </w:r>
            <w:r w:rsidRPr="00897C5D">
              <w:rPr>
                <w:rFonts w:cs="Arial"/>
                <w:sz w:val="18"/>
                <w:szCs w:val="18"/>
                <w:lang w:val="en-GB"/>
              </w:rPr>
              <w:t>30</w:t>
            </w:r>
          </w:p>
        </w:tc>
        <w:tc>
          <w:tcPr>
            <w:tcW w:w="506" w:type="pct"/>
            <w:shd w:val="clear" w:color="auto" w:fill="auto"/>
            <w:vAlign w:val="center"/>
          </w:tcPr>
          <w:p w14:paraId="3C7CDCFD" w14:textId="1D4C0194"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840</w:t>
            </w:r>
            <w:r w:rsidR="0086736D" w:rsidRPr="00AD2C0C">
              <w:rPr>
                <w:rFonts w:cs="Arial"/>
                <w:sz w:val="18"/>
                <w:szCs w:val="18"/>
                <w:lang w:val="en-GB"/>
              </w:rPr>
              <w:t>.</w:t>
            </w:r>
            <w:r w:rsidRPr="00897C5D">
              <w:rPr>
                <w:rFonts w:cs="Arial"/>
                <w:sz w:val="18"/>
                <w:szCs w:val="18"/>
                <w:lang w:val="en-GB"/>
              </w:rPr>
              <w:t>30</w:t>
            </w:r>
          </w:p>
        </w:tc>
        <w:tc>
          <w:tcPr>
            <w:tcW w:w="506" w:type="pct"/>
            <w:shd w:val="clear" w:color="auto" w:fill="auto"/>
            <w:vAlign w:val="center"/>
          </w:tcPr>
          <w:p w14:paraId="1D369BD2" w14:textId="662E182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844</w:t>
            </w:r>
            <w:r w:rsidR="0086736D" w:rsidRPr="00AD2C0C">
              <w:rPr>
                <w:rFonts w:cs="Arial"/>
                <w:sz w:val="18"/>
                <w:szCs w:val="18"/>
                <w:lang w:val="en-GB"/>
              </w:rPr>
              <w:t>.</w:t>
            </w:r>
            <w:r w:rsidRPr="00897C5D">
              <w:rPr>
                <w:rFonts w:cs="Arial"/>
                <w:sz w:val="18"/>
                <w:szCs w:val="18"/>
                <w:lang w:val="en-GB"/>
              </w:rPr>
              <w:t>30</w:t>
            </w:r>
          </w:p>
        </w:tc>
        <w:tc>
          <w:tcPr>
            <w:tcW w:w="488" w:type="pct"/>
            <w:vAlign w:val="center"/>
          </w:tcPr>
          <w:p w14:paraId="53048CD2"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2000</w:t>
            </w:r>
          </w:p>
        </w:tc>
        <w:tc>
          <w:tcPr>
            <w:tcW w:w="1108" w:type="pct"/>
            <w:shd w:val="clear" w:color="auto" w:fill="auto"/>
            <w:vAlign w:val="center"/>
          </w:tcPr>
          <w:p w14:paraId="709B43B4"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22F55400" w14:textId="77777777" w:rsidTr="00547C5E">
        <w:trPr>
          <w:trHeight w:val="417"/>
        </w:trPr>
        <w:tc>
          <w:tcPr>
            <w:tcW w:w="1227" w:type="pct"/>
            <w:shd w:val="clear" w:color="auto" w:fill="auto"/>
            <w:vAlign w:val="center"/>
          </w:tcPr>
          <w:p w14:paraId="6F904271"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DTM-1</w:t>
            </w:r>
          </w:p>
        </w:tc>
        <w:tc>
          <w:tcPr>
            <w:tcW w:w="1164" w:type="pct"/>
            <w:shd w:val="clear" w:color="auto" w:fill="auto"/>
            <w:vAlign w:val="center"/>
          </w:tcPr>
          <w:p w14:paraId="0C51E463" w14:textId="5B16633B"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763</w:t>
            </w:r>
            <w:r w:rsidR="0086736D" w:rsidRPr="00AD2C0C">
              <w:rPr>
                <w:rFonts w:cs="Arial"/>
                <w:sz w:val="18"/>
                <w:szCs w:val="18"/>
                <w:lang w:val="en-GB"/>
              </w:rPr>
              <w:t>.</w:t>
            </w:r>
            <w:r w:rsidRPr="00897C5D">
              <w:rPr>
                <w:rFonts w:cs="Arial"/>
                <w:sz w:val="18"/>
                <w:szCs w:val="18"/>
                <w:lang w:val="en-GB"/>
              </w:rPr>
              <w:t>00</w:t>
            </w:r>
          </w:p>
        </w:tc>
        <w:tc>
          <w:tcPr>
            <w:tcW w:w="506" w:type="pct"/>
            <w:shd w:val="clear" w:color="auto" w:fill="auto"/>
            <w:vAlign w:val="center"/>
          </w:tcPr>
          <w:p w14:paraId="3CB35CD7" w14:textId="3587DE96"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762</w:t>
            </w:r>
            <w:r w:rsidR="0086736D" w:rsidRPr="00AD2C0C">
              <w:rPr>
                <w:rFonts w:cs="Arial"/>
                <w:sz w:val="18"/>
                <w:szCs w:val="18"/>
                <w:lang w:val="en-GB"/>
              </w:rPr>
              <w:t>.</w:t>
            </w:r>
            <w:r w:rsidRPr="00897C5D">
              <w:rPr>
                <w:rFonts w:cs="Arial"/>
                <w:sz w:val="18"/>
                <w:szCs w:val="18"/>
                <w:lang w:val="en-GB"/>
              </w:rPr>
              <w:t>00</w:t>
            </w:r>
          </w:p>
        </w:tc>
        <w:tc>
          <w:tcPr>
            <w:tcW w:w="506" w:type="pct"/>
            <w:shd w:val="clear" w:color="auto" w:fill="auto"/>
            <w:vAlign w:val="center"/>
          </w:tcPr>
          <w:p w14:paraId="47FD8AC2" w14:textId="2B9CA2EE"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765</w:t>
            </w:r>
            <w:r w:rsidR="0086736D" w:rsidRPr="00AD2C0C">
              <w:rPr>
                <w:rFonts w:cs="Arial"/>
                <w:sz w:val="18"/>
                <w:szCs w:val="18"/>
                <w:lang w:val="en-GB"/>
              </w:rPr>
              <w:t>.</w:t>
            </w:r>
            <w:r w:rsidRPr="00897C5D">
              <w:rPr>
                <w:rFonts w:cs="Arial"/>
                <w:sz w:val="18"/>
                <w:szCs w:val="18"/>
                <w:lang w:val="en-GB"/>
              </w:rPr>
              <w:t>00</w:t>
            </w:r>
          </w:p>
        </w:tc>
        <w:tc>
          <w:tcPr>
            <w:tcW w:w="488" w:type="pct"/>
            <w:vAlign w:val="center"/>
          </w:tcPr>
          <w:p w14:paraId="64C10878"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400</w:t>
            </w:r>
          </w:p>
        </w:tc>
        <w:tc>
          <w:tcPr>
            <w:tcW w:w="1108" w:type="pct"/>
            <w:shd w:val="clear" w:color="auto" w:fill="auto"/>
            <w:vAlign w:val="center"/>
          </w:tcPr>
          <w:p w14:paraId="5C6ED52F"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77251D37" w14:textId="77777777" w:rsidTr="00547C5E">
        <w:trPr>
          <w:trHeight w:val="417"/>
        </w:trPr>
        <w:tc>
          <w:tcPr>
            <w:tcW w:w="1227" w:type="pct"/>
            <w:shd w:val="clear" w:color="auto" w:fill="auto"/>
            <w:vAlign w:val="center"/>
          </w:tcPr>
          <w:p w14:paraId="38A45B5E"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DTM-2</w:t>
            </w:r>
          </w:p>
        </w:tc>
        <w:tc>
          <w:tcPr>
            <w:tcW w:w="1164" w:type="pct"/>
            <w:shd w:val="clear" w:color="auto" w:fill="auto"/>
            <w:vAlign w:val="center"/>
          </w:tcPr>
          <w:p w14:paraId="1451F70C" w14:textId="2A62E166"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775</w:t>
            </w:r>
            <w:r w:rsidR="0086736D" w:rsidRPr="00AD2C0C">
              <w:rPr>
                <w:rFonts w:cs="Arial"/>
                <w:sz w:val="18"/>
                <w:szCs w:val="18"/>
                <w:lang w:val="en-GB"/>
              </w:rPr>
              <w:t>.</w:t>
            </w:r>
            <w:r w:rsidRPr="00897C5D">
              <w:rPr>
                <w:rFonts w:cs="Arial"/>
                <w:sz w:val="18"/>
                <w:szCs w:val="18"/>
                <w:lang w:val="en-GB"/>
              </w:rPr>
              <w:t>50</w:t>
            </w:r>
          </w:p>
        </w:tc>
        <w:tc>
          <w:tcPr>
            <w:tcW w:w="506" w:type="pct"/>
            <w:shd w:val="clear" w:color="auto" w:fill="auto"/>
            <w:vAlign w:val="center"/>
          </w:tcPr>
          <w:p w14:paraId="277F4F4B" w14:textId="38BBC8CD"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774</w:t>
            </w:r>
            <w:r w:rsidR="0086736D" w:rsidRPr="00AD2C0C">
              <w:rPr>
                <w:rFonts w:cs="Arial"/>
                <w:sz w:val="18"/>
                <w:szCs w:val="18"/>
                <w:lang w:val="en-GB"/>
              </w:rPr>
              <w:t>.</w:t>
            </w:r>
            <w:r w:rsidRPr="00897C5D">
              <w:rPr>
                <w:rFonts w:cs="Arial"/>
                <w:sz w:val="18"/>
                <w:szCs w:val="18"/>
                <w:lang w:val="en-GB"/>
              </w:rPr>
              <w:t>50</w:t>
            </w:r>
          </w:p>
        </w:tc>
        <w:tc>
          <w:tcPr>
            <w:tcW w:w="506" w:type="pct"/>
            <w:shd w:val="clear" w:color="auto" w:fill="auto"/>
            <w:vAlign w:val="center"/>
          </w:tcPr>
          <w:p w14:paraId="5A11B21B" w14:textId="393B7443"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778</w:t>
            </w:r>
            <w:r w:rsidR="0086736D" w:rsidRPr="00AD2C0C">
              <w:rPr>
                <w:rFonts w:cs="Arial"/>
                <w:sz w:val="18"/>
                <w:szCs w:val="18"/>
                <w:lang w:val="en-GB"/>
              </w:rPr>
              <w:t>.</w:t>
            </w:r>
            <w:r w:rsidRPr="00897C5D">
              <w:rPr>
                <w:rFonts w:cs="Arial"/>
                <w:sz w:val="18"/>
                <w:szCs w:val="18"/>
                <w:lang w:val="en-GB"/>
              </w:rPr>
              <w:t>00</w:t>
            </w:r>
          </w:p>
        </w:tc>
        <w:tc>
          <w:tcPr>
            <w:tcW w:w="488" w:type="pct"/>
            <w:vAlign w:val="center"/>
          </w:tcPr>
          <w:p w14:paraId="73EAA90C"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500</w:t>
            </w:r>
          </w:p>
        </w:tc>
        <w:tc>
          <w:tcPr>
            <w:tcW w:w="1108" w:type="pct"/>
            <w:shd w:val="clear" w:color="auto" w:fill="auto"/>
            <w:vAlign w:val="center"/>
          </w:tcPr>
          <w:p w14:paraId="0C641923" w14:textId="77777777" w:rsidR="0039218A" w:rsidRPr="00897C5D" w:rsidRDefault="0039218A">
            <w:pPr>
              <w:spacing w:before="0" w:after="0" w:line="240" w:lineRule="auto"/>
              <w:jc w:val="center"/>
              <w:rPr>
                <w:rFonts w:cs="Arial"/>
                <w:bCs/>
                <w:sz w:val="18"/>
                <w:szCs w:val="18"/>
                <w:lang w:val="en-GB"/>
              </w:rPr>
            </w:pPr>
            <w:r w:rsidRPr="00897C5D">
              <w:rPr>
                <w:rFonts w:cs="Arial"/>
                <w:bCs/>
                <w:sz w:val="18"/>
                <w:szCs w:val="18"/>
                <w:lang w:val="en-GB"/>
              </w:rPr>
              <w:t>TO BE ABANDONED</w:t>
            </w:r>
          </w:p>
        </w:tc>
      </w:tr>
      <w:tr w:rsidR="0039218A" w:rsidRPr="00AD2C0C" w14:paraId="32B27AD2" w14:textId="77777777" w:rsidTr="00547C5E">
        <w:trPr>
          <w:trHeight w:val="417"/>
        </w:trPr>
        <w:tc>
          <w:tcPr>
            <w:tcW w:w="1227" w:type="pct"/>
            <w:shd w:val="clear" w:color="auto" w:fill="auto"/>
            <w:vAlign w:val="center"/>
          </w:tcPr>
          <w:p w14:paraId="65DECE73" w14:textId="77777777" w:rsidR="0039218A" w:rsidRPr="006415B2" w:rsidRDefault="0039218A">
            <w:pPr>
              <w:spacing w:before="0" w:after="0" w:line="240" w:lineRule="auto"/>
              <w:jc w:val="center"/>
              <w:rPr>
                <w:rFonts w:cs="Arial"/>
                <w:sz w:val="18"/>
                <w:szCs w:val="18"/>
                <w:lang w:val="en-GB"/>
              </w:rPr>
            </w:pPr>
            <w:r w:rsidRPr="006415B2">
              <w:rPr>
                <w:rFonts w:cs="Arial"/>
                <w:sz w:val="18"/>
                <w:szCs w:val="18"/>
                <w:lang w:val="en-GB"/>
              </w:rPr>
              <w:t>DM-DSİ-1</w:t>
            </w:r>
          </w:p>
        </w:tc>
        <w:tc>
          <w:tcPr>
            <w:tcW w:w="1164" w:type="pct"/>
            <w:shd w:val="clear" w:color="auto" w:fill="auto"/>
            <w:vAlign w:val="center"/>
          </w:tcPr>
          <w:p w14:paraId="2FA2FB34" w14:textId="1D5D7041" w:rsidR="0039218A" w:rsidRPr="00897C5D" w:rsidRDefault="0039218A">
            <w:pPr>
              <w:spacing w:before="0" w:after="0" w:line="240" w:lineRule="auto"/>
              <w:jc w:val="center"/>
              <w:rPr>
                <w:rFonts w:cs="Arial"/>
                <w:sz w:val="18"/>
                <w:szCs w:val="18"/>
                <w:lang w:val="en-GB"/>
              </w:rPr>
            </w:pPr>
            <w:r w:rsidRPr="006415B2">
              <w:rPr>
                <w:rFonts w:cs="Arial"/>
                <w:sz w:val="18"/>
                <w:szCs w:val="18"/>
                <w:lang w:val="en-GB"/>
              </w:rPr>
              <w:t>865</w:t>
            </w:r>
            <w:r w:rsidR="0086736D" w:rsidRPr="00AD2C0C">
              <w:rPr>
                <w:rFonts w:cs="Arial"/>
                <w:sz w:val="18"/>
                <w:szCs w:val="18"/>
                <w:lang w:val="en-GB"/>
              </w:rPr>
              <w:t>.</w:t>
            </w:r>
            <w:r w:rsidRPr="00897C5D">
              <w:rPr>
                <w:rFonts w:cs="Arial"/>
                <w:sz w:val="18"/>
                <w:szCs w:val="18"/>
                <w:lang w:val="en-GB"/>
              </w:rPr>
              <w:t>00</w:t>
            </w:r>
          </w:p>
        </w:tc>
        <w:tc>
          <w:tcPr>
            <w:tcW w:w="506" w:type="pct"/>
            <w:shd w:val="clear" w:color="auto" w:fill="auto"/>
            <w:vAlign w:val="center"/>
          </w:tcPr>
          <w:p w14:paraId="1A8BC32C" w14:textId="16F6DB8D"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864</w:t>
            </w:r>
            <w:r w:rsidR="0086736D" w:rsidRPr="00AD2C0C">
              <w:rPr>
                <w:rFonts w:cs="Arial"/>
                <w:sz w:val="18"/>
                <w:szCs w:val="18"/>
                <w:lang w:val="en-GB"/>
              </w:rPr>
              <w:t>.</w:t>
            </w:r>
            <w:r w:rsidRPr="00897C5D">
              <w:rPr>
                <w:rFonts w:cs="Arial"/>
                <w:sz w:val="18"/>
                <w:szCs w:val="18"/>
                <w:lang w:val="en-GB"/>
              </w:rPr>
              <w:t>00</w:t>
            </w:r>
          </w:p>
        </w:tc>
        <w:tc>
          <w:tcPr>
            <w:tcW w:w="506" w:type="pct"/>
            <w:shd w:val="clear" w:color="auto" w:fill="auto"/>
            <w:vAlign w:val="center"/>
          </w:tcPr>
          <w:p w14:paraId="7ECB3B2F" w14:textId="21FF2FAC"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868</w:t>
            </w:r>
            <w:r w:rsidR="0086736D" w:rsidRPr="00AD2C0C">
              <w:rPr>
                <w:rFonts w:cs="Arial"/>
                <w:sz w:val="18"/>
                <w:szCs w:val="18"/>
                <w:lang w:val="en-GB"/>
              </w:rPr>
              <w:t>.</w:t>
            </w:r>
            <w:r w:rsidRPr="00897C5D">
              <w:rPr>
                <w:rFonts w:cs="Arial"/>
                <w:sz w:val="18"/>
                <w:szCs w:val="18"/>
                <w:lang w:val="en-GB"/>
              </w:rPr>
              <w:t>50</w:t>
            </w:r>
          </w:p>
        </w:tc>
        <w:tc>
          <w:tcPr>
            <w:tcW w:w="488" w:type="pct"/>
            <w:vAlign w:val="center"/>
          </w:tcPr>
          <w:p w14:paraId="55AA6FDC" w14:textId="77777777" w:rsidR="0039218A" w:rsidRPr="00897C5D" w:rsidRDefault="0039218A">
            <w:pPr>
              <w:spacing w:before="0" w:after="0" w:line="240" w:lineRule="auto"/>
              <w:jc w:val="center"/>
              <w:rPr>
                <w:rFonts w:cs="Arial"/>
                <w:sz w:val="18"/>
                <w:szCs w:val="18"/>
                <w:lang w:val="en-GB"/>
              </w:rPr>
            </w:pPr>
            <w:r w:rsidRPr="00897C5D">
              <w:rPr>
                <w:rFonts w:cs="Arial"/>
                <w:sz w:val="18"/>
                <w:szCs w:val="18"/>
                <w:lang w:val="en-GB"/>
              </w:rPr>
              <w:t>4000</w:t>
            </w:r>
          </w:p>
        </w:tc>
        <w:tc>
          <w:tcPr>
            <w:tcW w:w="1108" w:type="pct"/>
            <w:shd w:val="clear" w:color="auto" w:fill="auto"/>
            <w:vAlign w:val="center"/>
          </w:tcPr>
          <w:p w14:paraId="06923972" w14:textId="340906DD" w:rsidR="0039218A" w:rsidRPr="006415B2" w:rsidRDefault="0039218A">
            <w:pPr>
              <w:spacing w:before="0" w:after="0" w:line="240" w:lineRule="auto"/>
              <w:jc w:val="center"/>
              <w:rPr>
                <w:rFonts w:cs="Arial"/>
                <w:bCs/>
                <w:sz w:val="18"/>
                <w:szCs w:val="18"/>
                <w:lang w:val="en-GB"/>
              </w:rPr>
            </w:pPr>
            <w:r w:rsidRPr="00897C5D">
              <w:rPr>
                <w:rFonts w:cs="Arial"/>
                <w:bCs/>
                <w:sz w:val="18"/>
                <w:szCs w:val="18"/>
                <w:lang w:val="en-GB"/>
              </w:rPr>
              <w:t>TO BE USED</w:t>
            </w:r>
            <w:r w:rsidR="00414E6D">
              <w:rPr>
                <w:rFonts w:cs="Arial"/>
                <w:bCs/>
                <w:sz w:val="18"/>
                <w:szCs w:val="18"/>
                <w:lang w:val="en-GB"/>
              </w:rPr>
              <w:t xml:space="preserve"> (Under Constr</w:t>
            </w:r>
            <w:r w:rsidR="00210EFB">
              <w:rPr>
                <w:rFonts w:cs="Arial"/>
                <w:bCs/>
                <w:sz w:val="18"/>
                <w:szCs w:val="18"/>
                <w:lang w:val="en-GB"/>
              </w:rPr>
              <w:t>uction by DSI)</w:t>
            </w:r>
          </w:p>
        </w:tc>
      </w:tr>
    </w:tbl>
    <w:p w14:paraId="22BFC360" w14:textId="77777777" w:rsidR="0039218A" w:rsidRPr="00AD2C0C" w:rsidRDefault="0039218A" w:rsidP="008810D9">
      <w:pPr>
        <w:pStyle w:val="Balk3"/>
        <w:spacing w:after="240"/>
        <w:rPr>
          <w:rFonts w:eastAsia="Calibri"/>
          <w:bCs w:val="0"/>
          <w:noProof w:val="0"/>
          <w:lang w:val="en-GB"/>
        </w:rPr>
      </w:pPr>
      <w:bookmarkStart w:id="185" w:name="_Toc71751923"/>
      <w:bookmarkStart w:id="186" w:name="_Toc106275381"/>
      <w:bookmarkStart w:id="187" w:name="_Toc120695220"/>
      <w:bookmarkStart w:id="188" w:name="_Toc199937613"/>
      <w:bookmarkStart w:id="189" w:name="_Hlk105596031"/>
      <w:r w:rsidRPr="00AD2C0C">
        <w:rPr>
          <w:rFonts w:eastAsia="Calibri"/>
          <w:bCs w:val="0"/>
          <w:noProof w:val="0"/>
          <w:lang w:val="en-GB"/>
        </w:rPr>
        <w:t>Existing Network</w:t>
      </w:r>
      <w:bookmarkEnd w:id="185"/>
      <w:bookmarkEnd w:id="186"/>
      <w:bookmarkEnd w:id="187"/>
      <w:bookmarkEnd w:id="188"/>
    </w:p>
    <w:bookmarkEnd w:id="189"/>
    <w:p w14:paraId="537153B5" w14:textId="2FD17293" w:rsidR="0039218A" w:rsidRPr="00AD2C0C" w:rsidRDefault="0039218A" w:rsidP="00E75614">
      <w:pPr>
        <w:rPr>
          <w:lang w:val="en-GB"/>
        </w:rPr>
      </w:pPr>
      <w:r w:rsidRPr="00AD2C0C">
        <w:rPr>
          <w:lang w:val="en-GB"/>
        </w:rPr>
        <w:t xml:space="preserve">Drinking water network was designed between 1993 and 1995 and construction was made by </w:t>
      </w:r>
      <w:r w:rsidR="00FA45B8" w:rsidRPr="00AD2C0C">
        <w:rPr>
          <w:lang w:val="en-GB"/>
        </w:rPr>
        <w:t>ILBANK</w:t>
      </w:r>
      <w:r w:rsidRPr="00AD2C0C">
        <w:rPr>
          <w:lang w:val="en-GB"/>
        </w:rPr>
        <w:t xml:space="preserve"> in 1998. The drinking water network lines consists PVC and ACP (Asbestos Cement Pipes) pipes with diameter range of ø80 – ø500. Yerköy Municipality renewed the networks of </w:t>
      </w:r>
      <w:r w:rsidR="00E82371" w:rsidRPr="00AD2C0C">
        <w:rPr>
          <w:lang w:val="en-GB"/>
        </w:rPr>
        <w:t>two (</w:t>
      </w:r>
      <w:r w:rsidRPr="00AD2C0C">
        <w:rPr>
          <w:lang w:val="en-GB"/>
        </w:rPr>
        <w:t>2</w:t>
      </w:r>
      <w:r w:rsidR="00E82371" w:rsidRPr="00AD2C0C">
        <w:rPr>
          <w:lang w:val="en-GB"/>
        </w:rPr>
        <w:t>)</w:t>
      </w:r>
      <w:r w:rsidRPr="00AD2C0C">
        <w:rPr>
          <w:lang w:val="en-GB"/>
        </w:rPr>
        <w:t xml:space="preserve"> neighbourhoods of the district centre. Then, in 2019, with the financing of EIB, water supply project components including network lines have been constructed. </w:t>
      </w:r>
      <w:r w:rsidR="002B5F6E" w:rsidRPr="00AD2C0C">
        <w:rPr>
          <w:lang w:val="en-GB"/>
        </w:rPr>
        <w:t xml:space="preserve">It is </w:t>
      </w:r>
      <w:r w:rsidR="00985379" w:rsidRPr="00AD2C0C">
        <w:rPr>
          <w:lang w:val="en-GB"/>
        </w:rPr>
        <w:t xml:space="preserve">presented in </w:t>
      </w:r>
      <w:r w:rsidR="00566BC2" w:rsidRPr="00AD2C0C">
        <w:rPr>
          <w:lang w:val="en-GB"/>
        </w:rPr>
        <w:fldChar w:fldCharType="begin"/>
      </w:r>
      <w:r w:rsidR="00566BC2" w:rsidRPr="00AD2C0C">
        <w:rPr>
          <w:lang w:val="en-GB"/>
        </w:rPr>
        <w:instrText xml:space="preserve"> REF _Ref129078479 \h </w:instrText>
      </w:r>
      <w:r w:rsidR="00566BC2" w:rsidRPr="00AD2C0C">
        <w:rPr>
          <w:lang w:val="en-GB"/>
        </w:rPr>
      </w:r>
      <w:r w:rsidR="00566BC2" w:rsidRPr="00AD2C0C">
        <w:rPr>
          <w:lang w:val="en-GB"/>
        </w:rPr>
        <w:fldChar w:fldCharType="separate"/>
      </w:r>
      <w:r w:rsidR="00566BC2" w:rsidRPr="00AD2C0C">
        <w:rPr>
          <w:lang w:val="en-GB"/>
        </w:rPr>
        <w:t>Table 4</w:t>
      </w:r>
      <w:r w:rsidR="00566BC2" w:rsidRPr="00AD2C0C">
        <w:rPr>
          <w:lang w:val="en-GB"/>
        </w:rPr>
        <w:noBreakHyphen/>
        <w:t>6</w:t>
      </w:r>
      <w:r w:rsidR="00566BC2" w:rsidRPr="00AD2C0C">
        <w:rPr>
          <w:lang w:val="en-GB"/>
        </w:rPr>
        <w:fldChar w:fldCharType="end"/>
      </w:r>
      <w:r w:rsidR="00566BC2" w:rsidRPr="00AD2C0C">
        <w:rPr>
          <w:lang w:val="en-GB"/>
        </w:rPr>
        <w:t>.</w:t>
      </w:r>
    </w:p>
    <w:p w14:paraId="75DFCDFC" w14:textId="71041C90" w:rsidR="00566BC2" w:rsidRPr="00AD2C0C" w:rsidRDefault="00566BC2" w:rsidP="006415B2">
      <w:pPr>
        <w:pStyle w:val="ResimYazs"/>
        <w:keepNext/>
        <w:rPr>
          <w:lang w:val="en-GB"/>
        </w:rPr>
      </w:pPr>
      <w:bookmarkStart w:id="190" w:name="_Ref129078479"/>
      <w:bookmarkStart w:id="191" w:name="_Toc199937758"/>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6</w:t>
      </w:r>
      <w:r w:rsidR="001A0696">
        <w:rPr>
          <w:noProof w:val="0"/>
          <w:lang w:val="en-GB"/>
        </w:rPr>
        <w:fldChar w:fldCharType="end"/>
      </w:r>
      <w:bookmarkEnd w:id="190"/>
      <w:r w:rsidRPr="00AD2C0C">
        <w:rPr>
          <w:noProof w:val="0"/>
          <w:lang w:val="en-GB"/>
        </w:rPr>
        <w:t xml:space="preserve">. </w:t>
      </w:r>
      <w:r w:rsidRPr="00AD2C0C">
        <w:rPr>
          <w:b w:val="0"/>
          <w:bCs w:val="0"/>
          <w:noProof w:val="0"/>
          <w:color w:val="auto"/>
          <w:lang w:val="en-GB"/>
        </w:rPr>
        <w:t>Former Water Supply Network Pipes</w:t>
      </w:r>
      <w:bookmarkEnd w:id="191"/>
    </w:p>
    <w:tbl>
      <w:tblPr>
        <w:tblStyle w:val="Style2GMTR"/>
        <w:tblW w:w="5000" w:type="pct"/>
        <w:tblLook w:val="04A0" w:firstRow="1" w:lastRow="0" w:firstColumn="1" w:lastColumn="0" w:noHBand="0" w:noVBand="1"/>
      </w:tblPr>
      <w:tblGrid>
        <w:gridCol w:w="3939"/>
        <w:gridCol w:w="2162"/>
        <w:gridCol w:w="2953"/>
      </w:tblGrid>
      <w:tr w:rsidR="0039218A" w:rsidRPr="00AD2C0C" w14:paraId="63E7831A" w14:textId="77777777" w:rsidTr="00DD120C">
        <w:trPr>
          <w:cnfStyle w:val="100000000000" w:firstRow="1" w:lastRow="0" w:firstColumn="0" w:lastColumn="0" w:oddVBand="0" w:evenVBand="0" w:oddHBand="0" w:evenHBand="0" w:firstRowFirstColumn="0" w:firstRowLastColumn="0" w:lastRowFirstColumn="0" w:lastRowLastColumn="0"/>
          <w:trHeight w:hRule="exact" w:val="339"/>
          <w:tblHeader/>
        </w:trPr>
        <w:tc>
          <w:tcPr>
            <w:tcW w:w="2175" w:type="pct"/>
            <w:shd w:val="clear" w:color="auto" w:fill="4F81BD"/>
            <w:noWrap/>
            <w:hideMark/>
          </w:tcPr>
          <w:p w14:paraId="3DA539EB" w14:textId="77777777" w:rsidR="0039218A" w:rsidRPr="006415B2" w:rsidRDefault="0039218A" w:rsidP="006415B2">
            <w:pPr>
              <w:spacing w:before="0" w:after="0" w:line="240" w:lineRule="auto"/>
              <w:jc w:val="center"/>
              <w:rPr>
                <w:rFonts w:cs="Calibri"/>
                <w:b w:val="0"/>
                <w:color w:val="FFFFFF" w:themeColor="background1"/>
                <w:sz w:val="18"/>
                <w:szCs w:val="18"/>
                <w:lang w:val="en-GB"/>
              </w:rPr>
            </w:pPr>
            <w:r w:rsidRPr="006415B2">
              <w:rPr>
                <w:rFonts w:cs="Calibri"/>
                <w:color w:val="FFFFFF" w:themeColor="background1"/>
                <w:sz w:val="18"/>
                <w:szCs w:val="18"/>
                <w:lang w:val="en-GB"/>
              </w:rPr>
              <w:t>Diameter</w:t>
            </w:r>
          </w:p>
        </w:tc>
        <w:tc>
          <w:tcPr>
            <w:tcW w:w="1194" w:type="pct"/>
            <w:shd w:val="clear" w:color="auto" w:fill="4F81BD"/>
            <w:noWrap/>
            <w:hideMark/>
          </w:tcPr>
          <w:p w14:paraId="06ABCD2F" w14:textId="77777777" w:rsidR="0039218A" w:rsidRPr="006415B2" w:rsidRDefault="0039218A" w:rsidP="006415B2">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Length</w:t>
            </w:r>
          </w:p>
        </w:tc>
        <w:tc>
          <w:tcPr>
            <w:tcW w:w="1631" w:type="pct"/>
            <w:shd w:val="clear" w:color="auto" w:fill="4F81BD"/>
            <w:noWrap/>
            <w:hideMark/>
          </w:tcPr>
          <w:p w14:paraId="07EB2B44" w14:textId="77777777" w:rsidR="0039218A" w:rsidRPr="006415B2" w:rsidRDefault="0039218A" w:rsidP="006415B2">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Material</w:t>
            </w:r>
          </w:p>
        </w:tc>
      </w:tr>
      <w:tr w:rsidR="0039218A" w:rsidRPr="00AD2C0C" w14:paraId="1C3D11E3" w14:textId="77777777">
        <w:trPr>
          <w:trHeight w:hRule="exact" w:val="400"/>
        </w:trPr>
        <w:tc>
          <w:tcPr>
            <w:tcW w:w="2175" w:type="pct"/>
            <w:noWrap/>
            <w:hideMark/>
          </w:tcPr>
          <w:p w14:paraId="439D6D83" w14:textId="77777777" w:rsidR="0039218A" w:rsidRPr="006415B2" w:rsidRDefault="0039218A">
            <w:pPr>
              <w:spacing w:before="0" w:after="0" w:line="240" w:lineRule="auto"/>
              <w:jc w:val="center"/>
              <w:rPr>
                <w:rFonts w:cs="Calibri"/>
                <w:color w:val="000000"/>
                <w:sz w:val="18"/>
                <w:szCs w:val="18"/>
                <w:lang w:val="en-GB"/>
              </w:rPr>
            </w:pPr>
            <w:r w:rsidRPr="006415B2">
              <w:rPr>
                <w:rFonts w:cs="Arial"/>
                <w:bCs/>
                <w:sz w:val="18"/>
                <w:szCs w:val="18"/>
                <w:lang w:val="en-GB"/>
              </w:rPr>
              <w:t xml:space="preserve">Ø80-Ø100-Ø125 mm </w:t>
            </w:r>
          </w:p>
        </w:tc>
        <w:tc>
          <w:tcPr>
            <w:tcW w:w="1194" w:type="pct"/>
            <w:vMerge w:val="restart"/>
            <w:noWrap/>
          </w:tcPr>
          <w:p w14:paraId="097F181B" w14:textId="77777777" w:rsidR="0039218A" w:rsidRPr="006415B2" w:rsidRDefault="0039218A">
            <w:pPr>
              <w:spacing w:before="0" w:after="0" w:line="240" w:lineRule="auto"/>
              <w:jc w:val="center"/>
              <w:rPr>
                <w:rFonts w:cs="Calibri"/>
                <w:color w:val="000000"/>
                <w:sz w:val="18"/>
                <w:szCs w:val="18"/>
                <w:lang w:val="en-GB"/>
              </w:rPr>
            </w:pPr>
            <w:r w:rsidRPr="006415B2">
              <w:rPr>
                <w:rFonts w:cs="Calibri"/>
                <w:color w:val="000000"/>
                <w:sz w:val="18"/>
                <w:szCs w:val="18"/>
                <w:lang w:val="en-GB"/>
              </w:rPr>
              <w:t>Approximately 230 km</w:t>
            </w:r>
          </w:p>
        </w:tc>
        <w:tc>
          <w:tcPr>
            <w:tcW w:w="1631" w:type="pct"/>
            <w:noWrap/>
          </w:tcPr>
          <w:p w14:paraId="6BCC6B4B" w14:textId="77777777" w:rsidR="0039218A" w:rsidRPr="006415B2" w:rsidRDefault="0039218A">
            <w:pPr>
              <w:spacing w:before="0" w:after="0" w:line="240" w:lineRule="auto"/>
              <w:jc w:val="center"/>
              <w:rPr>
                <w:rFonts w:cs="Calibri"/>
                <w:color w:val="000000"/>
                <w:sz w:val="18"/>
                <w:szCs w:val="18"/>
                <w:lang w:val="en-GB"/>
              </w:rPr>
            </w:pPr>
            <w:r w:rsidRPr="006415B2">
              <w:rPr>
                <w:rFonts w:cs="Arial"/>
                <w:bCs/>
                <w:sz w:val="18"/>
                <w:szCs w:val="18"/>
                <w:lang w:val="en-GB"/>
              </w:rPr>
              <w:t>PVC</w:t>
            </w:r>
          </w:p>
        </w:tc>
      </w:tr>
      <w:tr w:rsidR="0039218A" w:rsidRPr="00AD2C0C" w14:paraId="34928EB4" w14:textId="77777777">
        <w:trPr>
          <w:trHeight w:hRule="exact" w:val="400"/>
        </w:trPr>
        <w:tc>
          <w:tcPr>
            <w:tcW w:w="2175" w:type="pct"/>
            <w:noWrap/>
          </w:tcPr>
          <w:p w14:paraId="6DE3EBD5" w14:textId="77777777" w:rsidR="0039218A" w:rsidRPr="006415B2" w:rsidRDefault="0039218A">
            <w:pPr>
              <w:spacing w:before="0" w:after="0" w:line="240" w:lineRule="auto"/>
              <w:jc w:val="center"/>
              <w:rPr>
                <w:rFonts w:cs="Calibri"/>
                <w:color w:val="000000"/>
                <w:sz w:val="18"/>
                <w:szCs w:val="18"/>
                <w:lang w:val="en-GB"/>
              </w:rPr>
            </w:pPr>
            <w:r w:rsidRPr="006415B2">
              <w:rPr>
                <w:rFonts w:cs="Calibri"/>
                <w:color w:val="000000"/>
                <w:sz w:val="18"/>
                <w:szCs w:val="18"/>
                <w:lang w:val="en-GB"/>
              </w:rPr>
              <w:t>Ø150-Ø500</w:t>
            </w:r>
          </w:p>
        </w:tc>
        <w:tc>
          <w:tcPr>
            <w:tcW w:w="1194" w:type="pct"/>
            <w:vMerge/>
            <w:noWrap/>
          </w:tcPr>
          <w:p w14:paraId="5BDB3753" w14:textId="77777777" w:rsidR="0039218A" w:rsidRPr="006415B2" w:rsidRDefault="0039218A">
            <w:pPr>
              <w:spacing w:before="0" w:after="0" w:line="240" w:lineRule="auto"/>
              <w:jc w:val="center"/>
              <w:rPr>
                <w:rFonts w:cs="Calibri"/>
                <w:color w:val="000000"/>
                <w:sz w:val="18"/>
                <w:szCs w:val="18"/>
                <w:lang w:val="en-GB"/>
              </w:rPr>
            </w:pPr>
          </w:p>
        </w:tc>
        <w:tc>
          <w:tcPr>
            <w:tcW w:w="1631" w:type="pct"/>
            <w:noWrap/>
          </w:tcPr>
          <w:p w14:paraId="03E64931" w14:textId="77777777" w:rsidR="0039218A" w:rsidRPr="006415B2" w:rsidRDefault="0039218A">
            <w:pPr>
              <w:spacing w:before="0" w:after="0" w:line="240" w:lineRule="auto"/>
              <w:jc w:val="center"/>
              <w:rPr>
                <w:rFonts w:cs="Calibri"/>
                <w:color w:val="000000"/>
                <w:sz w:val="18"/>
                <w:szCs w:val="18"/>
                <w:lang w:val="en-GB"/>
              </w:rPr>
            </w:pPr>
            <w:r w:rsidRPr="006415B2">
              <w:rPr>
                <w:rFonts w:cs="Calibri"/>
                <w:color w:val="000000"/>
                <w:sz w:val="18"/>
                <w:szCs w:val="18"/>
                <w:lang w:val="en-GB"/>
              </w:rPr>
              <w:t>ACP</w:t>
            </w:r>
          </w:p>
        </w:tc>
      </w:tr>
    </w:tbl>
    <w:p w14:paraId="7579682D" w14:textId="77777777" w:rsidR="0039218A" w:rsidRPr="00AD2C0C" w:rsidRDefault="0039218A" w:rsidP="0039218A">
      <w:pPr>
        <w:rPr>
          <w:lang w:val="en-GB"/>
        </w:rPr>
      </w:pPr>
      <w:r w:rsidRPr="00AD2C0C">
        <w:rPr>
          <w:lang w:val="en-GB"/>
        </w:rPr>
        <w:t>ACP pipes are important during the dismantling activities since asbestos removal will require special mitigation measures in line with the relevant Regulation on Safety and Health Measures in Works with Asbestos (Official Gazette dated January 25, 2013).</w:t>
      </w:r>
    </w:p>
    <w:p w14:paraId="4D9E8FEA" w14:textId="761D8140" w:rsidR="0039218A" w:rsidRPr="00AD2C0C" w:rsidRDefault="0039218A" w:rsidP="008810D9">
      <w:pPr>
        <w:pStyle w:val="Balk3"/>
        <w:spacing w:after="240"/>
        <w:rPr>
          <w:noProof w:val="0"/>
          <w:lang w:val="en-GB"/>
        </w:rPr>
      </w:pPr>
      <w:r w:rsidRPr="00AD2C0C">
        <w:rPr>
          <w:noProof w:val="0"/>
          <w:lang w:val="en-GB"/>
        </w:rPr>
        <w:t xml:space="preserve"> </w:t>
      </w:r>
      <w:bookmarkStart w:id="192" w:name="_Toc106275382"/>
      <w:bookmarkStart w:id="193" w:name="_Toc120695221"/>
      <w:bookmarkStart w:id="194" w:name="_Toc199937614"/>
      <w:r w:rsidRPr="00AD2C0C">
        <w:rPr>
          <w:rFonts w:eastAsia="Calibri"/>
          <w:bCs w:val="0"/>
          <w:noProof w:val="0"/>
          <w:lang w:val="en-GB"/>
        </w:rPr>
        <w:t xml:space="preserve">“Yerköy Drinking Water Project” Financed by EIB under coordination of </w:t>
      </w:r>
      <w:r w:rsidR="00FA45B8" w:rsidRPr="00AD2C0C">
        <w:rPr>
          <w:rFonts w:eastAsia="Calibri"/>
          <w:bCs w:val="0"/>
          <w:noProof w:val="0"/>
          <w:lang w:val="en-GB"/>
        </w:rPr>
        <w:t>I</w:t>
      </w:r>
      <w:r w:rsidRPr="00AD2C0C">
        <w:rPr>
          <w:rFonts w:eastAsia="Calibri"/>
          <w:bCs w:val="0"/>
          <w:noProof w:val="0"/>
          <w:lang w:val="en-GB"/>
        </w:rPr>
        <w:t>LBANK</w:t>
      </w:r>
      <w:bookmarkEnd w:id="192"/>
      <w:bookmarkEnd w:id="193"/>
      <w:bookmarkEnd w:id="194"/>
    </w:p>
    <w:p w14:paraId="7BB6838C" w14:textId="5FB5680C" w:rsidR="00621F44" w:rsidRPr="00B96187" w:rsidRDefault="0039218A" w:rsidP="00416712">
      <w:pPr>
        <w:rPr>
          <w:highlight w:val="yellow"/>
          <w:lang w:val="en-GB"/>
        </w:rPr>
      </w:pPr>
      <w:r w:rsidRPr="00AD2C0C">
        <w:rPr>
          <w:lang w:val="en-GB"/>
        </w:rPr>
        <w:t xml:space="preserve">In order to solve drinking water supply problems of Yerköy, </w:t>
      </w:r>
      <w:r w:rsidRPr="00AD2C0C">
        <w:rPr>
          <w:bCs/>
          <w:i/>
          <w:iCs/>
          <w:lang w:val="en-GB"/>
        </w:rPr>
        <w:t>“Yerköy (YOZGAT) Drinking Water Project”</w:t>
      </w:r>
      <w:r w:rsidRPr="00AD2C0C">
        <w:rPr>
          <w:lang w:val="en-GB"/>
        </w:rPr>
        <w:t xml:space="preserve"> was designed by Bilgilensan Ltd. </w:t>
      </w:r>
      <w:r w:rsidR="00843023" w:rsidRPr="00AD2C0C">
        <w:rPr>
          <w:lang w:val="en-GB"/>
        </w:rPr>
        <w:t>A</w:t>
      </w:r>
      <w:r w:rsidRPr="00AD2C0C">
        <w:rPr>
          <w:lang w:val="en-GB"/>
        </w:rPr>
        <w:t xml:space="preserve">nd approved by </w:t>
      </w:r>
      <w:r w:rsidR="00FA45B8" w:rsidRPr="00AD2C0C">
        <w:rPr>
          <w:lang w:val="en-GB"/>
        </w:rPr>
        <w:t>ILBANK</w:t>
      </w:r>
      <w:r w:rsidRPr="00AD2C0C">
        <w:rPr>
          <w:lang w:val="en-GB"/>
        </w:rPr>
        <w:t xml:space="preserve"> Kayseri Regional Directorate in 2017. Part of this Project was constructed until September 2020 with the financing of the EIB. The constructed part is summarised in </w:t>
      </w:r>
      <w:r w:rsidR="00621F44" w:rsidRPr="00AD2C0C">
        <w:rPr>
          <w:lang w:val="en-GB"/>
        </w:rPr>
        <w:fldChar w:fldCharType="begin"/>
      </w:r>
      <w:r w:rsidR="00621F44" w:rsidRPr="00AD2C0C">
        <w:rPr>
          <w:lang w:val="en-GB"/>
        </w:rPr>
        <w:instrText xml:space="preserve"> REF _Ref129078592 \h </w:instrText>
      </w:r>
      <w:r w:rsidR="00621F44" w:rsidRPr="00AD2C0C">
        <w:rPr>
          <w:lang w:val="en-GB"/>
        </w:rPr>
      </w:r>
      <w:r w:rsidR="00621F44" w:rsidRPr="00AD2C0C">
        <w:rPr>
          <w:lang w:val="en-GB"/>
        </w:rPr>
        <w:fldChar w:fldCharType="separate"/>
      </w:r>
      <w:r w:rsidR="00621F44" w:rsidRPr="00AD2C0C">
        <w:rPr>
          <w:lang w:val="en-GB"/>
        </w:rPr>
        <w:t>Table 4</w:t>
      </w:r>
      <w:r w:rsidR="00621F44" w:rsidRPr="00AD2C0C">
        <w:rPr>
          <w:lang w:val="en-GB"/>
        </w:rPr>
        <w:noBreakHyphen/>
        <w:t>7</w:t>
      </w:r>
      <w:r w:rsidR="00621F44" w:rsidRPr="00AD2C0C">
        <w:rPr>
          <w:lang w:val="en-GB"/>
        </w:rPr>
        <w:fldChar w:fldCharType="end"/>
      </w:r>
      <w:r w:rsidR="00621F44" w:rsidRPr="00AD2C0C">
        <w:rPr>
          <w:lang w:val="en-GB"/>
        </w:rPr>
        <w:t>.</w:t>
      </w:r>
    </w:p>
    <w:p w14:paraId="7F7F405F" w14:textId="3734C9A7" w:rsidR="00621F44" w:rsidRPr="00AD2C0C" w:rsidRDefault="00621F44" w:rsidP="006415B2">
      <w:pPr>
        <w:pStyle w:val="ResimYazs"/>
        <w:keepNext/>
        <w:rPr>
          <w:lang w:val="en-GB"/>
        </w:rPr>
      </w:pPr>
      <w:bookmarkStart w:id="195" w:name="_Ref129078592"/>
      <w:bookmarkStart w:id="196" w:name="_Toc199937759"/>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7</w:t>
      </w:r>
      <w:r w:rsidR="001A0696">
        <w:rPr>
          <w:noProof w:val="0"/>
          <w:lang w:val="en-GB"/>
        </w:rPr>
        <w:fldChar w:fldCharType="end"/>
      </w:r>
      <w:bookmarkEnd w:id="195"/>
      <w:r w:rsidRPr="00AD2C0C">
        <w:rPr>
          <w:noProof w:val="0"/>
          <w:lang w:val="en-GB"/>
        </w:rPr>
        <w:t xml:space="preserve">. </w:t>
      </w:r>
      <w:r w:rsidRPr="00AD2C0C">
        <w:rPr>
          <w:b w:val="0"/>
          <w:bCs w:val="0"/>
          <w:noProof w:val="0"/>
          <w:color w:val="auto"/>
          <w:lang w:val="en-GB"/>
        </w:rPr>
        <w:t>Water Supply System Pipes Constructed after 2016 in the scope of EIB Project</w:t>
      </w:r>
      <w:bookmarkEnd w:id="196"/>
    </w:p>
    <w:tbl>
      <w:tblPr>
        <w:tblStyle w:val="Style2GMTR"/>
        <w:tblW w:w="5000" w:type="pct"/>
        <w:tblLook w:val="04A0" w:firstRow="1" w:lastRow="0" w:firstColumn="1" w:lastColumn="0" w:noHBand="0" w:noVBand="1"/>
      </w:tblPr>
      <w:tblGrid>
        <w:gridCol w:w="3328"/>
        <w:gridCol w:w="1767"/>
        <w:gridCol w:w="1992"/>
        <w:gridCol w:w="1967"/>
      </w:tblGrid>
      <w:tr w:rsidR="0039218A" w:rsidRPr="00AD2C0C" w14:paraId="6A038F52" w14:textId="77777777" w:rsidTr="00E82371">
        <w:trPr>
          <w:cnfStyle w:val="100000000000" w:firstRow="1" w:lastRow="0" w:firstColumn="0" w:lastColumn="0" w:oddVBand="0" w:evenVBand="0" w:oddHBand="0" w:evenHBand="0" w:firstRowFirstColumn="0" w:firstRowLastColumn="0" w:lastRowFirstColumn="0" w:lastRowLastColumn="0"/>
          <w:trHeight w:hRule="exact" w:val="340"/>
          <w:tblHeader/>
        </w:trPr>
        <w:tc>
          <w:tcPr>
            <w:tcW w:w="1838" w:type="pct"/>
            <w:shd w:val="clear" w:color="auto" w:fill="4F81BD"/>
            <w:noWrap/>
            <w:hideMark/>
          </w:tcPr>
          <w:p w14:paraId="51DE2DB3" w14:textId="77777777" w:rsidR="0039218A" w:rsidRPr="006415B2" w:rsidRDefault="0039218A" w:rsidP="00E82371">
            <w:pPr>
              <w:spacing w:before="0" w:after="0" w:line="240" w:lineRule="auto"/>
              <w:jc w:val="center"/>
              <w:rPr>
                <w:rFonts w:cs="Arial"/>
                <w:bCs/>
                <w:color w:val="FFFFFF" w:themeColor="background1"/>
                <w:sz w:val="18"/>
                <w:szCs w:val="18"/>
                <w:lang w:val="en-GB"/>
              </w:rPr>
            </w:pPr>
            <w:r w:rsidRPr="006415B2">
              <w:rPr>
                <w:rFonts w:cs="Arial"/>
                <w:bCs/>
                <w:color w:val="FFFFFF" w:themeColor="background1"/>
                <w:sz w:val="18"/>
                <w:szCs w:val="18"/>
                <w:lang w:val="en-GB"/>
              </w:rPr>
              <w:t>Items Constructed</w:t>
            </w:r>
          </w:p>
        </w:tc>
        <w:tc>
          <w:tcPr>
            <w:tcW w:w="2076" w:type="pct"/>
            <w:gridSpan w:val="2"/>
            <w:shd w:val="clear" w:color="auto" w:fill="4F81BD"/>
            <w:noWrap/>
            <w:hideMark/>
          </w:tcPr>
          <w:p w14:paraId="538C0BEF" w14:textId="77777777" w:rsidR="0039218A" w:rsidRPr="006415B2" w:rsidRDefault="0039218A" w:rsidP="00E82371">
            <w:pPr>
              <w:spacing w:before="0" w:after="0" w:line="240" w:lineRule="auto"/>
              <w:jc w:val="center"/>
              <w:rPr>
                <w:rFonts w:cs="Arial"/>
                <w:color w:val="FFFFFF" w:themeColor="background1"/>
                <w:sz w:val="18"/>
                <w:szCs w:val="18"/>
                <w:lang w:val="en-GB"/>
              </w:rPr>
            </w:pPr>
            <w:r w:rsidRPr="006415B2">
              <w:rPr>
                <w:rFonts w:cs="Arial"/>
                <w:color w:val="FFFFFF" w:themeColor="background1"/>
                <w:sz w:val="18"/>
                <w:szCs w:val="18"/>
                <w:lang w:val="en-GB"/>
              </w:rPr>
              <w:t>Quantity</w:t>
            </w:r>
          </w:p>
        </w:tc>
        <w:tc>
          <w:tcPr>
            <w:tcW w:w="1086" w:type="pct"/>
            <w:shd w:val="clear" w:color="auto" w:fill="4F81BD"/>
            <w:noWrap/>
            <w:hideMark/>
          </w:tcPr>
          <w:p w14:paraId="3EB2BCD8" w14:textId="77777777" w:rsidR="0039218A" w:rsidRPr="006415B2" w:rsidRDefault="0039218A" w:rsidP="00E82371">
            <w:pPr>
              <w:spacing w:before="0" w:after="0" w:line="240" w:lineRule="auto"/>
              <w:jc w:val="center"/>
              <w:rPr>
                <w:rFonts w:cs="Arial"/>
                <w:color w:val="FFFFFF" w:themeColor="background1"/>
                <w:sz w:val="18"/>
                <w:szCs w:val="18"/>
                <w:lang w:val="en-GB"/>
              </w:rPr>
            </w:pPr>
            <w:r w:rsidRPr="006415B2">
              <w:rPr>
                <w:rFonts w:cs="Arial"/>
                <w:color w:val="FFFFFF" w:themeColor="background1"/>
                <w:sz w:val="18"/>
                <w:szCs w:val="18"/>
                <w:lang w:val="en-GB"/>
              </w:rPr>
              <w:t>Characteristics</w:t>
            </w:r>
          </w:p>
        </w:tc>
      </w:tr>
      <w:tr w:rsidR="0039218A" w:rsidRPr="00AD2C0C" w14:paraId="2731E164" w14:textId="77777777" w:rsidTr="00E82371">
        <w:trPr>
          <w:trHeight w:hRule="exact" w:val="284"/>
        </w:trPr>
        <w:tc>
          <w:tcPr>
            <w:tcW w:w="1838" w:type="pct"/>
            <w:noWrap/>
            <w:hideMark/>
          </w:tcPr>
          <w:p w14:paraId="259E295D"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110 network line</w:t>
            </w:r>
          </w:p>
        </w:tc>
        <w:tc>
          <w:tcPr>
            <w:tcW w:w="976" w:type="pct"/>
            <w:noWrap/>
          </w:tcPr>
          <w:p w14:paraId="3FA58FD4"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31,829 m</w:t>
            </w:r>
          </w:p>
        </w:tc>
        <w:tc>
          <w:tcPr>
            <w:tcW w:w="1100" w:type="pct"/>
            <w:vMerge w:val="restart"/>
          </w:tcPr>
          <w:p w14:paraId="4D8B96F3"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49,073 m</w:t>
            </w:r>
          </w:p>
        </w:tc>
        <w:tc>
          <w:tcPr>
            <w:tcW w:w="1086" w:type="pct"/>
            <w:noWrap/>
          </w:tcPr>
          <w:p w14:paraId="7F2AC76F"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3FB07F83" w14:textId="77777777" w:rsidTr="00E82371">
        <w:trPr>
          <w:trHeight w:hRule="exact" w:val="284"/>
        </w:trPr>
        <w:tc>
          <w:tcPr>
            <w:tcW w:w="1838" w:type="pct"/>
            <w:noWrap/>
            <w:hideMark/>
          </w:tcPr>
          <w:p w14:paraId="3FA07AB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140 network line</w:t>
            </w:r>
          </w:p>
        </w:tc>
        <w:tc>
          <w:tcPr>
            <w:tcW w:w="976" w:type="pct"/>
            <w:noWrap/>
          </w:tcPr>
          <w:p w14:paraId="0A919475"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9,628 m</w:t>
            </w:r>
          </w:p>
        </w:tc>
        <w:tc>
          <w:tcPr>
            <w:tcW w:w="1100" w:type="pct"/>
            <w:vMerge/>
          </w:tcPr>
          <w:p w14:paraId="0DF90048"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248C9157"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2160BF95" w14:textId="77777777" w:rsidTr="00E82371">
        <w:trPr>
          <w:trHeight w:hRule="exact" w:val="284"/>
        </w:trPr>
        <w:tc>
          <w:tcPr>
            <w:tcW w:w="1838" w:type="pct"/>
            <w:noWrap/>
            <w:hideMark/>
          </w:tcPr>
          <w:p w14:paraId="71189450"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160 network line</w:t>
            </w:r>
          </w:p>
        </w:tc>
        <w:tc>
          <w:tcPr>
            <w:tcW w:w="976" w:type="pct"/>
            <w:noWrap/>
          </w:tcPr>
          <w:p w14:paraId="56FEA517"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2,349 m</w:t>
            </w:r>
          </w:p>
        </w:tc>
        <w:tc>
          <w:tcPr>
            <w:tcW w:w="1100" w:type="pct"/>
            <w:vMerge/>
          </w:tcPr>
          <w:p w14:paraId="02105015"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46DCD83F"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79781F69" w14:textId="77777777" w:rsidTr="00E82371">
        <w:trPr>
          <w:trHeight w:hRule="exact" w:val="284"/>
        </w:trPr>
        <w:tc>
          <w:tcPr>
            <w:tcW w:w="1838" w:type="pct"/>
            <w:noWrap/>
            <w:hideMark/>
          </w:tcPr>
          <w:p w14:paraId="17A287A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225 network line</w:t>
            </w:r>
          </w:p>
        </w:tc>
        <w:tc>
          <w:tcPr>
            <w:tcW w:w="976" w:type="pct"/>
            <w:noWrap/>
          </w:tcPr>
          <w:p w14:paraId="513BDBCD"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1,837 m</w:t>
            </w:r>
          </w:p>
        </w:tc>
        <w:tc>
          <w:tcPr>
            <w:tcW w:w="1100" w:type="pct"/>
            <w:vMerge/>
          </w:tcPr>
          <w:p w14:paraId="006C2D28"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510CF74D"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06305A7B" w14:textId="77777777" w:rsidTr="00E82371">
        <w:trPr>
          <w:trHeight w:hRule="exact" w:val="284"/>
        </w:trPr>
        <w:tc>
          <w:tcPr>
            <w:tcW w:w="1838" w:type="pct"/>
            <w:noWrap/>
          </w:tcPr>
          <w:p w14:paraId="1059EDAB"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280 network line</w:t>
            </w:r>
          </w:p>
        </w:tc>
        <w:tc>
          <w:tcPr>
            <w:tcW w:w="976" w:type="pct"/>
            <w:noWrap/>
          </w:tcPr>
          <w:p w14:paraId="64FF6999"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1,525 m</w:t>
            </w:r>
          </w:p>
        </w:tc>
        <w:tc>
          <w:tcPr>
            <w:tcW w:w="1100" w:type="pct"/>
            <w:vMerge/>
          </w:tcPr>
          <w:p w14:paraId="3583006E"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7DB43A5F"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6FFC40BB" w14:textId="77777777" w:rsidTr="00E82371">
        <w:trPr>
          <w:trHeight w:hRule="exact" w:val="284"/>
        </w:trPr>
        <w:tc>
          <w:tcPr>
            <w:tcW w:w="1838" w:type="pct"/>
            <w:noWrap/>
          </w:tcPr>
          <w:p w14:paraId="080BDFDA"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315 network line</w:t>
            </w:r>
          </w:p>
        </w:tc>
        <w:tc>
          <w:tcPr>
            <w:tcW w:w="976" w:type="pct"/>
            <w:noWrap/>
          </w:tcPr>
          <w:p w14:paraId="4A976664"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1,362 m</w:t>
            </w:r>
          </w:p>
        </w:tc>
        <w:tc>
          <w:tcPr>
            <w:tcW w:w="1100" w:type="pct"/>
            <w:vMerge/>
          </w:tcPr>
          <w:p w14:paraId="2D3FED03"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08744809"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5FEF3F01" w14:textId="77777777" w:rsidTr="00E82371">
        <w:trPr>
          <w:trHeight w:hRule="exact" w:val="284"/>
        </w:trPr>
        <w:tc>
          <w:tcPr>
            <w:tcW w:w="1838" w:type="pct"/>
            <w:noWrap/>
          </w:tcPr>
          <w:p w14:paraId="3B4C405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400 network line</w:t>
            </w:r>
          </w:p>
        </w:tc>
        <w:tc>
          <w:tcPr>
            <w:tcW w:w="976" w:type="pct"/>
            <w:noWrap/>
          </w:tcPr>
          <w:p w14:paraId="774E287E"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543 m</w:t>
            </w:r>
          </w:p>
        </w:tc>
        <w:tc>
          <w:tcPr>
            <w:tcW w:w="1100" w:type="pct"/>
            <w:vMerge/>
          </w:tcPr>
          <w:p w14:paraId="0C745B85" w14:textId="77777777" w:rsidR="0039218A" w:rsidRPr="006415B2" w:rsidRDefault="0039218A" w:rsidP="00E82371">
            <w:pPr>
              <w:spacing w:before="0" w:after="0" w:line="240" w:lineRule="auto"/>
              <w:jc w:val="center"/>
              <w:rPr>
                <w:rFonts w:cs="Arial"/>
                <w:color w:val="000000"/>
                <w:sz w:val="18"/>
                <w:szCs w:val="18"/>
                <w:lang w:val="en-GB"/>
              </w:rPr>
            </w:pPr>
          </w:p>
        </w:tc>
        <w:tc>
          <w:tcPr>
            <w:tcW w:w="1086" w:type="pct"/>
            <w:noWrap/>
          </w:tcPr>
          <w:p w14:paraId="66E7A69A"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sz w:val="18"/>
                <w:szCs w:val="18"/>
                <w:lang w:val="en-GB"/>
              </w:rPr>
              <w:t>HDPE, PN10</w:t>
            </w:r>
          </w:p>
        </w:tc>
      </w:tr>
      <w:tr w:rsidR="0039218A" w:rsidRPr="00AD2C0C" w14:paraId="065629AB" w14:textId="77777777" w:rsidTr="00E82371">
        <w:trPr>
          <w:trHeight w:hRule="exact" w:val="284"/>
        </w:trPr>
        <w:tc>
          <w:tcPr>
            <w:tcW w:w="1838" w:type="pct"/>
            <w:noWrap/>
          </w:tcPr>
          <w:p w14:paraId="7850FA21"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Pressure Break Valve Chamber</w:t>
            </w:r>
          </w:p>
        </w:tc>
        <w:tc>
          <w:tcPr>
            <w:tcW w:w="2076" w:type="pct"/>
            <w:gridSpan w:val="2"/>
            <w:noWrap/>
          </w:tcPr>
          <w:p w14:paraId="5598ABFD" w14:textId="42913BAF"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2 </w:t>
            </w:r>
            <w:r w:rsidR="006900C7">
              <w:rPr>
                <w:rFonts w:cs="Arial"/>
                <w:sz w:val="18"/>
                <w:szCs w:val="18"/>
                <w:lang w:val="en-GB"/>
              </w:rPr>
              <w:t>piece</w:t>
            </w:r>
          </w:p>
        </w:tc>
        <w:tc>
          <w:tcPr>
            <w:tcW w:w="1086" w:type="pct"/>
            <w:noWrap/>
          </w:tcPr>
          <w:p w14:paraId="5D0AE73E"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556C8F24" w14:textId="77777777" w:rsidTr="00E82371">
        <w:trPr>
          <w:trHeight w:hRule="exact" w:val="284"/>
        </w:trPr>
        <w:tc>
          <w:tcPr>
            <w:tcW w:w="1838" w:type="pct"/>
            <w:noWrap/>
          </w:tcPr>
          <w:p w14:paraId="32892711"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Flowmeter Chamber</w:t>
            </w:r>
          </w:p>
        </w:tc>
        <w:tc>
          <w:tcPr>
            <w:tcW w:w="2076" w:type="pct"/>
            <w:gridSpan w:val="2"/>
            <w:noWrap/>
          </w:tcPr>
          <w:p w14:paraId="52AC7584" w14:textId="69D1A5F4"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2 </w:t>
            </w:r>
            <w:r w:rsidR="006900C7">
              <w:rPr>
                <w:rFonts w:cs="Arial"/>
                <w:sz w:val="18"/>
                <w:szCs w:val="18"/>
                <w:lang w:val="en-GB"/>
              </w:rPr>
              <w:t>piece</w:t>
            </w:r>
          </w:p>
        </w:tc>
        <w:tc>
          <w:tcPr>
            <w:tcW w:w="1086" w:type="pct"/>
            <w:noWrap/>
          </w:tcPr>
          <w:p w14:paraId="3D252797"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08D4F8F4" w14:textId="77777777" w:rsidTr="00E82371">
        <w:trPr>
          <w:trHeight w:hRule="exact" w:val="284"/>
        </w:trPr>
        <w:tc>
          <w:tcPr>
            <w:tcW w:w="1838" w:type="pct"/>
            <w:noWrap/>
          </w:tcPr>
          <w:p w14:paraId="40BC3643"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Hydrant</w:t>
            </w:r>
          </w:p>
        </w:tc>
        <w:tc>
          <w:tcPr>
            <w:tcW w:w="2076" w:type="pct"/>
            <w:gridSpan w:val="2"/>
            <w:noWrap/>
          </w:tcPr>
          <w:p w14:paraId="0F7A8E8C" w14:textId="59A8F84F"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30 </w:t>
            </w:r>
            <w:r w:rsidR="006900C7">
              <w:rPr>
                <w:rFonts w:cs="Arial"/>
                <w:sz w:val="18"/>
                <w:szCs w:val="18"/>
                <w:lang w:val="en-GB"/>
              </w:rPr>
              <w:t>piece</w:t>
            </w:r>
          </w:p>
        </w:tc>
        <w:tc>
          <w:tcPr>
            <w:tcW w:w="1086" w:type="pct"/>
            <w:noWrap/>
          </w:tcPr>
          <w:p w14:paraId="6BBB3B0B"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5D73585F" w14:textId="77777777" w:rsidTr="00E82371">
        <w:trPr>
          <w:trHeight w:hRule="exact" w:val="284"/>
        </w:trPr>
        <w:tc>
          <w:tcPr>
            <w:tcW w:w="1838" w:type="pct"/>
            <w:noWrap/>
          </w:tcPr>
          <w:p w14:paraId="6D5F681A"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32 mm house connections</w:t>
            </w:r>
          </w:p>
        </w:tc>
        <w:tc>
          <w:tcPr>
            <w:tcW w:w="2076" w:type="pct"/>
            <w:gridSpan w:val="2"/>
            <w:noWrap/>
          </w:tcPr>
          <w:p w14:paraId="0029A7E2" w14:textId="2C80F577"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 xml:space="preserve">1,107 </w:t>
            </w:r>
            <w:r w:rsidR="006900C7">
              <w:rPr>
                <w:rFonts w:cs="Arial"/>
                <w:sz w:val="18"/>
                <w:szCs w:val="18"/>
                <w:lang w:val="en-GB"/>
              </w:rPr>
              <w:t>piece</w:t>
            </w:r>
          </w:p>
        </w:tc>
        <w:tc>
          <w:tcPr>
            <w:tcW w:w="1086" w:type="pct"/>
            <w:noWrap/>
          </w:tcPr>
          <w:p w14:paraId="591A3515"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1104BE4F" w14:textId="77777777" w:rsidTr="00E82371">
        <w:trPr>
          <w:trHeight w:hRule="exact" w:val="284"/>
        </w:trPr>
        <w:tc>
          <w:tcPr>
            <w:tcW w:w="1838" w:type="pct"/>
            <w:noWrap/>
          </w:tcPr>
          <w:p w14:paraId="2D121266"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Ø</w:t>
            </w:r>
            <w:r w:rsidRPr="006415B2">
              <w:rPr>
                <w:rFonts w:cs="Arial"/>
                <w:sz w:val="18"/>
                <w:szCs w:val="18"/>
                <w:lang w:val="en-GB"/>
              </w:rPr>
              <w:t xml:space="preserve"> 40 mm house connections</w:t>
            </w:r>
          </w:p>
        </w:tc>
        <w:tc>
          <w:tcPr>
            <w:tcW w:w="2076" w:type="pct"/>
            <w:gridSpan w:val="2"/>
            <w:noWrap/>
          </w:tcPr>
          <w:p w14:paraId="29589D63" w14:textId="7373D649"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47</w:t>
            </w:r>
            <w:r w:rsidR="006900C7">
              <w:rPr>
                <w:rFonts w:cs="Arial"/>
                <w:sz w:val="18"/>
                <w:szCs w:val="18"/>
                <w:lang w:val="en-GB"/>
              </w:rPr>
              <w:t xml:space="preserve"> piece</w:t>
            </w:r>
          </w:p>
        </w:tc>
        <w:tc>
          <w:tcPr>
            <w:tcW w:w="1086" w:type="pct"/>
            <w:noWrap/>
          </w:tcPr>
          <w:p w14:paraId="479A99A2" w14:textId="77777777" w:rsidR="0039218A" w:rsidRPr="006415B2" w:rsidRDefault="0039218A" w:rsidP="00E82371">
            <w:pPr>
              <w:spacing w:before="0" w:after="0" w:line="240" w:lineRule="auto"/>
              <w:jc w:val="center"/>
              <w:rPr>
                <w:rFonts w:cs="Arial"/>
                <w:sz w:val="18"/>
                <w:szCs w:val="18"/>
                <w:lang w:val="en-GB"/>
              </w:rPr>
            </w:pPr>
          </w:p>
        </w:tc>
      </w:tr>
      <w:tr w:rsidR="0039218A" w:rsidRPr="00AD2C0C" w14:paraId="0B279AA4" w14:textId="77777777" w:rsidTr="00E82371">
        <w:trPr>
          <w:trHeight w:hRule="exact" w:val="284"/>
        </w:trPr>
        <w:tc>
          <w:tcPr>
            <w:tcW w:w="1838" w:type="pct"/>
            <w:noWrap/>
          </w:tcPr>
          <w:p w14:paraId="7E05AA19" w14:textId="77777777" w:rsidR="0039218A" w:rsidRPr="006415B2" w:rsidRDefault="0039218A" w:rsidP="00E82371">
            <w:pPr>
              <w:spacing w:before="0" w:after="0" w:line="240" w:lineRule="auto"/>
              <w:jc w:val="center"/>
              <w:rPr>
                <w:rFonts w:cs="Arial"/>
                <w:color w:val="000000"/>
                <w:sz w:val="18"/>
                <w:szCs w:val="18"/>
                <w:lang w:val="en-GB"/>
              </w:rPr>
            </w:pPr>
            <w:r w:rsidRPr="006415B2">
              <w:rPr>
                <w:rFonts w:cs="Arial"/>
                <w:color w:val="000000"/>
                <w:sz w:val="18"/>
                <w:szCs w:val="18"/>
                <w:lang w:val="en-GB"/>
              </w:rPr>
              <w:t>SCADA System</w:t>
            </w:r>
          </w:p>
        </w:tc>
        <w:tc>
          <w:tcPr>
            <w:tcW w:w="2076" w:type="pct"/>
            <w:gridSpan w:val="2"/>
            <w:noWrap/>
          </w:tcPr>
          <w:p w14:paraId="3A5B7346" w14:textId="77777777" w:rsidR="0039218A" w:rsidRPr="006415B2" w:rsidRDefault="0039218A" w:rsidP="00E82371">
            <w:pPr>
              <w:spacing w:before="0" w:after="0" w:line="240" w:lineRule="auto"/>
              <w:jc w:val="center"/>
              <w:rPr>
                <w:rFonts w:cs="Arial"/>
                <w:sz w:val="18"/>
                <w:szCs w:val="18"/>
                <w:lang w:val="en-GB"/>
              </w:rPr>
            </w:pPr>
            <w:r w:rsidRPr="006415B2">
              <w:rPr>
                <w:rFonts w:cs="Arial"/>
                <w:sz w:val="18"/>
                <w:szCs w:val="18"/>
                <w:lang w:val="en-GB"/>
              </w:rPr>
              <w:t>1 set</w:t>
            </w:r>
          </w:p>
        </w:tc>
        <w:tc>
          <w:tcPr>
            <w:tcW w:w="1086" w:type="pct"/>
            <w:noWrap/>
          </w:tcPr>
          <w:p w14:paraId="61621760" w14:textId="77777777" w:rsidR="0039218A" w:rsidRPr="006415B2" w:rsidRDefault="0039218A" w:rsidP="00E82371">
            <w:pPr>
              <w:spacing w:before="0" w:after="0" w:line="240" w:lineRule="auto"/>
              <w:jc w:val="center"/>
              <w:rPr>
                <w:rFonts w:cs="Arial"/>
                <w:sz w:val="18"/>
                <w:szCs w:val="18"/>
                <w:lang w:val="en-GB"/>
              </w:rPr>
            </w:pPr>
          </w:p>
        </w:tc>
      </w:tr>
    </w:tbl>
    <w:p w14:paraId="0964341D" w14:textId="4B95D232" w:rsidR="0039218A" w:rsidRPr="00AD2C0C" w:rsidRDefault="0039218A" w:rsidP="00E01683">
      <w:pPr>
        <w:pStyle w:val="Balk2"/>
      </w:pPr>
      <w:bookmarkStart w:id="197" w:name="_Toc120695222"/>
      <w:bookmarkStart w:id="198" w:name="_Toc199937615"/>
      <w:r w:rsidRPr="00AD2C0C">
        <w:t>Sewerage Network of Yerköy</w:t>
      </w:r>
      <w:bookmarkEnd w:id="197"/>
      <w:r w:rsidR="00E82371" w:rsidRPr="00AD2C0C">
        <w:t xml:space="preserve"> District</w:t>
      </w:r>
      <w:bookmarkEnd w:id="198"/>
    </w:p>
    <w:p w14:paraId="642FE84B" w14:textId="4B57C37F" w:rsidR="0039218A" w:rsidRPr="00AD2C0C" w:rsidRDefault="0039218A" w:rsidP="0039218A">
      <w:pPr>
        <w:rPr>
          <w:lang w:val="en-GB"/>
        </w:rPr>
      </w:pPr>
      <w:r w:rsidRPr="00AD2C0C">
        <w:rPr>
          <w:lang w:val="en-GB"/>
        </w:rPr>
        <w:t xml:space="preserve">Existing sewerage network and collector line were tendered by </w:t>
      </w:r>
      <w:r w:rsidR="00FA45B8" w:rsidRPr="00AD2C0C">
        <w:rPr>
          <w:lang w:val="en-GB"/>
        </w:rPr>
        <w:t>ILBANK</w:t>
      </w:r>
      <w:r w:rsidRPr="00AD2C0C">
        <w:rPr>
          <w:lang w:val="en-GB"/>
        </w:rPr>
        <w:t xml:space="preserve"> in 1974 and completed in 1978. In addition to this network, which covers 60% of the residential areas</w:t>
      </w:r>
      <w:r w:rsidR="00FA271F" w:rsidRPr="00AD2C0C">
        <w:rPr>
          <w:lang w:val="en-GB"/>
        </w:rPr>
        <w:t xml:space="preserve">, the </w:t>
      </w:r>
      <w:r w:rsidRPr="00AD2C0C">
        <w:rPr>
          <w:lang w:val="en-GB"/>
        </w:rPr>
        <w:t xml:space="preserve">construction of additional lines was started by Yerköy Municipality in 1990. In addition, the construction of the Ø400 sewer network line was started in 1996 by </w:t>
      </w:r>
      <w:r w:rsidR="00FA45B8" w:rsidRPr="00AD2C0C">
        <w:rPr>
          <w:lang w:val="en-GB"/>
        </w:rPr>
        <w:t>ILBANK</w:t>
      </w:r>
      <w:r w:rsidRPr="00AD2C0C">
        <w:rPr>
          <w:lang w:val="en-GB"/>
        </w:rPr>
        <w:t xml:space="preserve"> Kayseri Regional Directorate near railway and highway. In line with the demand arising from the growth of the district in the following years, Haşim Kılıç and Ayanoğlu Neighbourhoods and some of the sewerage lines of Selçuk and Gültepe Neighbourhoods were renewed by the Yerköy Municipality in 2011-2012.</w:t>
      </w:r>
    </w:p>
    <w:p w14:paraId="26929B7E" w14:textId="551D1256" w:rsidR="0039218A" w:rsidRPr="00AD2C0C" w:rsidRDefault="0039218A" w:rsidP="006415B2">
      <w:pPr>
        <w:rPr>
          <w:lang w:val="en-GB"/>
        </w:rPr>
      </w:pPr>
      <w:r w:rsidRPr="00AD2C0C">
        <w:rPr>
          <w:lang w:val="en-GB"/>
        </w:rPr>
        <w:t xml:space="preserve">“Yerköy (YOZGAT) Sewage Project” was designed by STAT Ltd. </w:t>
      </w:r>
      <w:r w:rsidR="00843023" w:rsidRPr="00AD2C0C">
        <w:rPr>
          <w:lang w:val="en-GB"/>
        </w:rPr>
        <w:t>A</w:t>
      </w:r>
      <w:r w:rsidRPr="00AD2C0C">
        <w:rPr>
          <w:lang w:val="en-GB"/>
        </w:rPr>
        <w:t xml:space="preserve">nd approved by </w:t>
      </w:r>
      <w:r w:rsidR="00FA45B8" w:rsidRPr="00AD2C0C">
        <w:rPr>
          <w:lang w:val="en-GB"/>
        </w:rPr>
        <w:t>ILBANK</w:t>
      </w:r>
      <w:r w:rsidRPr="00AD2C0C">
        <w:rPr>
          <w:lang w:val="en-GB"/>
        </w:rPr>
        <w:t xml:space="preserve"> Kayseri Regional Directorate on 28</w:t>
      </w:r>
      <w:r w:rsidR="00FA271F" w:rsidRPr="006415B2">
        <w:rPr>
          <w:vertAlign w:val="superscript"/>
          <w:lang w:val="en-GB"/>
        </w:rPr>
        <w:t>th</w:t>
      </w:r>
      <w:r w:rsidR="00FA271F" w:rsidRPr="00AD2C0C">
        <w:rPr>
          <w:lang w:val="en-GB"/>
        </w:rPr>
        <w:t xml:space="preserve"> of March </w:t>
      </w:r>
      <w:r w:rsidRPr="00AD2C0C">
        <w:rPr>
          <w:lang w:val="en-GB"/>
        </w:rPr>
        <w:t xml:space="preserve">2016. During the construction works, a renovation project was arranged by the Yerköy Municipality in order to remove the </w:t>
      </w:r>
      <w:r w:rsidR="00FA271F" w:rsidRPr="00AD2C0C">
        <w:rPr>
          <w:lang w:val="en-GB"/>
        </w:rPr>
        <w:t>two (</w:t>
      </w:r>
      <w:r w:rsidRPr="00AD2C0C">
        <w:rPr>
          <w:lang w:val="en-GB"/>
        </w:rPr>
        <w:t>2</w:t>
      </w:r>
      <w:r w:rsidR="00FA271F" w:rsidRPr="00AD2C0C">
        <w:rPr>
          <w:lang w:val="en-GB"/>
        </w:rPr>
        <w:t>)</w:t>
      </w:r>
      <w:r w:rsidRPr="00AD2C0C">
        <w:rPr>
          <w:lang w:val="en-GB"/>
        </w:rPr>
        <w:t xml:space="preserve"> wastewater package pump stations and to solve the system through gravity. This was approved by </w:t>
      </w:r>
      <w:r w:rsidR="00FA45B8" w:rsidRPr="00AD2C0C">
        <w:rPr>
          <w:lang w:val="en-GB"/>
        </w:rPr>
        <w:t>ILBANK</w:t>
      </w:r>
      <w:r w:rsidRPr="00AD2C0C">
        <w:rPr>
          <w:lang w:val="en-GB"/>
        </w:rPr>
        <w:t xml:space="preserve"> Kayseri Regional Directorate on 17</w:t>
      </w:r>
      <w:r w:rsidR="00FA271F" w:rsidRPr="006415B2">
        <w:rPr>
          <w:vertAlign w:val="superscript"/>
          <w:lang w:val="en-GB"/>
        </w:rPr>
        <w:t>th</w:t>
      </w:r>
      <w:r w:rsidR="00FA271F" w:rsidRPr="00AD2C0C">
        <w:rPr>
          <w:lang w:val="en-GB"/>
        </w:rPr>
        <w:t xml:space="preserve"> of January </w:t>
      </w:r>
      <w:r w:rsidRPr="00AD2C0C">
        <w:rPr>
          <w:lang w:val="en-GB"/>
        </w:rPr>
        <w:t>2020. A part of the Project was built until 22</w:t>
      </w:r>
      <w:r w:rsidR="00FA271F" w:rsidRPr="006415B2">
        <w:rPr>
          <w:vertAlign w:val="superscript"/>
          <w:lang w:val="en-GB"/>
        </w:rPr>
        <w:t>nd</w:t>
      </w:r>
      <w:r w:rsidR="00FA271F" w:rsidRPr="00AD2C0C">
        <w:rPr>
          <w:lang w:val="en-GB"/>
        </w:rPr>
        <w:t xml:space="preserve"> of September </w:t>
      </w:r>
      <w:r w:rsidRPr="00AD2C0C">
        <w:rPr>
          <w:lang w:val="en-GB"/>
        </w:rPr>
        <w:t xml:space="preserve">2020 with the financing of the EIB. The </w:t>
      </w:r>
      <w:r w:rsidR="00BD02BE" w:rsidRPr="00AD2C0C">
        <w:rPr>
          <w:lang w:val="en-GB"/>
        </w:rPr>
        <w:t xml:space="preserve">information </w:t>
      </w:r>
      <w:r w:rsidR="00BD02BE">
        <w:rPr>
          <w:lang w:val="en-GB"/>
        </w:rPr>
        <w:t xml:space="preserve">on the </w:t>
      </w:r>
      <w:r w:rsidRPr="00AD2C0C">
        <w:rPr>
          <w:lang w:val="en-GB"/>
        </w:rPr>
        <w:t xml:space="preserve">constructed part is given in </w:t>
      </w:r>
      <w:r w:rsidR="00734A2C" w:rsidRPr="00AD2C0C">
        <w:rPr>
          <w:lang w:val="en-GB"/>
        </w:rPr>
        <w:fldChar w:fldCharType="begin"/>
      </w:r>
      <w:r w:rsidR="00734A2C" w:rsidRPr="00AD2C0C">
        <w:rPr>
          <w:lang w:val="en-GB"/>
        </w:rPr>
        <w:instrText xml:space="preserve"> REF _Ref129078643 \h </w:instrText>
      </w:r>
      <w:r w:rsidR="00734A2C" w:rsidRPr="00AD2C0C">
        <w:rPr>
          <w:lang w:val="en-GB"/>
        </w:rPr>
      </w:r>
      <w:r w:rsidR="00734A2C" w:rsidRPr="00AD2C0C">
        <w:rPr>
          <w:lang w:val="en-GB"/>
        </w:rPr>
        <w:fldChar w:fldCharType="separate"/>
      </w:r>
      <w:r w:rsidR="00734A2C" w:rsidRPr="00AD2C0C">
        <w:rPr>
          <w:lang w:val="en-GB"/>
        </w:rPr>
        <w:t>Table 4</w:t>
      </w:r>
      <w:r w:rsidR="00734A2C" w:rsidRPr="00AD2C0C">
        <w:rPr>
          <w:lang w:val="en-GB"/>
        </w:rPr>
        <w:noBreakHyphen/>
        <w:t>8</w:t>
      </w:r>
      <w:r w:rsidR="00734A2C" w:rsidRPr="00AD2C0C">
        <w:rPr>
          <w:lang w:val="en-GB"/>
        </w:rPr>
        <w:fldChar w:fldCharType="end"/>
      </w:r>
      <w:r w:rsidR="00734A2C" w:rsidRPr="00AD2C0C">
        <w:rPr>
          <w:lang w:val="en-GB"/>
        </w:rPr>
        <w:t>.</w:t>
      </w:r>
    </w:p>
    <w:p w14:paraId="6D50389E" w14:textId="348FC376" w:rsidR="00734A2C" w:rsidRPr="00AD2C0C" w:rsidRDefault="00734A2C" w:rsidP="006415B2">
      <w:pPr>
        <w:pStyle w:val="ResimYazs"/>
        <w:keepNext/>
        <w:rPr>
          <w:lang w:val="en-GB"/>
        </w:rPr>
      </w:pPr>
      <w:bookmarkStart w:id="199" w:name="_Ref129078643"/>
      <w:bookmarkStart w:id="200" w:name="_Toc199937760"/>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8</w:t>
      </w:r>
      <w:r w:rsidR="001A0696">
        <w:rPr>
          <w:noProof w:val="0"/>
          <w:lang w:val="en-GB"/>
        </w:rPr>
        <w:fldChar w:fldCharType="end"/>
      </w:r>
      <w:bookmarkEnd w:id="199"/>
      <w:r w:rsidRPr="00AD2C0C">
        <w:rPr>
          <w:noProof w:val="0"/>
          <w:lang w:val="en-GB"/>
        </w:rPr>
        <w:t xml:space="preserve">. </w:t>
      </w:r>
      <w:r w:rsidRPr="00AD2C0C">
        <w:rPr>
          <w:b w:val="0"/>
          <w:bCs w:val="0"/>
          <w:noProof w:val="0"/>
          <w:color w:val="auto"/>
          <w:lang w:val="en-GB"/>
        </w:rPr>
        <w:t>Sewerage System Pipes Constructed until 2020 in the scope of EIB Project</w:t>
      </w:r>
      <w:bookmarkEnd w:id="200"/>
    </w:p>
    <w:tbl>
      <w:tblPr>
        <w:tblStyle w:val="Style2GMTR"/>
        <w:tblW w:w="5000" w:type="pct"/>
        <w:tblLook w:val="04A0" w:firstRow="1" w:lastRow="0" w:firstColumn="1" w:lastColumn="0" w:noHBand="0" w:noVBand="1"/>
      </w:tblPr>
      <w:tblGrid>
        <w:gridCol w:w="3057"/>
        <w:gridCol w:w="1501"/>
        <w:gridCol w:w="1724"/>
        <w:gridCol w:w="2772"/>
      </w:tblGrid>
      <w:tr w:rsidR="0039218A" w:rsidRPr="00AD2C0C" w14:paraId="77B998A0" w14:textId="77777777" w:rsidTr="006415B2">
        <w:trPr>
          <w:cnfStyle w:val="100000000000" w:firstRow="1" w:lastRow="0" w:firstColumn="0" w:lastColumn="0" w:oddVBand="0" w:evenVBand="0" w:oddHBand="0" w:evenHBand="0" w:firstRowFirstColumn="0" w:firstRowLastColumn="0" w:lastRowFirstColumn="0" w:lastRowLastColumn="0"/>
          <w:trHeight w:hRule="exact" w:val="340"/>
          <w:tblHeader/>
        </w:trPr>
        <w:tc>
          <w:tcPr>
            <w:tcW w:w="0" w:type="pct"/>
            <w:shd w:val="clear" w:color="auto" w:fill="4F81BD"/>
            <w:noWrap/>
            <w:hideMark/>
          </w:tcPr>
          <w:p w14:paraId="6163FEC6" w14:textId="77777777" w:rsidR="0039218A" w:rsidRPr="006415B2" w:rsidRDefault="0039218A" w:rsidP="00E82371">
            <w:pPr>
              <w:spacing w:before="0" w:after="0" w:line="240" w:lineRule="auto"/>
              <w:jc w:val="center"/>
              <w:rPr>
                <w:rFonts w:cs="Calibri"/>
                <w:bCs/>
                <w:color w:val="FFFFFF" w:themeColor="background1"/>
                <w:sz w:val="18"/>
                <w:szCs w:val="18"/>
                <w:lang w:val="en-GB"/>
              </w:rPr>
            </w:pPr>
            <w:r w:rsidRPr="006415B2">
              <w:rPr>
                <w:rFonts w:cs="Calibri"/>
                <w:bCs/>
                <w:color w:val="FFFFFF" w:themeColor="background1"/>
                <w:sz w:val="18"/>
                <w:szCs w:val="18"/>
                <w:lang w:val="en-GB"/>
              </w:rPr>
              <w:t>Items Constructed</w:t>
            </w:r>
          </w:p>
        </w:tc>
        <w:tc>
          <w:tcPr>
            <w:tcW w:w="1781" w:type="pct"/>
            <w:gridSpan w:val="2"/>
            <w:shd w:val="clear" w:color="auto" w:fill="4F81BD"/>
            <w:noWrap/>
            <w:hideMark/>
          </w:tcPr>
          <w:p w14:paraId="5431CF24" w14:textId="77777777" w:rsidR="0039218A" w:rsidRPr="006415B2" w:rsidRDefault="0039218A" w:rsidP="00E82371">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Quantity</w:t>
            </w:r>
          </w:p>
        </w:tc>
        <w:tc>
          <w:tcPr>
            <w:tcW w:w="0" w:type="pct"/>
            <w:shd w:val="clear" w:color="auto" w:fill="4F81BD"/>
            <w:noWrap/>
            <w:hideMark/>
          </w:tcPr>
          <w:p w14:paraId="15E4706C" w14:textId="77777777" w:rsidR="0039218A" w:rsidRPr="006415B2" w:rsidRDefault="0039218A" w:rsidP="00E82371">
            <w:pPr>
              <w:spacing w:before="0" w:after="0" w:line="240" w:lineRule="auto"/>
              <w:jc w:val="center"/>
              <w:rPr>
                <w:rFonts w:cs="Calibri"/>
                <w:color w:val="FFFFFF" w:themeColor="background1"/>
                <w:sz w:val="18"/>
                <w:szCs w:val="18"/>
                <w:lang w:val="en-GB"/>
              </w:rPr>
            </w:pPr>
            <w:r w:rsidRPr="006415B2">
              <w:rPr>
                <w:rFonts w:cs="Calibri"/>
                <w:color w:val="FFFFFF" w:themeColor="background1"/>
                <w:sz w:val="18"/>
                <w:szCs w:val="18"/>
                <w:lang w:val="en-GB"/>
              </w:rPr>
              <w:t>Characteristics</w:t>
            </w:r>
          </w:p>
        </w:tc>
      </w:tr>
      <w:tr w:rsidR="0039218A" w:rsidRPr="00AD2C0C" w14:paraId="4475654F" w14:textId="77777777" w:rsidTr="00E82371">
        <w:trPr>
          <w:trHeight w:hRule="exact" w:val="340"/>
        </w:trPr>
        <w:tc>
          <w:tcPr>
            <w:tcW w:w="1688" w:type="pct"/>
            <w:noWrap/>
            <w:hideMark/>
          </w:tcPr>
          <w:p w14:paraId="26213793"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200 network line</w:t>
            </w:r>
          </w:p>
        </w:tc>
        <w:tc>
          <w:tcPr>
            <w:tcW w:w="829" w:type="pct"/>
            <w:noWrap/>
          </w:tcPr>
          <w:p w14:paraId="635DC935"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31,829 m</w:t>
            </w:r>
          </w:p>
        </w:tc>
        <w:tc>
          <w:tcPr>
            <w:tcW w:w="952" w:type="pct"/>
            <w:vMerge w:val="restart"/>
          </w:tcPr>
          <w:p w14:paraId="1FFCE90C"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33,401 m</w:t>
            </w:r>
          </w:p>
        </w:tc>
        <w:tc>
          <w:tcPr>
            <w:tcW w:w="1531" w:type="pct"/>
            <w:noWrap/>
          </w:tcPr>
          <w:p w14:paraId="44852F53"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TYPE5 SN8 CORRUGATED</w:t>
            </w:r>
          </w:p>
        </w:tc>
      </w:tr>
      <w:tr w:rsidR="0039218A" w:rsidRPr="00AD2C0C" w14:paraId="054896C6" w14:textId="77777777" w:rsidTr="00E82371">
        <w:trPr>
          <w:trHeight w:hRule="exact" w:val="340"/>
        </w:trPr>
        <w:tc>
          <w:tcPr>
            <w:tcW w:w="1688" w:type="pct"/>
            <w:noWrap/>
          </w:tcPr>
          <w:p w14:paraId="66BC5F97"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300 network line</w:t>
            </w:r>
          </w:p>
        </w:tc>
        <w:tc>
          <w:tcPr>
            <w:tcW w:w="829" w:type="pct"/>
            <w:noWrap/>
          </w:tcPr>
          <w:p w14:paraId="63AC002A"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1,525 m</w:t>
            </w:r>
          </w:p>
        </w:tc>
        <w:tc>
          <w:tcPr>
            <w:tcW w:w="952" w:type="pct"/>
            <w:vMerge/>
          </w:tcPr>
          <w:p w14:paraId="588F4311" w14:textId="77777777" w:rsidR="0039218A" w:rsidRPr="006415B2" w:rsidRDefault="0039218A" w:rsidP="00E82371">
            <w:pPr>
              <w:spacing w:before="0" w:after="0" w:line="240" w:lineRule="auto"/>
              <w:jc w:val="center"/>
              <w:rPr>
                <w:rFonts w:cs="Calibri"/>
                <w:color w:val="000000"/>
                <w:sz w:val="18"/>
                <w:szCs w:val="18"/>
                <w:lang w:val="en-GB"/>
              </w:rPr>
            </w:pPr>
          </w:p>
        </w:tc>
        <w:tc>
          <w:tcPr>
            <w:tcW w:w="1531" w:type="pct"/>
            <w:noWrap/>
          </w:tcPr>
          <w:p w14:paraId="0B0CCE07"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TYPE5 SN8 CORRUGATED</w:t>
            </w:r>
          </w:p>
        </w:tc>
      </w:tr>
      <w:tr w:rsidR="0039218A" w:rsidRPr="00AD2C0C" w14:paraId="201F20B3" w14:textId="77777777" w:rsidTr="00E82371">
        <w:trPr>
          <w:trHeight w:hRule="exact" w:val="340"/>
        </w:trPr>
        <w:tc>
          <w:tcPr>
            <w:tcW w:w="1688" w:type="pct"/>
            <w:noWrap/>
          </w:tcPr>
          <w:p w14:paraId="4CCCCE32"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400 network line</w:t>
            </w:r>
          </w:p>
        </w:tc>
        <w:tc>
          <w:tcPr>
            <w:tcW w:w="829" w:type="pct"/>
            <w:noWrap/>
          </w:tcPr>
          <w:p w14:paraId="680F2AB4"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1,362 m</w:t>
            </w:r>
          </w:p>
        </w:tc>
        <w:tc>
          <w:tcPr>
            <w:tcW w:w="952" w:type="pct"/>
            <w:vMerge/>
          </w:tcPr>
          <w:p w14:paraId="28E633BA" w14:textId="77777777" w:rsidR="0039218A" w:rsidRPr="006415B2" w:rsidRDefault="0039218A" w:rsidP="00E82371">
            <w:pPr>
              <w:spacing w:before="0" w:after="0" w:line="240" w:lineRule="auto"/>
              <w:jc w:val="center"/>
              <w:rPr>
                <w:rFonts w:cs="Calibri"/>
                <w:color w:val="000000"/>
                <w:sz w:val="18"/>
                <w:szCs w:val="18"/>
                <w:lang w:val="en-GB"/>
              </w:rPr>
            </w:pPr>
          </w:p>
        </w:tc>
        <w:tc>
          <w:tcPr>
            <w:tcW w:w="1531" w:type="pct"/>
            <w:noWrap/>
          </w:tcPr>
          <w:p w14:paraId="225B3579" w14:textId="77777777" w:rsidR="0039218A" w:rsidRPr="006415B2" w:rsidRDefault="0039218A" w:rsidP="00E82371">
            <w:pPr>
              <w:spacing w:before="0" w:after="0" w:line="240" w:lineRule="auto"/>
              <w:jc w:val="center"/>
              <w:rPr>
                <w:rFonts w:cs="Calibri"/>
                <w:color w:val="000000"/>
                <w:sz w:val="18"/>
                <w:szCs w:val="18"/>
                <w:lang w:val="en-GB"/>
              </w:rPr>
            </w:pPr>
            <w:r w:rsidRPr="006415B2">
              <w:rPr>
                <w:sz w:val="18"/>
                <w:szCs w:val="18"/>
                <w:lang w:val="en-GB"/>
              </w:rPr>
              <w:t>TYPE5 SN8 CORRUGATED</w:t>
            </w:r>
          </w:p>
        </w:tc>
      </w:tr>
      <w:tr w:rsidR="0039218A" w:rsidRPr="00AD2C0C" w14:paraId="552F89F2" w14:textId="77777777" w:rsidTr="006415B2">
        <w:trPr>
          <w:trHeight w:hRule="exact" w:val="340"/>
        </w:trPr>
        <w:tc>
          <w:tcPr>
            <w:tcW w:w="0" w:type="pct"/>
            <w:noWrap/>
          </w:tcPr>
          <w:p w14:paraId="65364047"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Ø</w:t>
            </w:r>
            <w:r w:rsidRPr="006415B2">
              <w:rPr>
                <w:sz w:val="18"/>
                <w:szCs w:val="18"/>
                <w:lang w:val="en-GB"/>
              </w:rPr>
              <w:t xml:space="preserve"> 150 parcel connections</w:t>
            </w:r>
          </w:p>
        </w:tc>
        <w:tc>
          <w:tcPr>
            <w:tcW w:w="1781" w:type="pct"/>
            <w:gridSpan w:val="2"/>
            <w:noWrap/>
          </w:tcPr>
          <w:p w14:paraId="6D4CC80B" w14:textId="77777777" w:rsidR="0039218A" w:rsidRPr="006415B2" w:rsidRDefault="0039218A" w:rsidP="00E82371">
            <w:pPr>
              <w:spacing w:before="0" w:after="0" w:line="240" w:lineRule="auto"/>
              <w:jc w:val="center"/>
              <w:rPr>
                <w:sz w:val="18"/>
                <w:szCs w:val="18"/>
                <w:lang w:val="en-GB"/>
              </w:rPr>
            </w:pPr>
            <w:r w:rsidRPr="006415B2">
              <w:rPr>
                <w:sz w:val="18"/>
                <w:szCs w:val="18"/>
                <w:lang w:val="en-GB"/>
              </w:rPr>
              <w:t>3,771 m</w:t>
            </w:r>
          </w:p>
        </w:tc>
        <w:tc>
          <w:tcPr>
            <w:tcW w:w="0" w:type="pct"/>
            <w:noWrap/>
          </w:tcPr>
          <w:p w14:paraId="35A34F8C" w14:textId="77777777" w:rsidR="0039218A" w:rsidRPr="006415B2" w:rsidRDefault="0039218A" w:rsidP="00E82371">
            <w:pPr>
              <w:spacing w:before="0" w:after="0" w:line="240" w:lineRule="auto"/>
              <w:jc w:val="center"/>
              <w:rPr>
                <w:sz w:val="18"/>
                <w:szCs w:val="18"/>
                <w:lang w:val="en-GB"/>
              </w:rPr>
            </w:pPr>
          </w:p>
        </w:tc>
      </w:tr>
      <w:tr w:rsidR="0039218A" w:rsidRPr="00AD2C0C" w14:paraId="2A745A0E" w14:textId="77777777" w:rsidTr="006415B2">
        <w:trPr>
          <w:trHeight w:hRule="exact" w:val="340"/>
        </w:trPr>
        <w:tc>
          <w:tcPr>
            <w:tcW w:w="0" w:type="pct"/>
            <w:noWrap/>
          </w:tcPr>
          <w:p w14:paraId="1BCBEBD2" w14:textId="77777777" w:rsidR="0039218A" w:rsidRPr="006415B2" w:rsidRDefault="0039218A" w:rsidP="00E82371">
            <w:pPr>
              <w:spacing w:before="0" w:after="0" w:line="240" w:lineRule="auto"/>
              <w:jc w:val="center"/>
              <w:rPr>
                <w:rFonts w:cs="Calibri"/>
                <w:color w:val="000000"/>
                <w:sz w:val="18"/>
                <w:szCs w:val="18"/>
                <w:lang w:val="en-GB"/>
              </w:rPr>
            </w:pPr>
            <w:r w:rsidRPr="006415B2">
              <w:rPr>
                <w:rFonts w:cs="Calibri"/>
                <w:color w:val="000000"/>
                <w:sz w:val="18"/>
                <w:szCs w:val="18"/>
                <w:lang w:val="en-GB"/>
              </w:rPr>
              <w:t>Parcel Chambers</w:t>
            </w:r>
          </w:p>
        </w:tc>
        <w:tc>
          <w:tcPr>
            <w:tcW w:w="1781" w:type="pct"/>
            <w:gridSpan w:val="2"/>
            <w:noWrap/>
          </w:tcPr>
          <w:p w14:paraId="7922A822" w14:textId="77777777" w:rsidR="0039218A" w:rsidRPr="006415B2" w:rsidRDefault="0039218A" w:rsidP="00E82371">
            <w:pPr>
              <w:spacing w:before="0" w:after="0" w:line="240" w:lineRule="auto"/>
              <w:jc w:val="center"/>
              <w:rPr>
                <w:sz w:val="18"/>
                <w:szCs w:val="18"/>
                <w:lang w:val="en-GB"/>
              </w:rPr>
            </w:pPr>
            <w:r w:rsidRPr="006415B2">
              <w:rPr>
                <w:sz w:val="18"/>
                <w:szCs w:val="18"/>
                <w:lang w:val="en-GB"/>
              </w:rPr>
              <w:t>982 no’s</w:t>
            </w:r>
          </w:p>
        </w:tc>
        <w:tc>
          <w:tcPr>
            <w:tcW w:w="0" w:type="pct"/>
            <w:noWrap/>
          </w:tcPr>
          <w:p w14:paraId="4199202E" w14:textId="77777777" w:rsidR="0039218A" w:rsidRPr="006415B2" w:rsidRDefault="0039218A" w:rsidP="00E82371">
            <w:pPr>
              <w:spacing w:before="0" w:after="0" w:line="240" w:lineRule="auto"/>
              <w:jc w:val="center"/>
              <w:rPr>
                <w:sz w:val="18"/>
                <w:szCs w:val="18"/>
                <w:lang w:val="en-GB"/>
              </w:rPr>
            </w:pPr>
          </w:p>
        </w:tc>
      </w:tr>
    </w:tbl>
    <w:p w14:paraId="4CAFA0A7" w14:textId="77777777" w:rsidR="0039218A" w:rsidRPr="00AD2C0C" w:rsidRDefault="0039218A" w:rsidP="00E01683">
      <w:pPr>
        <w:pStyle w:val="Balk2"/>
      </w:pPr>
      <w:bookmarkStart w:id="201" w:name="_Toc120695223"/>
      <w:bookmarkStart w:id="202" w:name="_Toc199937616"/>
      <w:r w:rsidRPr="00AD2C0C">
        <w:t>Existing WWTP</w:t>
      </w:r>
      <w:bookmarkEnd w:id="201"/>
      <w:bookmarkEnd w:id="202"/>
    </w:p>
    <w:p w14:paraId="7A5AAD67" w14:textId="28489CD9" w:rsidR="0039218A" w:rsidRDefault="006A4246" w:rsidP="0036357C">
      <w:pPr>
        <w:rPr>
          <w:lang w:val="en-GB"/>
        </w:rPr>
      </w:pPr>
      <w:bookmarkStart w:id="203" w:name="_Hlk105101830"/>
      <w:r>
        <w:rPr>
          <w:lang w:val="en-GB"/>
        </w:rPr>
        <w:t xml:space="preserve">Existing </w:t>
      </w:r>
      <w:r w:rsidR="0039218A" w:rsidRPr="00AD2C0C">
        <w:rPr>
          <w:lang w:val="en-GB"/>
        </w:rPr>
        <w:t xml:space="preserve">Çiçekdağı, Köseli, Yerköy Group Wastewater </w:t>
      </w:r>
      <w:bookmarkEnd w:id="203"/>
      <w:r w:rsidR="0039218A" w:rsidRPr="00AD2C0C">
        <w:rPr>
          <w:lang w:val="en-GB"/>
        </w:rPr>
        <w:t>Treatment Plant (WWTP)</w:t>
      </w:r>
      <w:r w:rsidR="00843023">
        <w:rPr>
          <w:lang w:val="en-GB"/>
        </w:rPr>
        <w:t xml:space="preserve"> </w:t>
      </w:r>
      <w:r w:rsidR="0039218A" w:rsidRPr="00AD2C0C">
        <w:rPr>
          <w:lang w:val="en-GB"/>
        </w:rPr>
        <w:t>(</w:t>
      </w:r>
      <w:r w:rsidR="00FA271F" w:rsidRPr="00AD2C0C">
        <w:rPr>
          <w:lang w:val="en-GB"/>
        </w:rPr>
        <w:t xml:space="preserve">see </w:t>
      </w:r>
      <w:r w:rsidR="0039218A" w:rsidRPr="00AD2C0C">
        <w:rPr>
          <w:lang w:val="en-GB"/>
        </w:rPr>
        <w:fldChar w:fldCharType="begin"/>
      </w:r>
      <w:r w:rsidR="0039218A" w:rsidRPr="00AD2C0C">
        <w:rPr>
          <w:lang w:val="en-GB"/>
        </w:rPr>
        <w:instrText xml:space="preserve"> REF _Ref120611980 \h </w:instrText>
      </w:r>
      <w:r w:rsidR="00FA271F" w:rsidRPr="00AD2C0C">
        <w:rPr>
          <w:lang w:val="en-GB"/>
        </w:rPr>
        <w:instrText xml:space="preserve"> \* MERGEFORMAT </w:instrText>
      </w:r>
      <w:r w:rsidR="0039218A" w:rsidRPr="00AD2C0C">
        <w:rPr>
          <w:lang w:val="en-GB"/>
        </w:rPr>
      </w:r>
      <w:r w:rsidR="0039218A" w:rsidRPr="00AD2C0C">
        <w:rPr>
          <w:lang w:val="en-GB"/>
        </w:rPr>
        <w:fldChar w:fldCharType="separate"/>
      </w:r>
      <w:r w:rsidR="00B04CBE" w:rsidRPr="00AD2C0C">
        <w:rPr>
          <w:lang w:val="en-GB"/>
        </w:rPr>
        <w:t>Figure 4</w:t>
      </w:r>
      <w:r w:rsidR="00B04CBE" w:rsidRPr="00AD2C0C">
        <w:rPr>
          <w:lang w:val="en-GB"/>
        </w:rPr>
        <w:noBreakHyphen/>
        <w:t>8</w:t>
      </w:r>
      <w:r w:rsidR="0039218A" w:rsidRPr="00AD2C0C">
        <w:rPr>
          <w:lang w:val="en-GB"/>
        </w:rPr>
        <w:fldChar w:fldCharType="end"/>
      </w:r>
      <w:r w:rsidR="0039218A" w:rsidRPr="00AD2C0C">
        <w:rPr>
          <w:lang w:val="en-GB"/>
        </w:rPr>
        <w:t>) is planned to treat the domestic wastewater of three</w:t>
      </w:r>
      <w:r w:rsidR="00FA271F" w:rsidRPr="00AD2C0C">
        <w:rPr>
          <w:lang w:val="en-GB"/>
        </w:rPr>
        <w:t xml:space="preserve"> (3)</w:t>
      </w:r>
      <w:r w:rsidR="0039218A" w:rsidRPr="00AD2C0C">
        <w:rPr>
          <w:lang w:val="en-GB"/>
        </w:rPr>
        <w:t xml:space="preserve"> municipalities</w:t>
      </w:r>
      <w:r w:rsidR="009D5FBF">
        <w:rPr>
          <w:lang w:val="en-GB"/>
        </w:rPr>
        <w:t>.</w:t>
      </w:r>
      <w:r w:rsidR="009D5FBF" w:rsidRPr="009D5FBF">
        <w:rPr>
          <w:lang w:val="en-GB"/>
        </w:rPr>
        <w:t xml:space="preserve"> </w:t>
      </w:r>
      <w:r w:rsidR="003A1DB5">
        <w:rPr>
          <w:lang w:val="en-GB"/>
        </w:rPr>
        <w:t xml:space="preserve">The wastewater treatment plant, which </w:t>
      </w:r>
      <w:r w:rsidR="00FA271F" w:rsidRPr="00AD2C0C">
        <w:rPr>
          <w:lang w:val="en-GB"/>
        </w:rPr>
        <w:t>i</w:t>
      </w:r>
      <w:r w:rsidR="0039218A" w:rsidRPr="00AD2C0C">
        <w:rPr>
          <w:lang w:val="en-GB"/>
        </w:rPr>
        <w:t>s commissioned in 2015</w:t>
      </w:r>
      <w:r w:rsidR="003A1DB5">
        <w:rPr>
          <w:lang w:val="en-GB"/>
        </w:rPr>
        <w:t xml:space="preserve">, is located </w:t>
      </w:r>
      <w:r w:rsidR="009966C3">
        <w:rPr>
          <w:lang w:val="en-GB"/>
        </w:rPr>
        <w:t>approximately</w:t>
      </w:r>
      <w:r w:rsidR="004A6AB4">
        <w:rPr>
          <w:lang w:val="en-GB"/>
        </w:rPr>
        <w:t xml:space="preserve"> 5.3 km </w:t>
      </w:r>
      <w:r w:rsidR="009966C3">
        <w:rPr>
          <w:lang w:val="en-GB"/>
        </w:rPr>
        <w:t>northwest</w:t>
      </w:r>
      <w:r w:rsidR="004A6AB4">
        <w:rPr>
          <w:lang w:val="en-GB"/>
        </w:rPr>
        <w:t xml:space="preserve"> of the Yerköy </w:t>
      </w:r>
      <w:r w:rsidR="0036357C">
        <w:rPr>
          <w:lang w:val="en-GB"/>
        </w:rPr>
        <w:t>District</w:t>
      </w:r>
      <w:r w:rsidR="004A6AB4">
        <w:rPr>
          <w:lang w:val="en-GB"/>
        </w:rPr>
        <w:t xml:space="preserve"> </w:t>
      </w:r>
      <w:r w:rsidR="0036357C">
        <w:rPr>
          <w:lang w:val="en-GB"/>
        </w:rPr>
        <w:t>Centre</w:t>
      </w:r>
      <w:r w:rsidR="0039218A" w:rsidRPr="00AD2C0C">
        <w:rPr>
          <w:lang w:val="en-GB"/>
        </w:rPr>
        <w:t>. Capacity of the WWTP is 52,000 P.E. for 2026 and Q</w:t>
      </w:r>
      <w:r w:rsidR="0039218A" w:rsidRPr="00AD2C0C">
        <w:rPr>
          <w:vertAlign w:val="subscript"/>
          <w:lang w:val="en-GB"/>
        </w:rPr>
        <w:t>24</w:t>
      </w:r>
      <w:r w:rsidR="0039218A" w:rsidRPr="00AD2C0C">
        <w:rPr>
          <w:lang w:val="en-GB"/>
        </w:rPr>
        <w:t>=5,316 m</w:t>
      </w:r>
      <w:r w:rsidR="0039218A" w:rsidRPr="00AD2C0C">
        <w:rPr>
          <w:vertAlign w:val="superscript"/>
          <w:lang w:val="en-GB"/>
        </w:rPr>
        <w:t>3</w:t>
      </w:r>
      <w:r w:rsidR="0039218A" w:rsidRPr="00AD2C0C">
        <w:rPr>
          <w:lang w:val="en-GB"/>
        </w:rPr>
        <w:t>/day</w:t>
      </w:r>
      <w:r w:rsidR="00A30A8B">
        <w:rPr>
          <w:lang w:val="en-GB"/>
        </w:rPr>
        <w:t xml:space="preserve"> and has Environmental Licence </w:t>
      </w:r>
      <w:r w:rsidR="00186852">
        <w:rPr>
          <w:lang w:val="en-GB"/>
        </w:rPr>
        <w:t>(L</w:t>
      </w:r>
      <w:r w:rsidR="008F23DC">
        <w:rPr>
          <w:lang w:val="en-GB"/>
        </w:rPr>
        <w:t xml:space="preserve">icence No: </w:t>
      </w:r>
      <w:r w:rsidR="00990621">
        <w:rPr>
          <w:lang w:val="en-GB"/>
        </w:rPr>
        <w:t>276</w:t>
      </w:r>
      <w:r w:rsidR="002931C2">
        <w:rPr>
          <w:lang w:val="en-GB"/>
        </w:rPr>
        <w:t>439090.</w:t>
      </w:r>
      <w:r w:rsidR="002745C1">
        <w:rPr>
          <w:lang w:val="en-GB"/>
        </w:rPr>
        <w:t>0.1</w:t>
      </w:r>
      <w:r w:rsidR="004D102B">
        <w:rPr>
          <w:lang w:val="en-GB"/>
        </w:rPr>
        <w:t>;</w:t>
      </w:r>
      <w:r w:rsidR="005961BB">
        <w:rPr>
          <w:lang w:val="en-GB"/>
        </w:rPr>
        <w:t xml:space="preserve"> </w:t>
      </w:r>
      <w:r w:rsidR="004D102B">
        <w:rPr>
          <w:lang w:val="en-GB"/>
        </w:rPr>
        <w:t>V</w:t>
      </w:r>
      <w:r w:rsidR="005961BB">
        <w:rPr>
          <w:lang w:val="en-GB"/>
        </w:rPr>
        <w:t xml:space="preserve">alid </w:t>
      </w:r>
      <w:r w:rsidR="00C550F1">
        <w:rPr>
          <w:lang w:val="en-GB"/>
        </w:rPr>
        <w:t xml:space="preserve">until </w:t>
      </w:r>
      <w:r w:rsidR="004D102B">
        <w:rPr>
          <w:lang w:val="en-GB"/>
        </w:rPr>
        <w:t>27.11.2025</w:t>
      </w:r>
      <w:r w:rsidR="005961BB">
        <w:rPr>
          <w:lang w:val="en-GB"/>
        </w:rPr>
        <w:t>)</w:t>
      </w:r>
      <w:r w:rsidR="0039218A" w:rsidRPr="00AD2C0C">
        <w:rPr>
          <w:lang w:val="en-GB"/>
        </w:rPr>
        <w:t>.</w:t>
      </w:r>
      <w:r w:rsidR="00467D63">
        <w:rPr>
          <w:lang w:val="en-GB"/>
        </w:rPr>
        <w:t xml:space="preserve"> This capacity is </w:t>
      </w:r>
      <w:r w:rsidR="006A22D0">
        <w:rPr>
          <w:lang w:val="en-GB"/>
        </w:rPr>
        <w:t>sufficient to serve until 2059</w:t>
      </w:r>
      <w:r w:rsidR="001A0696">
        <w:rPr>
          <w:lang w:val="en-GB"/>
        </w:rPr>
        <w:t xml:space="preserve"> as </w:t>
      </w:r>
      <w:r w:rsidR="00636359">
        <w:rPr>
          <w:lang w:val="en-GB"/>
        </w:rPr>
        <w:t>verbally stated by the Yerköy Municipality upon inquiry</w:t>
      </w:r>
      <w:r w:rsidR="006A22D0">
        <w:rPr>
          <w:lang w:val="en-GB"/>
        </w:rPr>
        <w:t>.</w:t>
      </w:r>
      <w:r w:rsidR="0039218A" w:rsidRPr="00AD2C0C">
        <w:rPr>
          <w:lang w:val="en-GB"/>
        </w:rPr>
        <w:t xml:space="preserve"> </w:t>
      </w:r>
      <w:r w:rsidR="00774B4C">
        <w:rPr>
          <w:lang w:val="en-GB"/>
        </w:rPr>
        <w:t>There is not any issue that may trigger WB OP 7.50 since the project will be implemented in the middle of central Anatolia.</w:t>
      </w:r>
      <w:r w:rsidR="006A22D0">
        <w:rPr>
          <w:lang w:val="en-GB"/>
        </w:rPr>
        <w:t xml:space="preserve"> The receiving body after the discharge is </w:t>
      </w:r>
      <w:r w:rsidR="00B27C3C">
        <w:rPr>
          <w:lang w:val="en-GB"/>
        </w:rPr>
        <w:t>Delice Creek, which passes through north of the existing plant.</w:t>
      </w:r>
      <w:r w:rsidR="000B4D4C">
        <w:rPr>
          <w:lang w:val="en-GB"/>
        </w:rPr>
        <w:t xml:space="preserve">  </w:t>
      </w:r>
    </w:p>
    <w:p w14:paraId="487D3EF9" w14:textId="77777777" w:rsidR="001C72EC" w:rsidRPr="00AD2C0C" w:rsidRDefault="001C72EC" w:rsidP="001C72EC">
      <w:pPr>
        <w:rPr>
          <w:lang w:val="en-GB"/>
        </w:rPr>
      </w:pPr>
      <w:r w:rsidRPr="00AD2C0C">
        <w:rPr>
          <w:lang w:val="en-GB"/>
        </w:rPr>
        <w:t>The units in the treatment plant are as follows</w:t>
      </w:r>
      <w:r>
        <w:rPr>
          <w:lang w:val="en-GB"/>
        </w:rPr>
        <w:t>:</w:t>
      </w:r>
    </w:p>
    <w:p w14:paraId="07E5B59F"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By-pass Structure</w:t>
      </w:r>
      <w:r>
        <w:rPr>
          <w:noProof w:val="0"/>
          <w:lang w:val="en-GB"/>
        </w:rPr>
        <w:t>,</w:t>
      </w:r>
    </w:p>
    <w:p w14:paraId="12753C1A"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Coarse and Fine Screens</w:t>
      </w:r>
      <w:r>
        <w:rPr>
          <w:noProof w:val="0"/>
          <w:lang w:val="en-GB"/>
        </w:rPr>
        <w:t>,</w:t>
      </w:r>
    </w:p>
    <w:p w14:paraId="368F72C9"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Inlet Pump Station (TM1)</w:t>
      </w:r>
      <w:r>
        <w:rPr>
          <w:noProof w:val="0"/>
          <w:lang w:val="en-GB"/>
        </w:rPr>
        <w:t>,</w:t>
      </w:r>
    </w:p>
    <w:p w14:paraId="38334B7B"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Aerated Grit and Grease Chamber</w:t>
      </w:r>
      <w:r>
        <w:rPr>
          <w:noProof w:val="0"/>
          <w:lang w:val="en-GB"/>
        </w:rPr>
        <w:t>,</w:t>
      </w:r>
    </w:p>
    <w:p w14:paraId="22E38BF2"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Inlet Parshall Weir</w:t>
      </w:r>
      <w:r>
        <w:rPr>
          <w:noProof w:val="0"/>
          <w:lang w:val="en-GB"/>
        </w:rPr>
        <w:t>,</w:t>
      </w:r>
    </w:p>
    <w:p w14:paraId="0E7C89BA"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Anaerobic Tanks</w:t>
      </w:r>
      <w:r>
        <w:rPr>
          <w:noProof w:val="0"/>
          <w:lang w:val="en-GB"/>
        </w:rPr>
        <w:t>,</w:t>
      </w:r>
    </w:p>
    <w:p w14:paraId="5ABC4AA2"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Distribution Structures</w:t>
      </w:r>
      <w:r>
        <w:rPr>
          <w:noProof w:val="0"/>
          <w:lang w:val="en-GB"/>
        </w:rPr>
        <w:t>,</w:t>
      </w:r>
    </w:p>
    <w:p w14:paraId="04880D2F"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Aeration Tanks</w:t>
      </w:r>
      <w:r>
        <w:rPr>
          <w:noProof w:val="0"/>
          <w:lang w:val="en-GB"/>
        </w:rPr>
        <w:t>,</w:t>
      </w:r>
    </w:p>
    <w:p w14:paraId="726E7FDD"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Sedimentation Tanks</w:t>
      </w:r>
      <w:r>
        <w:rPr>
          <w:noProof w:val="0"/>
          <w:lang w:val="en-GB"/>
        </w:rPr>
        <w:t>,</w:t>
      </w:r>
    </w:p>
    <w:p w14:paraId="142C3F8B"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Effluent Parshall Weir</w:t>
      </w:r>
      <w:r>
        <w:rPr>
          <w:noProof w:val="0"/>
          <w:lang w:val="en-GB"/>
        </w:rPr>
        <w:t>,</w:t>
      </w:r>
    </w:p>
    <w:p w14:paraId="008E6D86"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Sampling Cabinet</w:t>
      </w:r>
      <w:r>
        <w:rPr>
          <w:noProof w:val="0"/>
          <w:lang w:val="en-GB"/>
        </w:rPr>
        <w:t>,</w:t>
      </w:r>
    </w:p>
    <w:p w14:paraId="730C5FBB" w14:textId="77777777" w:rsidR="001C72EC" w:rsidRPr="00AD2C0C" w:rsidRDefault="001C72EC" w:rsidP="001C72EC">
      <w:pPr>
        <w:pStyle w:val="ListeParagraf"/>
        <w:numPr>
          <w:ilvl w:val="0"/>
          <w:numId w:val="46"/>
        </w:numPr>
        <w:spacing w:before="120" w:line="288" w:lineRule="auto"/>
        <w:rPr>
          <w:noProof w:val="0"/>
          <w:lang w:val="en-GB"/>
        </w:rPr>
      </w:pPr>
      <w:r w:rsidRPr="00AD2C0C">
        <w:rPr>
          <w:noProof w:val="0"/>
          <w:lang w:val="en-GB"/>
        </w:rPr>
        <w:t>Return and Excess Sludge Pumping Station (TM2)</w:t>
      </w:r>
      <w:r>
        <w:rPr>
          <w:noProof w:val="0"/>
          <w:lang w:val="en-GB"/>
        </w:rPr>
        <w:t>,</w:t>
      </w:r>
    </w:p>
    <w:p w14:paraId="74D5E317" w14:textId="52940A65" w:rsidR="001C72EC" w:rsidRDefault="001C72EC" w:rsidP="005D2427">
      <w:pPr>
        <w:pStyle w:val="ListeParagraf"/>
        <w:numPr>
          <w:ilvl w:val="0"/>
          <w:numId w:val="46"/>
        </w:numPr>
        <w:spacing w:before="120" w:line="288" w:lineRule="auto"/>
        <w:rPr>
          <w:lang w:val="en-GB"/>
        </w:rPr>
      </w:pPr>
      <w:r w:rsidRPr="001C72EC">
        <w:rPr>
          <w:noProof w:val="0"/>
          <w:lang w:val="en-GB"/>
        </w:rPr>
        <w:t xml:space="preserve">Decanter Building, and </w:t>
      </w:r>
    </w:p>
    <w:p w14:paraId="3CB1BACB" w14:textId="22F38F87" w:rsidR="001C72EC" w:rsidRPr="001C72EC" w:rsidRDefault="001C72EC" w:rsidP="00B83ECD">
      <w:pPr>
        <w:pStyle w:val="ListeParagraf"/>
        <w:numPr>
          <w:ilvl w:val="0"/>
          <w:numId w:val="46"/>
        </w:numPr>
        <w:spacing w:before="120" w:line="288" w:lineRule="auto"/>
        <w:rPr>
          <w:lang w:val="en-GB"/>
        </w:rPr>
      </w:pPr>
      <w:r w:rsidRPr="001C72EC">
        <w:rPr>
          <w:lang w:val="en-GB"/>
        </w:rPr>
        <w:t>Other Auxiliary buildings</w:t>
      </w:r>
    </w:p>
    <w:tbl>
      <w:tblPr>
        <w:tblStyle w:val="Sede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155D54" w:rsidRPr="00AD2C0C" w14:paraId="429DF7C5" w14:textId="77777777" w:rsidTr="00155D54">
        <w:trPr>
          <w:cnfStyle w:val="100000000000" w:firstRow="1" w:lastRow="0" w:firstColumn="0" w:lastColumn="0" w:oddVBand="0" w:evenVBand="0" w:oddHBand="0" w:evenHBand="0" w:firstRowFirstColumn="0" w:firstRowLastColumn="0" w:lastRowFirstColumn="0" w:lastRowLastColumn="0"/>
        </w:trPr>
        <w:tc>
          <w:tcPr>
            <w:tcW w:w="5000" w:type="pct"/>
            <w:gridSpan w:val="2"/>
            <w:shd w:val="clear" w:color="auto" w:fill="auto"/>
          </w:tcPr>
          <w:p w14:paraId="298DDE82" w14:textId="06E56C27" w:rsidR="00155D54" w:rsidRPr="00AD2C0C" w:rsidRDefault="00155D54">
            <w:pPr>
              <w:jc w:val="center"/>
              <w:rPr>
                <w:rFonts w:asciiTheme="minorHAnsi" w:hAnsiTheme="minorHAnsi" w:cstheme="minorHAnsi"/>
                <w:noProof/>
                <w:lang w:eastAsia="en-US"/>
              </w:rPr>
            </w:pPr>
            <w:r>
              <w:rPr>
                <w:rFonts w:asciiTheme="minorHAnsi" w:hAnsiTheme="minorHAnsi" w:cstheme="minorHAnsi"/>
                <w:noProof/>
                <w:lang w:eastAsia="en-US"/>
              </w:rPr>
              <w:drawing>
                <wp:inline distT="0" distB="0" distL="0" distR="0" wp14:anchorId="314577AE" wp14:editId="6827E769">
                  <wp:extent cx="3752042" cy="3388515"/>
                  <wp:effectExtent l="0" t="0" r="1270" b="2540"/>
                  <wp:docPr id="1060259572" name="Resim 1060259572" descr="ekran görüntüsü,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59572" name="Resim 1" descr="ekran görüntüsü, harita içeren bir resim&#10;&#10;Açıklama otomatik olarak oluşturuldu"/>
                          <pic:cNvPicPr/>
                        </pic:nvPicPr>
                        <pic:blipFill rotWithShape="1">
                          <a:blip r:embed="rId54" cstate="print">
                            <a:extLst>
                              <a:ext uri="{28A0092B-C50C-407E-A947-70E740481C1C}">
                                <a14:useLocalDpi xmlns:a14="http://schemas.microsoft.com/office/drawing/2010/main" val="0"/>
                              </a:ext>
                            </a:extLst>
                          </a:blip>
                          <a:srcRect l="4339" r="17317"/>
                          <a:stretch/>
                        </pic:blipFill>
                        <pic:spPr bwMode="auto">
                          <a:xfrm>
                            <a:off x="0" y="0"/>
                            <a:ext cx="3752995" cy="3389376"/>
                          </a:xfrm>
                          <a:prstGeom prst="rect">
                            <a:avLst/>
                          </a:prstGeom>
                          <a:ln>
                            <a:noFill/>
                          </a:ln>
                          <a:extLst>
                            <a:ext uri="{53640926-AAD7-44D8-BBD7-CCE9431645EC}">
                              <a14:shadowObscured xmlns:a14="http://schemas.microsoft.com/office/drawing/2010/main"/>
                            </a:ext>
                          </a:extLst>
                        </pic:spPr>
                      </pic:pic>
                    </a:graphicData>
                  </a:graphic>
                </wp:inline>
              </w:drawing>
            </w:r>
          </w:p>
        </w:tc>
      </w:tr>
      <w:tr w:rsidR="0039218A" w:rsidRPr="00AD2C0C" w14:paraId="7DAD057C" w14:textId="77777777">
        <w:tblPrEx>
          <w:jc w:val="left"/>
        </w:tblPrEx>
        <w:tc>
          <w:tcPr>
            <w:tcW w:w="2500" w:type="pct"/>
            <w:shd w:val="clear" w:color="auto" w:fill="auto"/>
          </w:tcPr>
          <w:p w14:paraId="03BB3FC8" w14:textId="77777777" w:rsidR="0039218A" w:rsidRPr="00AD2C0C" w:rsidRDefault="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29B149BC" wp14:editId="3AC07A46">
                  <wp:extent cx="2097024" cy="1572942"/>
                  <wp:effectExtent l="0" t="0" r="0" b="1905"/>
                  <wp:docPr id="496" name="Resim 496" descr="A picture containing sky, outdoor, wate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sim 54" descr="A picture containing sky, outdoor, water, day&#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02639" cy="1577153"/>
                          </a:xfrm>
                          <a:prstGeom prst="rect">
                            <a:avLst/>
                          </a:prstGeom>
                          <a:noFill/>
                          <a:ln>
                            <a:noFill/>
                          </a:ln>
                        </pic:spPr>
                      </pic:pic>
                    </a:graphicData>
                  </a:graphic>
                </wp:inline>
              </w:drawing>
            </w:r>
          </w:p>
        </w:tc>
        <w:tc>
          <w:tcPr>
            <w:tcW w:w="2500" w:type="pct"/>
            <w:shd w:val="clear" w:color="auto" w:fill="auto"/>
          </w:tcPr>
          <w:p w14:paraId="418A9CC5" w14:textId="77777777" w:rsidR="0039218A" w:rsidRPr="00AD2C0C" w:rsidRDefault="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2619EDB5" wp14:editId="1F3120B5">
                  <wp:extent cx="2072640" cy="1554652"/>
                  <wp:effectExtent l="0" t="0" r="0" b="0"/>
                  <wp:docPr id="497" name="Resim 497" descr="A picture containing sky, grass, outdoor,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Resim 55" descr="A picture containing sky, grass, outdoor, cemen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78817" cy="1559286"/>
                          </a:xfrm>
                          <a:prstGeom prst="rect">
                            <a:avLst/>
                          </a:prstGeom>
                          <a:noFill/>
                          <a:ln>
                            <a:noFill/>
                          </a:ln>
                        </pic:spPr>
                      </pic:pic>
                    </a:graphicData>
                  </a:graphic>
                </wp:inline>
              </w:drawing>
            </w:r>
          </w:p>
        </w:tc>
      </w:tr>
      <w:tr w:rsidR="0039218A" w:rsidRPr="00AD2C0C" w14:paraId="3DA5D48F" w14:textId="77777777">
        <w:tblPrEx>
          <w:jc w:val="left"/>
        </w:tblPrEx>
        <w:tc>
          <w:tcPr>
            <w:tcW w:w="2500" w:type="pct"/>
            <w:shd w:val="clear" w:color="auto" w:fill="auto"/>
          </w:tcPr>
          <w:p w14:paraId="71B850AB" w14:textId="77777777" w:rsidR="0039218A" w:rsidRPr="00AD2C0C" w:rsidRDefault="0039218A" w:rsidP="00A044EF">
            <w:pPr>
              <w:spacing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469A5DEB" wp14:editId="7639B712">
                  <wp:extent cx="1938528" cy="1454058"/>
                  <wp:effectExtent l="0" t="0" r="5080" b="0"/>
                  <wp:docPr id="498" name="Resim 498" descr="A picture containing indoor, floor, ceiling,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sim 56" descr="A picture containing indoor, floor, ceiling, furnitur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51980" cy="1464148"/>
                          </a:xfrm>
                          <a:prstGeom prst="rect">
                            <a:avLst/>
                          </a:prstGeom>
                          <a:noFill/>
                          <a:ln>
                            <a:noFill/>
                          </a:ln>
                        </pic:spPr>
                      </pic:pic>
                    </a:graphicData>
                  </a:graphic>
                </wp:inline>
              </w:drawing>
            </w:r>
          </w:p>
        </w:tc>
        <w:tc>
          <w:tcPr>
            <w:tcW w:w="2500" w:type="pct"/>
            <w:shd w:val="clear" w:color="auto" w:fill="auto"/>
          </w:tcPr>
          <w:p w14:paraId="46FB9C3E" w14:textId="77777777" w:rsidR="0039218A" w:rsidRPr="00AD2C0C" w:rsidRDefault="0039218A" w:rsidP="00A044EF">
            <w:pPr>
              <w:spacing w:after="0"/>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6973DE30" wp14:editId="750259BE">
                  <wp:extent cx="2023872" cy="1518072"/>
                  <wp:effectExtent l="0" t="0" r="0" b="6350"/>
                  <wp:docPr id="493" name="Resim 493" descr="A picture containing sky, outdoor, platform, r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Resim 53" descr="A picture containing sky, outdoor, platform, rail&#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35894" cy="1527090"/>
                          </a:xfrm>
                          <a:prstGeom prst="rect">
                            <a:avLst/>
                          </a:prstGeom>
                          <a:noFill/>
                          <a:ln>
                            <a:noFill/>
                          </a:ln>
                        </pic:spPr>
                      </pic:pic>
                    </a:graphicData>
                  </a:graphic>
                </wp:inline>
              </w:drawing>
            </w:r>
          </w:p>
        </w:tc>
      </w:tr>
    </w:tbl>
    <w:p w14:paraId="1DD84A38" w14:textId="5A646C7C" w:rsidR="0039218A" w:rsidRDefault="0039218A" w:rsidP="0039218A">
      <w:pPr>
        <w:pStyle w:val="ResimYazs"/>
        <w:rPr>
          <w:noProof w:val="0"/>
          <w:color w:val="auto"/>
          <w:lang w:val="en-GB"/>
        </w:rPr>
      </w:pPr>
      <w:bookmarkStart w:id="204" w:name="_Ref120611980"/>
      <w:bookmarkStart w:id="205" w:name="_Toc106275264"/>
      <w:bookmarkStart w:id="206" w:name="_Toc199614136"/>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6</w:t>
      </w:r>
      <w:r w:rsidR="00777E91">
        <w:rPr>
          <w:noProof w:val="0"/>
          <w:color w:val="00B050"/>
          <w:lang w:val="en-GB"/>
        </w:rPr>
        <w:fldChar w:fldCharType="end"/>
      </w:r>
      <w:bookmarkEnd w:id="204"/>
      <w:r w:rsidRPr="00AD2C0C">
        <w:rPr>
          <w:noProof w:val="0"/>
          <w:color w:val="00B050"/>
          <w:lang w:val="en-GB"/>
        </w:rPr>
        <w:t>.</w:t>
      </w:r>
      <w:r w:rsidR="00155D54">
        <w:rPr>
          <w:noProof w:val="0"/>
          <w:color w:val="00B050"/>
          <w:lang w:val="en-GB"/>
        </w:rPr>
        <w:t xml:space="preserve">Location Map and </w:t>
      </w:r>
      <w:r w:rsidRPr="00AD2C0C">
        <w:rPr>
          <w:b w:val="0"/>
          <w:bCs w:val="0"/>
          <w:noProof w:val="0"/>
          <w:color w:val="auto"/>
          <w:lang w:val="en-GB"/>
        </w:rPr>
        <w:t>Photos from Çiçekdağı, Köseli, Yerköy Group WWTP</w:t>
      </w:r>
      <w:bookmarkEnd w:id="205"/>
      <w:bookmarkEnd w:id="206"/>
      <w:r w:rsidRPr="00AD2C0C">
        <w:rPr>
          <w:noProof w:val="0"/>
          <w:color w:val="auto"/>
          <w:lang w:val="en-GB"/>
        </w:rPr>
        <w:t xml:space="preserve"> </w:t>
      </w:r>
    </w:p>
    <w:p w14:paraId="5FFCA280" w14:textId="04B5EEBA" w:rsidR="00155D54" w:rsidRPr="0036357C" w:rsidRDefault="00155D54" w:rsidP="00B83ECD">
      <w:pPr>
        <w:rPr>
          <w:lang w:val="en-GB"/>
        </w:rPr>
      </w:pPr>
    </w:p>
    <w:p w14:paraId="0DA3F8C6" w14:textId="77777777" w:rsidR="0039218A" w:rsidRPr="00AD2C0C" w:rsidRDefault="0039218A" w:rsidP="00E01683">
      <w:pPr>
        <w:pStyle w:val="Balk2"/>
      </w:pPr>
      <w:bookmarkStart w:id="207" w:name="_Toc120695224"/>
      <w:bookmarkStart w:id="208" w:name="_Toc199937617"/>
      <w:r w:rsidRPr="00AD2C0C">
        <w:t>Noise</w:t>
      </w:r>
      <w:bookmarkEnd w:id="207"/>
      <w:bookmarkEnd w:id="208"/>
    </w:p>
    <w:p w14:paraId="10D7F24A" w14:textId="59A2AA23" w:rsidR="0039218A" w:rsidRPr="00AD2C0C" w:rsidRDefault="0039218A" w:rsidP="006415B2">
      <w:pPr>
        <w:spacing w:before="0"/>
        <w:rPr>
          <w:lang w:val="en-GB"/>
        </w:rPr>
      </w:pPr>
      <w:r w:rsidRPr="00AD2C0C">
        <w:rPr>
          <w:rFonts w:cs="Arial"/>
          <w:lang w:val="en-GB"/>
        </w:rPr>
        <w:t xml:space="preserve">The noise level measurement was performed by 2U1K on November 10 and 13, 2022 at the closest residential units. The </w:t>
      </w:r>
      <w:r w:rsidRPr="00AD2C0C">
        <w:rPr>
          <w:lang w:val="en-GB"/>
        </w:rPr>
        <w:t xml:space="preserve">measurement study was carried out in order to determine the baseline noise levels in the project area. Since there are roads that are in use and woodland between other sensitive receptors and the project site, the closest point to the project site was chosen in order to minimize the impact of these roads on the measurements and to reflect the worst-case scenario. </w:t>
      </w:r>
      <w:r w:rsidRPr="00AD2C0C">
        <w:rPr>
          <w:rFonts w:cs="Arial"/>
          <w:lang w:val="en-GB"/>
        </w:rPr>
        <w:t xml:space="preserve">The geographical </w:t>
      </w:r>
      <w:r w:rsidRPr="00AD2C0C">
        <w:rPr>
          <w:lang w:val="en-GB"/>
        </w:rPr>
        <w:t>coordinates of the noise measurement points are given in</w:t>
      </w:r>
      <w:r w:rsidR="00031AE4" w:rsidRPr="00AD2C0C">
        <w:rPr>
          <w:lang w:val="en-GB"/>
        </w:rPr>
        <w:t xml:space="preserve"> </w:t>
      </w:r>
      <w:r w:rsidR="00031AE4" w:rsidRPr="00AD2C0C">
        <w:rPr>
          <w:lang w:val="en-GB"/>
        </w:rPr>
        <w:fldChar w:fldCharType="begin"/>
      </w:r>
      <w:r w:rsidR="00031AE4" w:rsidRPr="00AD2C0C">
        <w:rPr>
          <w:lang w:val="en-GB"/>
        </w:rPr>
        <w:instrText xml:space="preserve"> REF _Ref129078709 \h </w:instrText>
      </w:r>
      <w:r w:rsidR="00031AE4" w:rsidRPr="00AD2C0C">
        <w:rPr>
          <w:lang w:val="en-GB"/>
        </w:rPr>
      </w:r>
      <w:r w:rsidR="00031AE4" w:rsidRPr="00AD2C0C">
        <w:rPr>
          <w:lang w:val="en-GB"/>
        </w:rPr>
        <w:fldChar w:fldCharType="separate"/>
      </w:r>
      <w:r w:rsidR="00031AE4" w:rsidRPr="00AD2C0C">
        <w:rPr>
          <w:lang w:val="en-GB"/>
        </w:rPr>
        <w:t>Table 4</w:t>
      </w:r>
      <w:r w:rsidR="00031AE4" w:rsidRPr="00AD2C0C">
        <w:rPr>
          <w:lang w:val="en-GB"/>
        </w:rPr>
        <w:noBreakHyphen/>
        <w:t>9</w:t>
      </w:r>
      <w:r w:rsidR="00031AE4" w:rsidRPr="00AD2C0C">
        <w:rPr>
          <w:lang w:val="en-GB"/>
        </w:rPr>
        <w:fldChar w:fldCharType="end"/>
      </w:r>
      <w:r w:rsidRPr="00AD2C0C">
        <w:rPr>
          <w:lang w:val="en-GB"/>
        </w:rPr>
        <w:t>. The location of noise measurement points and measurement photos are shown in</w:t>
      </w:r>
      <w:r w:rsidR="00EA4AC5" w:rsidRPr="00AD2C0C">
        <w:rPr>
          <w:lang w:val="en-GB"/>
        </w:rPr>
        <w:t xml:space="preserve"> </w:t>
      </w:r>
      <w:r w:rsidR="00EA4AC5" w:rsidRPr="00AD2C0C">
        <w:rPr>
          <w:lang w:val="en-GB"/>
        </w:rPr>
        <w:fldChar w:fldCharType="begin"/>
      </w:r>
      <w:r w:rsidR="00EA4AC5" w:rsidRPr="00AD2C0C">
        <w:rPr>
          <w:lang w:val="en-GB"/>
        </w:rPr>
        <w:instrText xml:space="preserve"> REF _Ref120710911 \h </w:instrText>
      </w:r>
      <w:r w:rsidR="00EA4AC5" w:rsidRPr="00AD2C0C">
        <w:rPr>
          <w:lang w:val="en-GB"/>
        </w:rPr>
      </w:r>
      <w:r w:rsidR="00EA4AC5" w:rsidRPr="00AD2C0C">
        <w:rPr>
          <w:lang w:val="en-GB"/>
        </w:rPr>
        <w:fldChar w:fldCharType="separate"/>
      </w:r>
      <w:r w:rsidR="00EA4AC5" w:rsidRPr="00AD2C0C">
        <w:rPr>
          <w:rFonts w:cs="Arial"/>
          <w:lang w:val="en-GB"/>
        </w:rPr>
        <w:t>Figure 4</w:t>
      </w:r>
      <w:r w:rsidR="00EA4AC5" w:rsidRPr="00AD2C0C">
        <w:rPr>
          <w:rFonts w:cs="Arial"/>
          <w:lang w:val="en-GB"/>
        </w:rPr>
        <w:noBreakHyphen/>
        <w:t>9</w:t>
      </w:r>
      <w:r w:rsidR="00EA4AC5" w:rsidRPr="00AD2C0C">
        <w:rPr>
          <w:lang w:val="en-GB"/>
        </w:rPr>
        <w:fldChar w:fldCharType="end"/>
      </w:r>
      <w:r w:rsidR="00EA4AC5" w:rsidRPr="00AD2C0C">
        <w:rPr>
          <w:lang w:val="en-GB"/>
        </w:rPr>
        <w:t xml:space="preserve">, </w:t>
      </w:r>
      <w:r w:rsidR="00EA4AC5" w:rsidRPr="00AD2C0C">
        <w:rPr>
          <w:lang w:val="en-GB"/>
        </w:rPr>
        <w:fldChar w:fldCharType="begin"/>
      </w:r>
      <w:r w:rsidR="00EA4AC5" w:rsidRPr="00AD2C0C">
        <w:rPr>
          <w:lang w:val="en-GB"/>
        </w:rPr>
        <w:instrText xml:space="preserve"> REF _Ref120710913 \h </w:instrText>
      </w:r>
      <w:r w:rsidR="00EA4AC5" w:rsidRPr="00AD2C0C">
        <w:rPr>
          <w:lang w:val="en-GB"/>
        </w:rPr>
      </w:r>
      <w:r w:rsidR="00EA4AC5" w:rsidRPr="00AD2C0C">
        <w:rPr>
          <w:lang w:val="en-GB"/>
        </w:rPr>
        <w:fldChar w:fldCharType="separate"/>
      </w:r>
      <w:r w:rsidR="00EA4AC5" w:rsidRPr="00AD2C0C">
        <w:rPr>
          <w:rFonts w:cs="Arial"/>
          <w:lang w:val="en-GB"/>
        </w:rPr>
        <w:t>Figure 4</w:t>
      </w:r>
      <w:r w:rsidR="00EA4AC5" w:rsidRPr="00AD2C0C">
        <w:rPr>
          <w:rFonts w:cs="Arial"/>
          <w:lang w:val="en-GB"/>
        </w:rPr>
        <w:noBreakHyphen/>
        <w:t>10</w:t>
      </w:r>
      <w:r w:rsidR="00EA4AC5" w:rsidRPr="00AD2C0C">
        <w:rPr>
          <w:lang w:val="en-GB"/>
        </w:rPr>
        <w:fldChar w:fldCharType="end"/>
      </w:r>
      <w:r w:rsidR="00EA4AC5" w:rsidRPr="00AD2C0C">
        <w:rPr>
          <w:lang w:val="en-GB"/>
        </w:rPr>
        <w:t xml:space="preserve">, and </w:t>
      </w:r>
      <w:r w:rsidRPr="00AD2C0C">
        <w:rPr>
          <w:lang w:val="en-GB"/>
        </w:rPr>
        <w:fldChar w:fldCharType="begin"/>
      </w:r>
      <w:r w:rsidRPr="00AD2C0C">
        <w:rPr>
          <w:lang w:val="en-GB"/>
        </w:rPr>
        <w:instrText xml:space="preserve"> REF _Ref120527919 \h  \* MERGEFORMAT </w:instrText>
      </w:r>
      <w:r w:rsidRPr="00AD2C0C">
        <w:rPr>
          <w:lang w:val="en-GB"/>
        </w:rPr>
      </w:r>
      <w:r w:rsidRPr="00AD2C0C">
        <w:rPr>
          <w:lang w:val="en-GB"/>
        </w:rPr>
        <w:fldChar w:fldCharType="separate"/>
      </w:r>
      <w:r w:rsidR="00B04CBE" w:rsidRPr="00AD2C0C">
        <w:rPr>
          <w:lang w:val="en-GB"/>
        </w:rPr>
        <w:t>Figure 4</w:t>
      </w:r>
      <w:r w:rsidR="00B04CBE" w:rsidRPr="00AD2C0C">
        <w:rPr>
          <w:lang w:val="en-GB"/>
        </w:rPr>
        <w:noBreakHyphen/>
        <w:t>11</w:t>
      </w:r>
      <w:r w:rsidRPr="00AD2C0C">
        <w:rPr>
          <w:lang w:val="en-GB"/>
        </w:rPr>
        <w:fldChar w:fldCharType="end"/>
      </w:r>
      <w:r w:rsidRPr="00AD2C0C">
        <w:rPr>
          <w:lang w:val="en-GB"/>
        </w:rPr>
        <w:t>, respectively.</w:t>
      </w:r>
      <w:r w:rsidRPr="00AD2C0C">
        <w:rPr>
          <w:rFonts w:cs="Arial"/>
          <w:lang w:val="en-GB"/>
        </w:rPr>
        <w:t xml:space="preserve"> Noise measurement report is presented in Appendix-</w:t>
      </w:r>
      <w:r w:rsidR="00771B02" w:rsidRPr="00AD2C0C">
        <w:rPr>
          <w:rFonts w:cs="Arial"/>
          <w:lang w:val="en-GB"/>
        </w:rPr>
        <w:t>B</w:t>
      </w:r>
      <w:r w:rsidRPr="00AD2C0C">
        <w:rPr>
          <w:rFonts w:cs="Arial"/>
          <w:lang w:val="en-GB"/>
        </w:rPr>
        <w:t>.</w:t>
      </w:r>
      <w:r w:rsidRPr="00AD2C0C">
        <w:rPr>
          <w:rFonts w:cs="Arial"/>
          <w:b/>
          <w:color w:val="4F81BD"/>
          <w:lang w:val="en-GB"/>
        </w:rPr>
        <w:t xml:space="preserve"> </w:t>
      </w:r>
    </w:p>
    <w:p w14:paraId="6A5B7282" w14:textId="07F9C803" w:rsidR="00031AE4" w:rsidRPr="00AD2C0C" w:rsidRDefault="00031AE4" w:rsidP="006415B2">
      <w:pPr>
        <w:pStyle w:val="ResimYazs"/>
        <w:keepNext/>
        <w:rPr>
          <w:lang w:val="en-GB"/>
        </w:rPr>
      </w:pPr>
      <w:bookmarkStart w:id="209" w:name="_Ref129078709"/>
      <w:bookmarkStart w:id="210" w:name="_Toc19993776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9</w:t>
      </w:r>
      <w:r w:rsidR="001A0696">
        <w:rPr>
          <w:noProof w:val="0"/>
          <w:lang w:val="en-GB"/>
        </w:rPr>
        <w:fldChar w:fldCharType="end"/>
      </w:r>
      <w:bookmarkEnd w:id="209"/>
      <w:r w:rsidRPr="00AD2C0C">
        <w:rPr>
          <w:noProof w:val="0"/>
          <w:lang w:val="en-GB"/>
        </w:rPr>
        <w:t xml:space="preserve">. </w:t>
      </w:r>
      <w:r w:rsidRPr="00AD2C0C">
        <w:rPr>
          <w:rFonts w:cs="Arial"/>
          <w:b w:val="0"/>
          <w:noProof w:val="0"/>
          <w:color w:val="auto"/>
          <w:lang w:val="en-GB"/>
        </w:rPr>
        <w:t>Measurement Points</w:t>
      </w:r>
      <w:bookmarkEnd w:id="210"/>
    </w:p>
    <w:tbl>
      <w:tblPr>
        <w:tblStyle w:val="TabloKlavuzu"/>
        <w:tblW w:w="5000" w:type="pct"/>
        <w:tblLook w:val="04A0" w:firstRow="1" w:lastRow="0" w:firstColumn="1" w:lastColumn="0" w:noHBand="0" w:noVBand="1"/>
      </w:tblPr>
      <w:tblGrid>
        <w:gridCol w:w="3016"/>
        <w:gridCol w:w="3019"/>
        <w:gridCol w:w="3019"/>
      </w:tblGrid>
      <w:tr w:rsidR="0039218A" w:rsidRPr="00AD2C0C" w14:paraId="12C4CBBB" w14:textId="77777777">
        <w:tc>
          <w:tcPr>
            <w:tcW w:w="1666" w:type="pct"/>
            <w:vMerge w:val="restart"/>
            <w:shd w:val="clear" w:color="auto" w:fill="4F81BD"/>
            <w:vAlign w:val="center"/>
          </w:tcPr>
          <w:p w14:paraId="4776C9DD"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Measurement Location</w:t>
            </w:r>
          </w:p>
        </w:tc>
        <w:tc>
          <w:tcPr>
            <w:tcW w:w="3334" w:type="pct"/>
            <w:gridSpan w:val="2"/>
            <w:shd w:val="clear" w:color="auto" w:fill="4F81BD"/>
            <w:vAlign w:val="center"/>
          </w:tcPr>
          <w:p w14:paraId="332AF9FA"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Coordinates</w:t>
            </w:r>
          </w:p>
        </w:tc>
      </w:tr>
      <w:tr w:rsidR="0039218A" w:rsidRPr="00AD2C0C" w14:paraId="1904D190" w14:textId="77777777">
        <w:tc>
          <w:tcPr>
            <w:tcW w:w="1666" w:type="pct"/>
            <w:vMerge/>
          </w:tcPr>
          <w:p w14:paraId="22C88B98" w14:textId="77777777" w:rsidR="0039218A" w:rsidRPr="00AD2C0C" w:rsidRDefault="0039218A">
            <w:pPr>
              <w:spacing w:before="60" w:after="60" w:line="240" w:lineRule="auto"/>
              <w:rPr>
                <w:rFonts w:cs="Arial"/>
                <w:sz w:val="18"/>
                <w:szCs w:val="18"/>
                <w:lang w:val="en-GB"/>
              </w:rPr>
            </w:pPr>
          </w:p>
        </w:tc>
        <w:tc>
          <w:tcPr>
            <w:tcW w:w="1667" w:type="pct"/>
            <w:shd w:val="clear" w:color="auto" w:fill="4F81BD"/>
            <w:vAlign w:val="center"/>
          </w:tcPr>
          <w:p w14:paraId="02A004B7"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Latitude</w:t>
            </w:r>
          </w:p>
        </w:tc>
        <w:tc>
          <w:tcPr>
            <w:tcW w:w="1667" w:type="pct"/>
            <w:shd w:val="clear" w:color="auto" w:fill="4F81BD"/>
            <w:vAlign w:val="center"/>
          </w:tcPr>
          <w:p w14:paraId="4FE18053"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Longitude</w:t>
            </w:r>
          </w:p>
        </w:tc>
      </w:tr>
      <w:tr w:rsidR="0039218A" w:rsidRPr="00AD2C0C" w14:paraId="1B3B8F96" w14:textId="77777777">
        <w:tc>
          <w:tcPr>
            <w:tcW w:w="1666" w:type="pct"/>
          </w:tcPr>
          <w:p w14:paraId="68E850E2" w14:textId="0723D8CB" w:rsidR="0039218A" w:rsidRPr="00B83ECD" w:rsidRDefault="0039218A">
            <w:pPr>
              <w:spacing w:before="60" w:after="60" w:line="240" w:lineRule="auto"/>
              <w:rPr>
                <w:rFonts w:cs="Arial"/>
                <w:sz w:val="18"/>
                <w:szCs w:val="18"/>
              </w:rPr>
            </w:pPr>
            <w:r w:rsidRPr="00AD2C0C">
              <w:rPr>
                <w:rStyle w:val="cf01"/>
                <w:rFonts w:ascii="Arial" w:hAnsi="Arial" w:cs="Arial"/>
                <w:lang w:val="en-GB"/>
              </w:rPr>
              <w:t>Closest Residential Unit to the Project Area-</w:t>
            </w:r>
            <w:r w:rsidRPr="00AD2C0C">
              <w:rPr>
                <w:rStyle w:val="cf01"/>
                <w:rFonts w:ascii="Arial" w:hAnsi="Arial"/>
                <w:lang w:val="en-GB"/>
              </w:rPr>
              <w:t>1</w:t>
            </w:r>
            <w:r w:rsidR="00774B4C">
              <w:rPr>
                <w:rStyle w:val="cf01"/>
                <w:rFonts w:ascii="Arial" w:hAnsi="Arial"/>
                <w:lang w:val="en-GB"/>
              </w:rPr>
              <w:t xml:space="preserve"> </w:t>
            </w:r>
            <w:r w:rsidR="00774B4C">
              <w:rPr>
                <w:rStyle w:val="cf01"/>
                <w:rFonts w:ascii="Arial" w:hAnsi="Arial"/>
              </w:rPr>
              <w:t>(Sewerage Line)</w:t>
            </w:r>
          </w:p>
        </w:tc>
        <w:tc>
          <w:tcPr>
            <w:tcW w:w="1667" w:type="pct"/>
            <w:vAlign w:val="center"/>
          </w:tcPr>
          <w:p w14:paraId="3373EA8F"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39.643471°</w:t>
            </w:r>
          </w:p>
        </w:tc>
        <w:tc>
          <w:tcPr>
            <w:tcW w:w="1667" w:type="pct"/>
            <w:vAlign w:val="center"/>
          </w:tcPr>
          <w:p w14:paraId="00FA3E7A" w14:textId="02095780" w:rsidR="0039218A" w:rsidRPr="00AD2C0C" w:rsidRDefault="00A044EF">
            <w:pPr>
              <w:spacing w:before="60" w:after="60" w:line="240" w:lineRule="auto"/>
              <w:jc w:val="center"/>
              <w:rPr>
                <w:rFonts w:cs="Arial"/>
                <w:sz w:val="18"/>
                <w:szCs w:val="18"/>
                <w:lang w:val="en-GB"/>
              </w:rPr>
            </w:pPr>
            <w:r w:rsidRPr="00AD2C0C">
              <w:rPr>
                <w:rFonts w:cs="Arial"/>
                <w:sz w:val="18"/>
                <w:szCs w:val="18"/>
                <w:lang w:val="en-GB"/>
              </w:rPr>
              <w:t>34.473431</w:t>
            </w:r>
            <w:r w:rsidR="0039218A" w:rsidRPr="00AD2C0C">
              <w:rPr>
                <w:rFonts w:cs="Arial"/>
                <w:sz w:val="18"/>
                <w:szCs w:val="18"/>
                <w:lang w:val="en-GB"/>
              </w:rPr>
              <w:t>°</w:t>
            </w:r>
          </w:p>
        </w:tc>
      </w:tr>
      <w:tr w:rsidR="0039218A" w:rsidRPr="00AD2C0C" w14:paraId="6F77144A" w14:textId="77777777">
        <w:tc>
          <w:tcPr>
            <w:tcW w:w="1666" w:type="pct"/>
          </w:tcPr>
          <w:p w14:paraId="570028FC" w14:textId="1B882950" w:rsidR="0039218A" w:rsidRPr="00AD2C0C" w:rsidRDefault="0039218A">
            <w:pPr>
              <w:spacing w:before="60" w:after="60" w:line="240" w:lineRule="auto"/>
              <w:rPr>
                <w:rStyle w:val="cf01"/>
                <w:rFonts w:ascii="Arial" w:hAnsi="Arial" w:cs="Arial"/>
                <w:lang w:val="en-GB"/>
              </w:rPr>
            </w:pPr>
            <w:r w:rsidRPr="00AD2C0C">
              <w:rPr>
                <w:rStyle w:val="cf01"/>
                <w:rFonts w:ascii="Arial" w:hAnsi="Arial" w:cs="Arial"/>
                <w:lang w:val="en-GB"/>
              </w:rPr>
              <w:t>Closest Residential Unit to the Project Area-2</w:t>
            </w:r>
            <w:r w:rsidR="00774B4C">
              <w:rPr>
                <w:rStyle w:val="cf01"/>
                <w:rFonts w:ascii="Arial" w:hAnsi="Arial" w:cs="Arial"/>
                <w:lang w:val="en-GB"/>
              </w:rPr>
              <w:t xml:space="preserve"> (Drinking Water Line)</w:t>
            </w:r>
          </w:p>
        </w:tc>
        <w:tc>
          <w:tcPr>
            <w:tcW w:w="1667" w:type="pct"/>
            <w:vAlign w:val="center"/>
          </w:tcPr>
          <w:p w14:paraId="3C31396E"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39.622124°</w:t>
            </w:r>
          </w:p>
        </w:tc>
        <w:tc>
          <w:tcPr>
            <w:tcW w:w="1667" w:type="pct"/>
            <w:vAlign w:val="center"/>
          </w:tcPr>
          <w:p w14:paraId="47750614"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34.478054°</w:t>
            </w:r>
          </w:p>
        </w:tc>
      </w:tr>
    </w:tbl>
    <w:p w14:paraId="465251B8" w14:textId="55AD9B7D" w:rsidR="0039218A" w:rsidRPr="00AD2C0C" w:rsidRDefault="00470077" w:rsidP="0039218A">
      <w:pPr>
        <w:spacing w:after="0"/>
        <w:jc w:val="center"/>
        <w:rPr>
          <w:highlight w:val="yellow"/>
          <w:lang w:val="en-GB"/>
        </w:rPr>
      </w:pPr>
      <w:r w:rsidRPr="00F6031A">
        <w:rPr>
          <w:noProof/>
          <w:lang w:eastAsia="en-US"/>
        </w:rPr>
        <w:drawing>
          <wp:inline distT="0" distB="0" distL="0" distR="0" wp14:anchorId="34ECE4D6" wp14:editId="68D62B98">
            <wp:extent cx="5741670" cy="4069715"/>
            <wp:effectExtent l="19050" t="19050" r="11430" b="26035"/>
            <wp:docPr id="1952024820" name="Resim 195202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solidFill>
                        <a:schemeClr val="bg1"/>
                      </a:solidFill>
                    </a:ln>
                  </pic:spPr>
                </pic:pic>
              </a:graphicData>
            </a:graphic>
          </wp:inline>
        </w:drawing>
      </w:r>
    </w:p>
    <w:p w14:paraId="5F15DCFA" w14:textId="513A7AA6" w:rsidR="0039218A" w:rsidRPr="00AD2C0C" w:rsidRDefault="0039218A" w:rsidP="0039218A">
      <w:pPr>
        <w:pStyle w:val="ResimYazs"/>
        <w:rPr>
          <w:rFonts w:cs="Arial"/>
          <w:b w:val="0"/>
          <w:bCs w:val="0"/>
          <w:noProof w:val="0"/>
          <w:color w:val="auto"/>
          <w:lang w:val="en-GB"/>
        </w:rPr>
      </w:pPr>
      <w:bookmarkStart w:id="211" w:name="_Ref120710911"/>
      <w:bookmarkStart w:id="212" w:name="_Ref120710861"/>
      <w:bookmarkStart w:id="213" w:name="_Toc199614137"/>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7</w:t>
      </w:r>
      <w:r w:rsidR="00777E91">
        <w:rPr>
          <w:rFonts w:cs="Arial"/>
          <w:noProof w:val="0"/>
          <w:color w:val="00B050"/>
          <w:lang w:val="en-GB"/>
        </w:rPr>
        <w:fldChar w:fldCharType="end"/>
      </w:r>
      <w:bookmarkEnd w:id="211"/>
      <w:r w:rsidRPr="00AD2C0C">
        <w:rPr>
          <w:rFonts w:cs="Arial"/>
          <w:noProof w:val="0"/>
          <w:color w:val="00B050"/>
          <w:lang w:val="en-GB"/>
        </w:rPr>
        <w:t>.</w:t>
      </w:r>
      <w:r w:rsidRPr="00AD2C0C">
        <w:rPr>
          <w:rFonts w:cs="Arial"/>
          <w:bCs w:val="0"/>
          <w:noProof w:val="0"/>
          <w:color w:val="00B050"/>
          <w:lang w:val="en-GB"/>
        </w:rPr>
        <w:t xml:space="preserve"> </w:t>
      </w:r>
      <w:r w:rsidRPr="00AD2C0C">
        <w:rPr>
          <w:rFonts w:cs="Arial"/>
          <w:b w:val="0"/>
          <w:bCs w:val="0"/>
          <w:noProof w:val="0"/>
          <w:color w:val="auto"/>
          <w:lang w:val="en-GB"/>
        </w:rPr>
        <w:t>Location of Measurement Point</w:t>
      </w:r>
      <w:bookmarkEnd w:id="212"/>
      <w:r w:rsidR="00996398">
        <w:rPr>
          <w:rFonts w:cs="Arial"/>
          <w:b w:val="0"/>
          <w:bCs w:val="0"/>
          <w:noProof w:val="0"/>
          <w:color w:val="auto"/>
          <w:lang w:val="en-GB"/>
        </w:rPr>
        <w:t>s</w:t>
      </w:r>
      <w:bookmarkEnd w:id="213"/>
    </w:p>
    <w:p w14:paraId="64CB5A8E" w14:textId="77777777" w:rsidR="0039218A" w:rsidRPr="00AD2C0C" w:rsidRDefault="0039218A" w:rsidP="0039218A">
      <w:pPr>
        <w:rPr>
          <w:highlight w:val="yellow"/>
          <w:lang w:val="en-GB" w:eastAsia="en-US"/>
        </w:rPr>
      </w:pPr>
    </w:p>
    <w:p w14:paraId="685DDD77" w14:textId="77777777" w:rsidR="0039218A" w:rsidRPr="00AD2C0C" w:rsidRDefault="0039218A" w:rsidP="0039218A">
      <w:pPr>
        <w:spacing w:after="0"/>
        <w:rPr>
          <w:lang w:val="en-GB" w:eastAsia="en-US"/>
        </w:rPr>
      </w:pPr>
      <w:r w:rsidRPr="00AD2C0C">
        <w:rPr>
          <w:rFonts w:cs="Arial"/>
          <w:noProof/>
          <w:sz w:val="20"/>
          <w:szCs w:val="20"/>
          <w:lang w:eastAsia="en-US"/>
        </w:rPr>
        <w:drawing>
          <wp:inline distT="0" distB="0" distL="0" distR="0" wp14:anchorId="01B76EF3" wp14:editId="557F6424">
            <wp:extent cx="5755640" cy="2786380"/>
            <wp:effectExtent l="0" t="0" r="0" b="0"/>
            <wp:docPr id="500" name="Resim 500" descr="A camera on a tripod in front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A camera on a tripod in front of a house&#10;&#10;Description automatically generated with medium confide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5640" cy="2786380"/>
                    </a:xfrm>
                    <a:prstGeom prst="rect">
                      <a:avLst/>
                    </a:prstGeom>
                    <a:noFill/>
                    <a:ln>
                      <a:noFill/>
                    </a:ln>
                  </pic:spPr>
                </pic:pic>
              </a:graphicData>
            </a:graphic>
          </wp:inline>
        </w:drawing>
      </w:r>
    </w:p>
    <w:p w14:paraId="7405FCF0" w14:textId="3F3A1693" w:rsidR="0039218A" w:rsidRPr="00AD2C0C" w:rsidRDefault="0039218A" w:rsidP="0039218A">
      <w:pPr>
        <w:pStyle w:val="ResimYazs"/>
        <w:rPr>
          <w:rFonts w:cs="Arial"/>
          <w:bCs w:val="0"/>
          <w:noProof w:val="0"/>
          <w:color w:val="auto"/>
          <w:lang w:val="en-GB"/>
        </w:rPr>
      </w:pPr>
      <w:bookmarkStart w:id="214" w:name="_Ref120710913"/>
      <w:bookmarkStart w:id="215" w:name="_Ref120710876"/>
      <w:bookmarkStart w:id="216" w:name="_Toc199614138"/>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8</w:t>
      </w:r>
      <w:r w:rsidR="00777E91">
        <w:rPr>
          <w:rFonts w:cs="Arial"/>
          <w:noProof w:val="0"/>
          <w:color w:val="00B050"/>
          <w:lang w:val="en-GB"/>
        </w:rPr>
        <w:fldChar w:fldCharType="end"/>
      </w:r>
      <w:bookmarkEnd w:id="214"/>
      <w:r w:rsidRPr="00AD2C0C">
        <w:rPr>
          <w:rFonts w:cs="Arial"/>
          <w:noProof w:val="0"/>
          <w:color w:val="00B050"/>
          <w:lang w:val="en-GB"/>
        </w:rPr>
        <w:t>.</w:t>
      </w:r>
      <w:r w:rsidRPr="00AD2C0C">
        <w:rPr>
          <w:rFonts w:cs="Arial"/>
          <w:bCs w:val="0"/>
          <w:noProof w:val="0"/>
          <w:color w:val="00B050"/>
          <w:lang w:val="en-GB"/>
        </w:rPr>
        <w:t xml:space="preserve"> </w:t>
      </w:r>
      <w:r w:rsidRPr="00AD2C0C">
        <w:rPr>
          <w:rFonts w:cs="Arial"/>
          <w:b w:val="0"/>
          <w:noProof w:val="0"/>
          <w:color w:val="auto"/>
          <w:lang w:val="en-GB"/>
        </w:rPr>
        <w:t>Measurement Photo of Location 1</w:t>
      </w:r>
      <w:bookmarkEnd w:id="215"/>
      <w:bookmarkEnd w:id="216"/>
    </w:p>
    <w:p w14:paraId="24C573CF" w14:textId="77777777" w:rsidR="0039218A" w:rsidRPr="00AD2C0C" w:rsidRDefault="0039218A" w:rsidP="0039218A">
      <w:pPr>
        <w:rPr>
          <w:lang w:val="en-GB" w:eastAsia="en-US"/>
        </w:rPr>
      </w:pPr>
      <w:r w:rsidRPr="00AD2C0C">
        <w:rPr>
          <w:noProof/>
          <w:lang w:eastAsia="en-US"/>
        </w:rPr>
        <w:drawing>
          <wp:inline distT="0" distB="0" distL="0" distR="0" wp14:anchorId="1E84B98A" wp14:editId="4A4BB584">
            <wp:extent cx="5755640" cy="2787650"/>
            <wp:effectExtent l="0" t="0" r="0" b="0"/>
            <wp:docPr id="501" name="Resim 501" descr="A camera on a tripod next to a camera on a trip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amera on a tripod next to a camera on a tripod&#10;&#10;Description automatically generated with medium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5640" cy="2787650"/>
                    </a:xfrm>
                    <a:prstGeom prst="rect">
                      <a:avLst/>
                    </a:prstGeom>
                    <a:noFill/>
                    <a:ln>
                      <a:noFill/>
                    </a:ln>
                  </pic:spPr>
                </pic:pic>
              </a:graphicData>
            </a:graphic>
          </wp:inline>
        </w:drawing>
      </w:r>
    </w:p>
    <w:p w14:paraId="45F87FFA" w14:textId="1A3D5BB7" w:rsidR="0039218A" w:rsidRPr="00AD2C0C" w:rsidRDefault="0039218A" w:rsidP="0039218A">
      <w:pPr>
        <w:pStyle w:val="ResimYazs"/>
        <w:rPr>
          <w:rFonts w:cs="Arial"/>
          <w:bCs w:val="0"/>
          <w:noProof w:val="0"/>
          <w:color w:val="auto"/>
          <w:lang w:val="en-GB"/>
        </w:rPr>
      </w:pPr>
      <w:bookmarkStart w:id="217" w:name="_Ref120527919"/>
      <w:bookmarkStart w:id="218" w:name="_Ref120710877"/>
      <w:bookmarkStart w:id="219" w:name="_Toc199614139"/>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9</w:t>
      </w:r>
      <w:r w:rsidR="00777E91">
        <w:rPr>
          <w:rFonts w:cs="Arial"/>
          <w:noProof w:val="0"/>
          <w:color w:val="00B050"/>
          <w:lang w:val="en-GB"/>
        </w:rPr>
        <w:fldChar w:fldCharType="end"/>
      </w:r>
      <w:bookmarkEnd w:id="217"/>
      <w:r w:rsidRPr="00AD2C0C">
        <w:rPr>
          <w:rFonts w:cs="Arial"/>
          <w:noProof w:val="0"/>
          <w:color w:val="00B050"/>
          <w:lang w:val="en-GB"/>
        </w:rPr>
        <w:t>.</w:t>
      </w:r>
      <w:r w:rsidRPr="00AD2C0C">
        <w:rPr>
          <w:rFonts w:cs="Arial"/>
          <w:bCs w:val="0"/>
          <w:noProof w:val="0"/>
          <w:color w:val="00B050"/>
          <w:lang w:val="en-GB"/>
        </w:rPr>
        <w:t xml:space="preserve"> </w:t>
      </w:r>
      <w:r w:rsidRPr="00AD2C0C">
        <w:rPr>
          <w:rFonts w:cs="Arial"/>
          <w:b w:val="0"/>
          <w:noProof w:val="0"/>
          <w:color w:val="auto"/>
          <w:lang w:val="en-GB"/>
        </w:rPr>
        <w:t>Measurement Photo of Location 2</w:t>
      </w:r>
      <w:bookmarkEnd w:id="218"/>
      <w:bookmarkEnd w:id="219"/>
    </w:p>
    <w:p w14:paraId="18602C45" w14:textId="7AB612C0" w:rsidR="0039218A" w:rsidRPr="00AD2C0C" w:rsidRDefault="0039218A" w:rsidP="006415B2">
      <w:pPr>
        <w:rPr>
          <w:lang w:val="en-GB"/>
        </w:rPr>
      </w:pPr>
      <w:r w:rsidRPr="00AD2C0C">
        <w:rPr>
          <w:rFonts w:cs="Arial"/>
          <w:lang w:val="en-GB"/>
        </w:rPr>
        <w:t>The measurement results of the baseline noise levels are given in</w:t>
      </w:r>
      <w:r w:rsidR="0052050B">
        <w:rPr>
          <w:rFonts w:cs="Arial"/>
          <w:lang w:val="en-GB"/>
        </w:rPr>
        <w:t xml:space="preserve"> </w:t>
      </w:r>
      <w:r w:rsidR="00F66CD7" w:rsidRPr="00AD2C0C">
        <w:rPr>
          <w:rFonts w:cs="Arial"/>
          <w:lang w:val="en-GB"/>
        </w:rPr>
        <w:fldChar w:fldCharType="begin"/>
      </w:r>
      <w:r w:rsidR="00F66CD7" w:rsidRPr="00AD2C0C">
        <w:rPr>
          <w:rFonts w:cs="Arial"/>
          <w:lang w:val="en-GB"/>
        </w:rPr>
        <w:instrText xml:space="preserve"> REF _Ref129079376 \h </w:instrText>
      </w:r>
      <w:r w:rsidR="00F66CD7" w:rsidRPr="00AD2C0C">
        <w:rPr>
          <w:rFonts w:cs="Arial"/>
          <w:lang w:val="en-GB"/>
        </w:rPr>
      </w:r>
      <w:r w:rsidR="00F66CD7" w:rsidRPr="00AD2C0C">
        <w:rPr>
          <w:rFonts w:cs="Arial"/>
          <w:lang w:val="en-GB"/>
        </w:rPr>
        <w:fldChar w:fldCharType="separate"/>
      </w:r>
      <w:r w:rsidR="00F66CD7" w:rsidRPr="00AD2C0C">
        <w:rPr>
          <w:lang w:val="en-GB"/>
        </w:rPr>
        <w:t>Table 4</w:t>
      </w:r>
      <w:r w:rsidR="00F66CD7" w:rsidRPr="00AD2C0C">
        <w:rPr>
          <w:lang w:val="en-GB"/>
        </w:rPr>
        <w:noBreakHyphen/>
        <w:t>10</w:t>
      </w:r>
      <w:r w:rsidR="00F66CD7" w:rsidRPr="00AD2C0C">
        <w:rPr>
          <w:rFonts w:cs="Arial"/>
          <w:lang w:val="en-GB"/>
        </w:rPr>
        <w:fldChar w:fldCharType="end"/>
      </w:r>
      <w:r w:rsidRPr="00AD2C0C">
        <w:rPr>
          <w:rFonts w:cs="Arial"/>
          <w:lang w:val="en-GB"/>
        </w:rPr>
        <w:t>, whereas the comparison table for the baseline noise levels with the limit values specified in WBG General EHS Guidelines - Noise Management and Annex II</w:t>
      </w:r>
      <w:r w:rsidR="00623611">
        <w:rPr>
          <w:rFonts w:cs="Arial"/>
          <w:lang w:val="en-GB"/>
        </w:rPr>
        <w:t xml:space="preserve"> (</w:t>
      </w:r>
      <w:r w:rsidR="00623611" w:rsidRPr="00F74262">
        <w:rPr>
          <w:rFonts w:cs="Arial"/>
          <w:lang w:val="en-GB"/>
        </w:rPr>
        <w:t>Measuring and Monitoring Environmental Noise Level</w:t>
      </w:r>
      <w:r w:rsidR="00623611">
        <w:rPr>
          <w:rFonts w:cs="Arial"/>
          <w:lang w:val="en-GB"/>
        </w:rPr>
        <w:t>)</w:t>
      </w:r>
      <w:r w:rsidRPr="00AD2C0C">
        <w:rPr>
          <w:rFonts w:cs="Arial"/>
          <w:lang w:val="en-GB"/>
        </w:rPr>
        <w:t xml:space="preserve"> of Regulation on Environmental Noise </w:t>
      </w:r>
      <w:r w:rsidR="00623611">
        <w:rPr>
          <w:rFonts w:cs="Arial"/>
          <w:lang w:val="en-GB"/>
        </w:rPr>
        <w:t xml:space="preserve">Control </w:t>
      </w:r>
      <w:r w:rsidRPr="00AD2C0C">
        <w:rPr>
          <w:rFonts w:cs="Arial"/>
          <w:lang w:val="en-GB"/>
        </w:rPr>
        <w:t>(R</w:t>
      </w:r>
      <w:r w:rsidR="00623611">
        <w:rPr>
          <w:rFonts w:cs="Arial"/>
          <w:lang w:val="en-GB"/>
        </w:rPr>
        <w:t>ENC</w:t>
      </w:r>
      <w:r w:rsidRPr="00AD2C0C">
        <w:rPr>
          <w:rFonts w:cs="Arial"/>
          <w:lang w:val="en-GB"/>
        </w:rPr>
        <w:t>) is provided in</w:t>
      </w:r>
      <w:r w:rsidR="00EA4AC5" w:rsidRPr="00AD2C0C">
        <w:rPr>
          <w:rFonts w:cs="Arial"/>
          <w:lang w:val="en-GB"/>
        </w:rPr>
        <w:t xml:space="preserve"> </w:t>
      </w:r>
      <w:r w:rsidR="00B74344" w:rsidRPr="00AD2C0C">
        <w:rPr>
          <w:rFonts w:cs="Arial"/>
          <w:lang w:val="en-GB"/>
        </w:rPr>
        <w:fldChar w:fldCharType="begin"/>
      </w:r>
      <w:r w:rsidR="00B74344" w:rsidRPr="00AD2C0C">
        <w:rPr>
          <w:rFonts w:cs="Arial"/>
          <w:lang w:val="en-GB"/>
        </w:rPr>
        <w:instrText xml:space="preserve"> REF _Ref129079463 \h </w:instrText>
      </w:r>
      <w:r w:rsidR="00B74344" w:rsidRPr="00AD2C0C">
        <w:rPr>
          <w:rFonts w:cs="Arial"/>
          <w:lang w:val="en-GB"/>
        </w:rPr>
      </w:r>
      <w:r w:rsidR="00B74344" w:rsidRPr="00AD2C0C">
        <w:rPr>
          <w:rFonts w:cs="Arial"/>
          <w:lang w:val="en-GB"/>
        </w:rPr>
        <w:fldChar w:fldCharType="separate"/>
      </w:r>
      <w:r w:rsidR="00B74344" w:rsidRPr="00AD2C0C">
        <w:rPr>
          <w:lang w:val="en-GB"/>
        </w:rPr>
        <w:t>Table 4</w:t>
      </w:r>
      <w:r w:rsidR="00B74344" w:rsidRPr="00AD2C0C">
        <w:rPr>
          <w:lang w:val="en-GB"/>
        </w:rPr>
        <w:noBreakHyphen/>
        <w:t>11</w:t>
      </w:r>
      <w:r w:rsidR="00B74344" w:rsidRPr="00AD2C0C">
        <w:rPr>
          <w:rFonts w:cs="Arial"/>
          <w:lang w:val="en-GB"/>
        </w:rPr>
        <w:fldChar w:fldCharType="end"/>
      </w:r>
      <w:r w:rsidR="00B74344" w:rsidRPr="00AD2C0C">
        <w:rPr>
          <w:rFonts w:cs="Arial"/>
          <w:lang w:val="en-GB"/>
        </w:rPr>
        <w:t>.</w:t>
      </w:r>
    </w:p>
    <w:p w14:paraId="6A7DAC70" w14:textId="331CB951" w:rsidR="00F66CD7" w:rsidRPr="00AD2C0C" w:rsidRDefault="00F66CD7" w:rsidP="001C72EC">
      <w:pPr>
        <w:pStyle w:val="ResimYazs"/>
        <w:keepNext/>
        <w:rPr>
          <w:lang w:val="en-GB"/>
        </w:rPr>
      </w:pPr>
      <w:bookmarkStart w:id="220" w:name="_Ref129079376"/>
      <w:bookmarkStart w:id="221" w:name="_Toc199937762"/>
      <w:r w:rsidRPr="00AD2C0C">
        <w:rPr>
          <w:noProof w:val="0"/>
          <w:lang w:val="en-GB"/>
        </w:rPr>
        <w:t xml:space="preserve">Table </w:t>
      </w:r>
      <w:r w:rsidR="001A0696">
        <w:rPr>
          <w:lang w:val="en-GB"/>
        </w:rPr>
        <w:fldChar w:fldCharType="begin"/>
      </w:r>
      <w:r w:rsidR="001A0696">
        <w:rPr>
          <w:noProof w:val="0"/>
          <w:lang w:val="en-GB"/>
        </w:rPr>
        <w:instrText xml:space="preserve"> STYLEREF 1 \s </w:instrText>
      </w:r>
      <w:r w:rsidR="001A0696">
        <w:rPr>
          <w:lang w:val="en-GB"/>
        </w:rPr>
        <w:fldChar w:fldCharType="separate"/>
      </w:r>
      <w:r w:rsidR="001A0696">
        <w:rPr>
          <w:lang w:val="en-GB"/>
        </w:rPr>
        <w:t>4</w:t>
      </w:r>
      <w:r w:rsidR="001A0696">
        <w:rPr>
          <w:lang w:val="en-GB"/>
        </w:rPr>
        <w:fldChar w:fldCharType="end"/>
      </w:r>
      <w:r w:rsidR="001A0696">
        <w:rPr>
          <w:noProof w:val="0"/>
          <w:lang w:val="en-GB"/>
        </w:rPr>
        <w:noBreakHyphen/>
      </w:r>
      <w:r w:rsidR="001A0696">
        <w:rPr>
          <w:lang w:val="en-GB"/>
        </w:rPr>
        <w:fldChar w:fldCharType="begin"/>
      </w:r>
      <w:r w:rsidR="001A0696">
        <w:rPr>
          <w:noProof w:val="0"/>
          <w:lang w:val="en-GB"/>
        </w:rPr>
        <w:instrText xml:space="preserve"> SEQ Table \* ARABIC \s 1 </w:instrText>
      </w:r>
      <w:r w:rsidR="001A0696">
        <w:rPr>
          <w:lang w:val="en-GB"/>
        </w:rPr>
        <w:fldChar w:fldCharType="separate"/>
      </w:r>
      <w:r w:rsidR="001A0696">
        <w:rPr>
          <w:lang w:val="en-GB"/>
        </w:rPr>
        <w:t>10</w:t>
      </w:r>
      <w:r w:rsidR="001A0696">
        <w:rPr>
          <w:lang w:val="en-GB"/>
        </w:rPr>
        <w:fldChar w:fldCharType="end"/>
      </w:r>
      <w:bookmarkEnd w:id="220"/>
      <w:r w:rsidRPr="00AD2C0C">
        <w:rPr>
          <w:noProof w:val="0"/>
          <w:lang w:val="en-GB"/>
        </w:rPr>
        <w:t xml:space="preserve">. </w:t>
      </w:r>
      <w:r w:rsidRPr="00AD2C0C">
        <w:rPr>
          <w:b w:val="0"/>
          <w:noProof w:val="0"/>
          <w:color w:val="auto"/>
          <w:lang w:val="en-GB"/>
        </w:rPr>
        <w:t>Measurement Results of the Baseline Noise Levels</w:t>
      </w:r>
      <w:bookmarkEnd w:id="22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71"/>
        <w:gridCol w:w="911"/>
        <w:gridCol w:w="1439"/>
        <w:gridCol w:w="415"/>
        <w:gridCol w:w="415"/>
        <w:gridCol w:w="418"/>
        <w:gridCol w:w="1429"/>
        <w:gridCol w:w="1431"/>
        <w:gridCol w:w="1425"/>
      </w:tblGrid>
      <w:tr w:rsidR="00990513" w:rsidRPr="00AD2C0C" w14:paraId="7E77BD5C" w14:textId="12D66900" w:rsidTr="00B83ECD">
        <w:trPr>
          <w:tblHeader/>
        </w:trPr>
        <w:tc>
          <w:tcPr>
            <w:tcW w:w="647" w:type="pct"/>
            <w:vMerge w:val="restart"/>
            <w:shd w:val="clear" w:color="auto" w:fill="4F81BD"/>
            <w:vAlign w:val="center"/>
          </w:tcPr>
          <w:p w14:paraId="3C8F22CA" w14:textId="77777777" w:rsidR="00990513" w:rsidRPr="00AD2C0C" w:rsidRDefault="00990513" w:rsidP="00807D91">
            <w:pPr>
              <w:widowControl w:val="0"/>
              <w:tabs>
                <w:tab w:val="left" w:pos="572"/>
              </w:tabs>
              <w:autoSpaceDE w:val="0"/>
              <w:autoSpaceDN w:val="0"/>
              <w:spacing w:before="0" w:after="0" w:line="240" w:lineRule="auto"/>
              <w:ind w:right="-5"/>
              <w:jc w:val="center"/>
              <w:rPr>
                <w:rFonts w:eastAsia="Arial" w:cs="Arial"/>
                <w:b/>
                <w:bCs/>
                <w:color w:val="FFFFFF"/>
                <w:sz w:val="18"/>
                <w:szCs w:val="18"/>
                <w:lang w:val="en-GB"/>
              </w:rPr>
            </w:pPr>
            <w:r w:rsidRPr="00AD2C0C">
              <w:rPr>
                <w:rFonts w:eastAsia="Arial" w:cs="Arial"/>
                <w:b/>
                <w:bCs/>
                <w:color w:val="FFFFFF"/>
                <w:sz w:val="18"/>
                <w:szCs w:val="18"/>
                <w:lang w:val="en-GB"/>
              </w:rPr>
              <w:t>Measurement Location</w:t>
            </w:r>
          </w:p>
        </w:tc>
        <w:tc>
          <w:tcPr>
            <w:tcW w:w="503" w:type="pct"/>
            <w:vMerge w:val="restart"/>
            <w:shd w:val="clear" w:color="auto" w:fill="4F81BD"/>
            <w:vAlign w:val="center"/>
          </w:tcPr>
          <w:p w14:paraId="5A368369" w14:textId="77777777" w:rsidR="00990513" w:rsidRPr="00AD2C0C" w:rsidRDefault="00990513" w:rsidP="00807D91">
            <w:pPr>
              <w:widowControl w:val="0"/>
              <w:autoSpaceDE w:val="0"/>
              <w:autoSpaceDN w:val="0"/>
              <w:spacing w:before="0" w:after="0" w:line="240" w:lineRule="auto"/>
              <w:ind w:right="-3"/>
              <w:jc w:val="center"/>
              <w:rPr>
                <w:rFonts w:eastAsia="Arial" w:cs="Arial"/>
                <w:b/>
                <w:bCs/>
                <w:color w:val="FFFFFF"/>
                <w:sz w:val="18"/>
                <w:szCs w:val="18"/>
                <w:lang w:val="en-GB"/>
              </w:rPr>
            </w:pPr>
            <w:r w:rsidRPr="00AD2C0C">
              <w:rPr>
                <w:rFonts w:eastAsia="Arial" w:cs="Arial"/>
                <w:b/>
                <w:bCs/>
                <w:color w:val="FFFFFF"/>
                <w:sz w:val="18"/>
                <w:szCs w:val="18"/>
                <w:lang w:val="en-GB"/>
              </w:rPr>
              <w:t>Date</w:t>
            </w:r>
          </w:p>
        </w:tc>
        <w:tc>
          <w:tcPr>
            <w:tcW w:w="795" w:type="pct"/>
            <w:vMerge w:val="restart"/>
            <w:shd w:val="clear" w:color="auto" w:fill="4F81BD"/>
            <w:vAlign w:val="center"/>
          </w:tcPr>
          <w:p w14:paraId="785C3FCA" w14:textId="77777777" w:rsidR="00990513" w:rsidRPr="00AD2C0C" w:rsidRDefault="00990513" w:rsidP="00807D91">
            <w:pPr>
              <w:widowControl w:val="0"/>
              <w:autoSpaceDE w:val="0"/>
              <w:autoSpaceDN w:val="0"/>
              <w:spacing w:before="0" w:after="0" w:line="240" w:lineRule="auto"/>
              <w:ind w:right="-2"/>
              <w:jc w:val="center"/>
              <w:rPr>
                <w:rFonts w:eastAsia="Arial" w:cs="Arial"/>
                <w:b/>
                <w:bCs/>
                <w:color w:val="FFFFFF"/>
                <w:sz w:val="18"/>
                <w:szCs w:val="18"/>
                <w:lang w:val="en-GB"/>
              </w:rPr>
            </w:pPr>
            <w:r w:rsidRPr="00AD2C0C">
              <w:rPr>
                <w:rFonts w:eastAsia="Arial" w:cs="Arial"/>
                <w:b/>
                <w:bCs/>
                <w:color w:val="FFFFFF"/>
                <w:sz w:val="18"/>
                <w:szCs w:val="18"/>
                <w:lang w:val="en-GB"/>
              </w:rPr>
              <w:t>Measurement Type</w:t>
            </w:r>
          </w:p>
        </w:tc>
        <w:tc>
          <w:tcPr>
            <w:tcW w:w="689" w:type="pct"/>
            <w:gridSpan w:val="3"/>
            <w:tcBorders>
              <w:bottom w:val="single" w:sz="4" w:space="0" w:color="auto"/>
            </w:tcBorders>
            <w:shd w:val="clear" w:color="auto" w:fill="4F81BD"/>
            <w:vAlign w:val="center"/>
          </w:tcPr>
          <w:p w14:paraId="060810C3" w14:textId="77777777" w:rsidR="00990513" w:rsidRPr="00AD2C0C" w:rsidRDefault="00990513" w:rsidP="00807D91">
            <w:pPr>
              <w:pStyle w:val="TableParagraph"/>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Measurement Result (dBA)</w:t>
            </w:r>
          </w:p>
        </w:tc>
        <w:tc>
          <w:tcPr>
            <w:tcW w:w="2366" w:type="pct"/>
            <w:gridSpan w:val="3"/>
            <w:tcBorders>
              <w:bottom w:val="single" w:sz="4" w:space="0" w:color="auto"/>
            </w:tcBorders>
            <w:shd w:val="clear" w:color="auto" w:fill="4F81BD"/>
            <w:vAlign w:val="center"/>
          </w:tcPr>
          <w:p w14:paraId="4686E6B7" w14:textId="5832EC32" w:rsidR="00990513" w:rsidRPr="00AD2C0C" w:rsidRDefault="00990513" w:rsidP="00807D91">
            <w:pPr>
              <w:pStyle w:val="TableParagraph"/>
              <w:spacing w:before="0" w:after="0" w:line="240" w:lineRule="auto"/>
              <w:jc w:val="center"/>
              <w:rPr>
                <w:rFonts w:ascii="Arial" w:eastAsia="Arial" w:hAnsi="Arial"/>
                <w:b/>
                <w:bCs/>
                <w:noProof w:val="0"/>
                <w:color w:val="FFFFFF"/>
                <w:sz w:val="18"/>
                <w:szCs w:val="18"/>
                <w:lang w:val="en-GB"/>
              </w:rPr>
            </w:pPr>
            <w:r>
              <w:rPr>
                <w:rFonts w:ascii="Arial" w:eastAsia="Arial" w:hAnsi="Arial"/>
                <w:b/>
                <w:bCs/>
                <w:noProof w:val="0"/>
                <w:color w:val="FFFFFF"/>
                <w:sz w:val="18"/>
                <w:szCs w:val="18"/>
                <w:lang w:val="en-GB"/>
              </w:rPr>
              <w:t>RENC Limit Values</w:t>
            </w:r>
          </w:p>
        </w:tc>
      </w:tr>
      <w:tr w:rsidR="00B83ECD" w:rsidRPr="00AD2C0C" w14:paraId="693B13F9" w14:textId="404DC4EC" w:rsidTr="00B83ECD">
        <w:trPr>
          <w:tblHeader/>
        </w:trPr>
        <w:tc>
          <w:tcPr>
            <w:tcW w:w="647" w:type="pct"/>
            <w:vMerge/>
            <w:tcBorders>
              <w:bottom w:val="single" w:sz="4" w:space="0" w:color="auto"/>
            </w:tcBorders>
            <w:vAlign w:val="center"/>
          </w:tcPr>
          <w:p w14:paraId="52A87F49" w14:textId="77777777" w:rsidR="00990513" w:rsidRPr="00AD2C0C" w:rsidRDefault="00990513" w:rsidP="00807D91">
            <w:pPr>
              <w:spacing w:before="60" w:after="60" w:line="240" w:lineRule="auto"/>
              <w:jc w:val="center"/>
              <w:rPr>
                <w:rFonts w:cs="Arial"/>
                <w:sz w:val="18"/>
                <w:szCs w:val="18"/>
                <w:lang w:val="en-GB"/>
              </w:rPr>
            </w:pPr>
          </w:p>
        </w:tc>
        <w:tc>
          <w:tcPr>
            <w:tcW w:w="503" w:type="pct"/>
            <w:vMerge/>
            <w:tcBorders>
              <w:bottom w:val="single" w:sz="4" w:space="0" w:color="auto"/>
            </w:tcBorders>
            <w:vAlign w:val="center"/>
          </w:tcPr>
          <w:p w14:paraId="2527FFF1" w14:textId="77777777" w:rsidR="00990513" w:rsidRPr="00AD2C0C" w:rsidRDefault="00990513" w:rsidP="00807D91">
            <w:pPr>
              <w:widowControl w:val="0"/>
              <w:autoSpaceDE w:val="0"/>
              <w:autoSpaceDN w:val="0"/>
              <w:spacing w:before="0" w:after="0" w:line="240" w:lineRule="auto"/>
              <w:ind w:right="-3"/>
              <w:jc w:val="center"/>
              <w:rPr>
                <w:rFonts w:cs="Arial"/>
                <w:sz w:val="18"/>
                <w:szCs w:val="18"/>
                <w:lang w:val="en-GB"/>
              </w:rPr>
            </w:pPr>
          </w:p>
        </w:tc>
        <w:tc>
          <w:tcPr>
            <w:tcW w:w="795" w:type="pct"/>
            <w:vMerge/>
            <w:tcBorders>
              <w:bottom w:val="single" w:sz="4" w:space="0" w:color="auto"/>
            </w:tcBorders>
            <w:vAlign w:val="center"/>
          </w:tcPr>
          <w:p w14:paraId="0A929406" w14:textId="77777777" w:rsidR="00990513" w:rsidRPr="00AD2C0C" w:rsidRDefault="00990513" w:rsidP="00807D91">
            <w:pPr>
              <w:spacing w:before="60" w:after="60" w:line="240" w:lineRule="auto"/>
              <w:jc w:val="center"/>
              <w:rPr>
                <w:rFonts w:cs="Arial"/>
                <w:sz w:val="18"/>
                <w:szCs w:val="18"/>
                <w:lang w:val="en-GB"/>
              </w:rPr>
            </w:pPr>
          </w:p>
        </w:tc>
        <w:tc>
          <w:tcPr>
            <w:tcW w:w="229" w:type="pct"/>
            <w:tcBorders>
              <w:top w:val="single" w:sz="4" w:space="0" w:color="auto"/>
              <w:bottom w:val="single" w:sz="4" w:space="0" w:color="auto"/>
              <w:right w:val="single" w:sz="4" w:space="0" w:color="auto"/>
            </w:tcBorders>
            <w:shd w:val="clear" w:color="auto" w:fill="4F81BD"/>
            <w:vAlign w:val="center"/>
          </w:tcPr>
          <w:p w14:paraId="34456AFE" w14:textId="77777777"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eq</w:t>
            </w:r>
          </w:p>
        </w:tc>
        <w:tc>
          <w:tcPr>
            <w:tcW w:w="229" w:type="pct"/>
            <w:tcBorders>
              <w:top w:val="single" w:sz="4" w:space="0" w:color="auto"/>
              <w:left w:val="single" w:sz="4" w:space="0" w:color="auto"/>
              <w:bottom w:val="single" w:sz="4" w:space="0" w:color="auto"/>
              <w:right w:val="single" w:sz="4" w:space="0" w:color="auto"/>
            </w:tcBorders>
            <w:shd w:val="clear" w:color="auto" w:fill="4F81BD"/>
            <w:vAlign w:val="center"/>
          </w:tcPr>
          <w:p w14:paraId="662670AE" w14:textId="77777777"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90</w:t>
            </w:r>
          </w:p>
        </w:tc>
        <w:tc>
          <w:tcPr>
            <w:tcW w:w="231" w:type="pct"/>
            <w:tcBorders>
              <w:top w:val="single" w:sz="4" w:space="0" w:color="auto"/>
              <w:left w:val="single" w:sz="4" w:space="0" w:color="auto"/>
              <w:bottom w:val="single" w:sz="4" w:space="0" w:color="auto"/>
              <w:right w:val="single" w:sz="4" w:space="0" w:color="auto"/>
            </w:tcBorders>
            <w:shd w:val="clear" w:color="auto" w:fill="4F81BD"/>
            <w:vAlign w:val="center"/>
          </w:tcPr>
          <w:p w14:paraId="6BBDBE51" w14:textId="77777777"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Amax</w:t>
            </w:r>
          </w:p>
        </w:tc>
        <w:tc>
          <w:tcPr>
            <w:tcW w:w="789" w:type="pct"/>
            <w:tcBorders>
              <w:top w:val="single" w:sz="4" w:space="0" w:color="auto"/>
              <w:left w:val="single" w:sz="4" w:space="0" w:color="auto"/>
              <w:bottom w:val="single" w:sz="4" w:space="0" w:color="auto"/>
              <w:right w:val="single" w:sz="4" w:space="0" w:color="auto"/>
            </w:tcBorders>
            <w:shd w:val="clear" w:color="auto" w:fill="4F81BD"/>
            <w:vAlign w:val="center"/>
          </w:tcPr>
          <w:p w14:paraId="5DEED7B5" w14:textId="685CEFA6"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eastAsia="Arial"/>
                <w:b/>
                <w:bCs/>
                <w:color w:val="FFFFFF" w:themeColor="background1"/>
                <w:sz w:val="18"/>
                <w:szCs w:val="18"/>
                <w:lang w:val="en-GB" w:eastAsia="tr-TR" w:bidi="tr-TR"/>
              </w:rPr>
              <w:t>L</w:t>
            </w:r>
            <w:r w:rsidRPr="00AD2C0C">
              <w:rPr>
                <w:rFonts w:eastAsia="Arial"/>
                <w:b/>
                <w:bCs/>
                <w:color w:val="FFFFFF" w:themeColor="background1"/>
                <w:sz w:val="18"/>
                <w:szCs w:val="18"/>
                <w:vertAlign w:val="subscript"/>
                <w:lang w:val="en-GB" w:eastAsia="tr-TR" w:bidi="tr-TR"/>
              </w:rPr>
              <w:t>eq</w:t>
            </w:r>
            <w:r w:rsidRPr="00AD2C0C">
              <w:rPr>
                <w:rFonts w:eastAsia="Arial"/>
                <w:b/>
                <w:bCs/>
                <w:color w:val="FFFFFF" w:themeColor="background1"/>
                <w:sz w:val="18"/>
                <w:szCs w:val="18"/>
                <w:lang w:val="en-GB" w:eastAsia="tr-TR" w:bidi="tr-TR"/>
              </w:rPr>
              <w:t>A</w:t>
            </w:r>
            <w:r w:rsidRPr="00AD2C0C">
              <w:rPr>
                <w:rFonts w:eastAsia="Arial"/>
                <w:b/>
                <w:bCs/>
                <w:color w:val="FFFFFF" w:themeColor="background1"/>
                <w:sz w:val="18"/>
                <w:szCs w:val="18"/>
                <w:vertAlign w:val="subscript"/>
                <w:lang w:val="en-GB" w:eastAsia="tr-TR" w:bidi="tr-TR"/>
              </w:rPr>
              <w:t>day</w:t>
            </w:r>
          </w:p>
        </w:tc>
        <w:tc>
          <w:tcPr>
            <w:tcW w:w="790" w:type="pct"/>
            <w:tcBorders>
              <w:top w:val="single" w:sz="4" w:space="0" w:color="auto"/>
              <w:left w:val="single" w:sz="4" w:space="0" w:color="auto"/>
              <w:bottom w:val="single" w:sz="4" w:space="0" w:color="auto"/>
              <w:right w:val="single" w:sz="4" w:space="0" w:color="auto"/>
            </w:tcBorders>
            <w:shd w:val="clear" w:color="auto" w:fill="4F81BD"/>
            <w:vAlign w:val="center"/>
          </w:tcPr>
          <w:p w14:paraId="36E853EB" w14:textId="38D32126" w:rsidR="00990513" w:rsidRPr="00B83ECD" w:rsidRDefault="00990513" w:rsidP="00807D91">
            <w:pPr>
              <w:spacing w:before="60" w:after="60" w:line="240" w:lineRule="auto"/>
              <w:jc w:val="center"/>
              <w:rPr>
                <w:rFonts w:cs="Arial"/>
                <w:color w:val="FFFFFF" w:themeColor="background1"/>
                <w:sz w:val="18"/>
                <w:szCs w:val="18"/>
                <w:vertAlign w:val="subscript"/>
                <w:lang w:val="en-GB"/>
              </w:rPr>
            </w:pPr>
            <w:r w:rsidRPr="00AD2C0C">
              <w:rPr>
                <w:rFonts w:eastAsia="Arial"/>
                <w:b/>
                <w:bCs/>
                <w:color w:val="FFFFFF" w:themeColor="background1"/>
                <w:sz w:val="18"/>
                <w:szCs w:val="18"/>
                <w:lang w:val="en-GB" w:eastAsia="tr-TR" w:bidi="tr-TR"/>
              </w:rPr>
              <w:t>L</w:t>
            </w:r>
            <w:r w:rsidRPr="00AD2C0C">
              <w:rPr>
                <w:rFonts w:eastAsia="Arial"/>
                <w:b/>
                <w:bCs/>
                <w:color w:val="FFFFFF" w:themeColor="background1"/>
                <w:sz w:val="18"/>
                <w:szCs w:val="18"/>
                <w:vertAlign w:val="subscript"/>
                <w:lang w:val="en-GB" w:eastAsia="tr-TR" w:bidi="tr-TR"/>
              </w:rPr>
              <w:t>eq</w:t>
            </w:r>
            <w:r w:rsidRPr="00AD2C0C">
              <w:rPr>
                <w:rFonts w:eastAsia="Arial"/>
                <w:b/>
                <w:bCs/>
                <w:color w:val="FFFFFF" w:themeColor="background1"/>
                <w:sz w:val="18"/>
                <w:szCs w:val="18"/>
                <w:lang w:val="en-GB" w:eastAsia="tr-TR" w:bidi="tr-TR"/>
              </w:rPr>
              <w:t>A</w:t>
            </w:r>
            <w:r>
              <w:rPr>
                <w:rFonts w:eastAsia="Arial"/>
                <w:b/>
                <w:bCs/>
                <w:color w:val="FFFFFF" w:themeColor="background1"/>
                <w:sz w:val="18"/>
                <w:szCs w:val="18"/>
                <w:vertAlign w:val="subscript"/>
                <w:lang w:val="en-GB" w:eastAsia="tr-TR" w:bidi="tr-TR"/>
              </w:rPr>
              <w:t>evening</w:t>
            </w:r>
          </w:p>
        </w:tc>
        <w:tc>
          <w:tcPr>
            <w:tcW w:w="787" w:type="pct"/>
            <w:tcBorders>
              <w:top w:val="single" w:sz="4" w:space="0" w:color="auto"/>
              <w:left w:val="single" w:sz="4" w:space="0" w:color="auto"/>
              <w:bottom w:val="single" w:sz="4" w:space="0" w:color="auto"/>
              <w:right w:val="single" w:sz="4" w:space="0" w:color="auto"/>
            </w:tcBorders>
            <w:shd w:val="clear" w:color="auto" w:fill="4F81BD"/>
            <w:vAlign w:val="center"/>
          </w:tcPr>
          <w:p w14:paraId="02886A01" w14:textId="5B228452" w:rsidR="00990513" w:rsidRPr="00AD2C0C" w:rsidRDefault="00990513" w:rsidP="00807D91">
            <w:pPr>
              <w:spacing w:before="60" w:after="60" w:line="240" w:lineRule="auto"/>
              <w:jc w:val="center"/>
              <w:rPr>
                <w:rFonts w:cs="Arial"/>
                <w:color w:val="FFFFFF" w:themeColor="background1"/>
                <w:sz w:val="18"/>
                <w:szCs w:val="18"/>
                <w:lang w:val="en-GB"/>
              </w:rPr>
            </w:pPr>
            <w:r w:rsidRPr="00AD2C0C">
              <w:rPr>
                <w:rFonts w:eastAsia="Arial"/>
                <w:b/>
                <w:bCs/>
                <w:color w:val="FFFFFF" w:themeColor="background1"/>
                <w:sz w:val="18"/>
                <w:szCs w:val="18"/>
                <w:lang w:val="en-GB" w:eastAsia="tr-TR" w:bidi="tr-TR"/>
              </w:rPr>
              <w:t>L</w:t>
            </w:r>
            <w:r w:rsidRPr="00AD2C0C">
              <w:rPr>
                <w:rFonts w:eastAsia="Arial"/>
                <w:b/>
                <w:bCs/>
                <w:color w:val="FFFFFF" w:themeColor="background1"/>
                <w:sz w:val="18"/>
                <w:szCs w:val="18"/>
                <w:vertAlign w:val="subscript"/>
                <w:lang w:val="en-GB" w:eastAsia="tr-TR" w:bidi="tr-TR"/>
              </w:rPr>
              <w:t>eq</w:t>
            </w:r>
            <w:r w:rsidRPr="00AD2C0C">
              <w:rPr>
                <w:rFonts w:eastAsia="Arial"/>
                <w:b/>
                <w:bCs/>
                <w:color w:val="FFFFFF" w:themeColor="background1"/>
                <w:sz w:val="18"/>
                <w:szCs w:val="18"/>
                <w:lang w:val="en-GB" w:eastAsia="tr-TR" w:bidi="tr-TR"/>
              </w:rPr>
              <w:t>A</w:t>
            </w:r>
            <w:r w:rsidRPr="00AD2C0C">
              <w:rPr>
                <w:rFonts w:eastAsia="Arial"/>
                <w:b/>
                <w:bCs/>
                <w:color w:val="FFFFFF" w:themeColor="background1"/>
                <w:sz w:val="18"/>
                <w:szCs w:val="18"/>
                <w:vertAlign w:val="subscript"/>
                <w:lang w:val="en-GB" w:eastAsia="tr-TR" w:bidi="tr-TR"/>
              </w:rPr>
              <w:t>night</w:t>
            </w:r>
          </w:p>
        </w:tc>
      </w:tr>
      <w:tr w:rsidR="00807D91" w:rsidRPr="00AD2C0C" w14:paraId="02DF22D9" w14:textId="46575ACA" w:rsidTr="00B83ECD">
        <w:tc>
          <w:tcPr>
            <w:tcW w:w="647" w:type="pct"/>
            <w:vMerge w:val="restart"/>
            <w:tcBorders>
              <w:top w:val="single" w:sz="4" w:space="0" w:color="auto"/>
              <w:left w:val="single" w:sz="4" w:space="0" w:color="auto"/>
              <w:right w:val="single" w:sz="4" w:space="0" w:color="auto"/>
            </w:tcBorders>
            <w:vAlign w:val="center"/>
          </w:tcPr>
          <w:p w14:paraId="1A7A1CB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59AB4E9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(Weekday)</w:t>
            </w:r>
          </w:p>
        </w:tc>
        <w:tc>
          <w:tcPr>
            <w:tcW w:w="503" w:type="pct"/>
            <w:tcBorders>
              <w:top w:val="single" w:sz="4" w:space="0" w:color="auto"/>
              <w:left w:val="single" w:sz="4" w:space="0" w:color="auto"/>
              <w:bottom w:val="single" w:sz="4" w:space="0" w:color="auto"/>
              <w:right w:val="single" w:sz="4" w:space="0" w:color="auto"/>
            </w:tcBorders>
            <w:vAlign w:val="center"/>
          </w:tcPr>
          <w:p w14:paraId="1BF41CEE"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top w:val="single" w:sz="4" w:space="0" w:color="auto"/>
              <w:left w:val="single" w:sz="4" w:space="0" w:color="auto"/>
              <w:right w:val="single" w:sz="4" w:space="0" w:color="auto"/>
            </w:tcBorders>
            <w:vAlign w:val="center"/>
          </w:tcPr>
          <w:p w14:paraId="7F0690E7"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tc>
        <w:tc>
          <w:tcPr>
            <w:tcW w:w="229" w:type="pct"/>
            <w:vMerge w:val="restart"/>
            <w:tcBorders>
              <w:top w:val="single" w:sz="4" w:space="0" w:color="auto"/>
              <w:left w:val="single" w:sz="4" w:space="0" w:color="auto"/>
              <w:right w:val="single" w:sz="4" w:space="0" w:color="auto"/>
            </w:tcBorders>
            <w:vAlign w:val="center"/>
          </w:tcPr>
          <w:p w14:paraId="39F1E1D5"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73.4</w:t>
            </w:r>
          </w:p>
        </w:tc>
        <w:tc>
          <w:tcPr>
            <w:tcW w:w="229" w:type="pct"/>
            <w:vMerge w:val="restart"/>
            <w:tcBorders>
              <w:top w:val="single" w:sz="4" w:space="0" w:color="auto"/>
              <w:left w:val="single" w:sz="4" w:space="0" w:color="auto"/>
              <w:right w:val="single" w:sz="4" w:space="0" w:color="auto"/>
            </w:tcBorders>
            <w:vAlign w:val="center"/>
          </w:tcPr>
          <w:p w14:paraId="0F71823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61.2</w:t>
            </w:r>
          </w:p>
        </w:tc>
        <w:tc>
          <w:tcPr>
            <w:tcW w:w="231" w:type="pct"/>
            <w:vMerge w:val="restart"/>
            <w:tcBorders>
              <w:top w:val="single" w:sz="4" w:space="0" w:color="auto"/>
              <w:left w:val="single" w:sz="4" w:space="0" w:color="auto"/>
              <w:right w:val="single" w:sz="4" w:space="0" w:color="auto"/>
            </w:tcBorders>
            <w:vAlign w:val="center"/>
          </w:tcPr>
          <w:p w14:paraId="109D7005"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94.1</w:t>
            </w:r>
          </w:p>
        </w:tc>
        <w:tc>
          <w:tcPr>
            <w:tcW w:w="789" w:type="pct"/>
            <w:vMerge w:val="restart"/>
            <w:tcBorders>
              <w:top w:val="single" w:sz="4" w:space="0" w:color="auto"/>
              <w:left w:val="single" w:sz="4" w:space="0" w:color="auto"/>
              <w:right w:val="single" w:sz="4" w:space="0" w:color="auto"/>
            </w:tcBorders>
            <w:vAlign w:val="center"/>
          </w:tcPr>
          <w:p w14:paraId="6A89C738" w14:textId="762EAAD7"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top w:val="single" w:sz="4" w:space="0" w:color="auto"/>
              <w:left w:val="single" w:sz="4" w:space="0" w:color="auto"/>
              <w:right w:val="single" w:sz="4" w:space="0" w:color="auto"/>
            </w:tcBorders>
            <w:vAlign w:val="center"/>
          </w:tcPr>
          <w:p w14:paraId="2C4886B9"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top w:val="single" w:sz="4" w:space="0" w:color="auto"/>
              <w:left w:val="single" w:sz="4" w:space="0" w:color="auto"/>
              <w:right w:val="single" w:sz="4" w:space="0" w:color="auto"/>
            </w:tcBorders>
            <w:vAlign w:val="center"/>
          </w:tcPr>
          <w:p w14:paraId="2042DA98"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B267073" w14:textId="3FC8B037" w:rsidTr="00B83ECD">
        <w:tc>
          <w:tcPr>
            <w:tcW w:w="647" w:type="pct"/>
            <w:vMerge/>
            <w:tcBorders>
              <w:left w:val="single" w:sz="4" w:space="0" w:color="auto"/>
              <w:right w:val="single" w:sz="4" w:space="0" w:color="auto"/>
            </w:tcBorders>
            <w:vAlign w:val="center"/>
          </w:tcPr>
          <w:p w14:paraId="454886B2"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0A64266C"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3F22B9DA"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240B803"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77E0206E"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6C4917E4"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727066B7"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459D5C23"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111D1443"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3CE7DA83" w14:textId="239EFF7F" w:rsidTr="00B83ECD">
        <w:tc>
          <w:tcPr>
            <w:tcW w:w="647" w:type="pct"/>
            <w:vMerge/>
            <w:tcBorders>
              <w:left w:val="single" w:sz="4" w:space="0" w:color="auto"/>
              <w:right w:val="single" w:sz="4" w:space="0" w:color="auto"/>
            </w:tcBorders>
            <w:shd w:val="clear" w:color="auto" w:fill="DBE5F1" w:themeFill="accent1" w:themeFillTint="33"/>
            <w:vAlign w:val="center"/>
          </w:tcPr>
          <w:p w14:paraId="1CB4D7E7"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0CB7083"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77A8493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0E0EF92A"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70.6</w:t>
            </w:r>
          </w:p>
        </w:tc>
        <w:tc>
          <w:tcPr>
            <w:tcW w:w="22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F797CB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54</w:t>
            </w:r>
          </w:p>
        </w:tc>
        <w:tc>
          <w:tcPr>
            <w:tcW w:w="231"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2B2B574"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85.8</w:t>
            </w:r>
          </w:p>
        </w:tc>
        <w:tc>
          <w:tcPr>
            <w:tcW w:w="789"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65C31C0B"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1C926CAC" w14:textId="0225278D"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top w:val="single" w:sz="4" w:space="0" w:color="auto"/>
              <w:left w:val="single" w:sz="4" w:space="0" w:color="auto"/>
              <w:right w:val="single" w:sz="4" w:space="0" w:color="auto"/>
            </w:tcBorders>
            <w:shd w:val="clear" w:color="auto" w:fill="DBE5F1" w:themeFill="accent1" w:themeFillTint="33"/>
            <w:vAlign w:val="center"/>
          </w:tcPr>
          <w:p w14:paraId="25BC649C"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0646A1C" w14:textId="476C745C" w:rsidTr="00B83ECD">
        <w:tc>
          <w:tcPr>
            <w:tcW w:w="647" w:type="pct"/>
            <w:vMerge/>
            <w:tcBorders>
              <w:left w:val="single" w:sz="4" w:space="0" w:color="auto"/>
              <w:right w:val="single" w:sz="4" w:space="0" w:color="auto"/>
            </w:tcBorders>
            <w:vAlign w:val="center"/>
          </w:tcPr>
          <w:p w14:paraId="25B6B659"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D7E373E"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1E1A273B"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6C5FD6E0"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3C3446A"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652465DB"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70D0ECBE"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4A5BB578"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26B8D666"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BE3D8B3" w14:textId="1C05CCE4" w:rsidTr="00B83ECD">
        <w:tc>
          <w:tcPr>
            <w:tcW w:w="647" w:type="pct"/>
            <w:vMerge/>
            <w:tcBorders>
              <w:left w:val="single" w:sz="4" w:space="0" w:color="auto"/>
              <w:right w:val="single" w:sz="4" w:space="0" w:color="auto"/>
            </w:tcBorders>
            <w:vAlign w:val="center"/>
          </w:tcPr>
          <w:p w14:paraId="67478F0F"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3F4818F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top w:val="single" w:sz="4" w:space="0" w:color="auto"/>
              <w:left w:val="single" w:sz="4" w:space="0" w:color="auto"/>
              <w:right w:val="single" w:sz="4" w:space="0" w:color="auto"/>
            </w:tcBorders>
            <w:vAlign w:val="center"/>
          </w:tcPr>
          <w:p w14:paraId="4BF20EB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top w:val="single" w:sz="4" w:space="0" w:color="auto"/>
              <w:left w:val="single" w:sz="4" w:space="0" w:color="auto"/>
              <w:right w:val="single" w:sz="4" w:space="0" w:color="auto"/>
            </w:tcBorders>
            <w:vAlign w:val="center"/>
          </w:tcPr>
          <w:p w14:paraId="202ABC8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65.7</w:t>
            </w:r>
          </w:p>
        </w:tc>
        <w:tc>
          <w:tcPr>
            <w:tcW w:w="229" w:type="pct"/>
            <w:vMerge w:val="restart"/>
            <w:tcBorders>
              <w:top w:val="single" w:sz="4" w:space="0" w:color="auto"/>
              <w:left w:val="single" w:sz="4" w:space="0" w:color="auto"/>
              <w:right w:val="single" w:sz="4" w:space="0" w:color="auto"/>
            </w:tcBorders>
            <w:vAlign w:val="center"/>
          </w:tcPr>
          <w:p w14:paraId="228E3B5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51.1</w:t>
            </w:r>
          </w:p>
        </w:tc>
        <w:tc>
          <w:tcPr>
            <w:tcW w:w="231" w:type="pct"/>
            <w:vMerge w:val="restart"/>
            <w:tcBorders>
              <w:top w:val="single" w:sz="4" w:space="0" w:color="auto"/>
              <w:left w:val="single" w:sz="4" w:space="0" w:color="auto"/>
              <w:right w:val="single" w:sz="4" w:space="0" w:color="auto"/>
            </w:tcBorders>
            <w:vAlign w:val="center"/>
          </w:tcPr>
          <w:p w14:paraId="45864A7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85.7</w:t>
            </w:r>
          </w:p>
        </w:tc>
        <w:tc>
          <w:tcPr>
            <w:tcW w:w="789" w:type="pct"/>
            <w:vMerge w:val="restart"/>
            <w:tcBorders>
              <w:top w:val="single" w:sz="4" w:space="0" w:color="auto"/>
              <w:left w:val="single" w:sz="4" w:space="0" w:color="auto"/>
              <w:right w:val="single" w:sz="4" w:space="0" w:color="auto"/>
            </w:tcBorders>
            <w:vAlign w:val="center"/>
          </w:tcPr>
          <w:p w14:paraId="03FACAEF"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top w:val="single" w:sz="4" w:space="0" w:color="auto"/>
              <w:left w:val="single" w:sz="4" w:space="0" w:color="auto"/>
              <w:right w:val="single" w:sz="4" w:space="0" w:color="auto"/>
            </w:tcBorders>
            <w:vAlign w:val="center"/>
          </w:tcPr>
          <w:p w14:paraId="2D70D0E4"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top w:val="single" w:sz="4" w:space="0" w:color="auto"/>
              <w:left w:val="single" w:sz="4" w:space="0" w:color="auto"/>
              <w:right w:val="single" w:sz="4" w:space="0" w:color="auto"/>
            </w:tcBorders>
            <w:vAlign w:val="center"/>
          </w:tcPr>
          <w:p w14:paraId="25920565" w14:textId="00D6D5CD"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807D91" w:rsidRPr="00AD2C0C" w14:paraId="0D8A3BBE" w14:textId="6DE5C0DD" w:rsidTr="00B83ECD">
        <w:tc>
          <w:tcPr>
            <w:tcW w:w="647" w:type="pct"/>
            <w:vMerge/>
            <w:tcBorders>
              <w:left w:val="single" w:sz="4" w:space="0" w:color="auto"/>
              <w:right w:val="single" w:sz="4" w:space="0" w:color="auto"/>
            </w:tcBorders>
            <w:vAlign w:val="center"/>
          </w:tcPr>
          <w:p w14:paraId="7EFD3592"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52FD2D7B"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55C6A2DF"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40632106"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5F6BF1E"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560EB6DE"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29B1A84C"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1A0517AE"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2224E1F0"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32578300" w14:textId="7BFC6D34" w:rsidTr="00B83ECD">
        <w:tc>
          <w:tcPr>
            <w:tcW w:w="647" w:type="pct"/>
            <w:vMerge w:val="restart"/>
            <w:tcBorders>
              <w:left w:val="single" w:sz="4" w:space="0" w:color="auto"/>
              <w:right w:val="single" w:sz="4" w:space="0" w:color="auto"/>
            </w:tcBorders>
            <w:vAlign w:val="center"/>
          </w:tcPr>
          <w:p w14:paraId="0B229A6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4989311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(Weekend)</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F2DF00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0B923A9" w14:textId="6FFE2F7D"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tc>
        <w:tc>
          <w:tcPr>
            <w:tcW w:w="229" w:type="pct"/>
            <w:vMerge w:val="restart"/>
            <w:tcBorders>
              <w:left w:val="single" w:sz="4" w:space="0" w:color="auto"/>
              <w:right w:val="single" w:sz="4" w:space="0" w:color="auto"/>
            </w:tcBorders>
            <w:shd w:val="clear" w:color="auto" w:fill="DBE5F1" w:themeFill="accent1" w:themeFillTint="33"/>
            <w:vAlign w:val="center"/>
          </w:tcPr>
          <w:p w14:paraId="0999FEE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70</w:t>
            </w:r>
          </w:p>
        </w:tc>
        <w:tc>
          <w:tcPr>
            <w:tcW w:w="229" w:type="pct"/>
            <w:vMerge w:val="restart"/>
            <w:tcBorders>
              <w:left w:val="single" w:sz="4" w:space="0" w:color="auto"/>
              <w:right w:val="single" w:sz="4" w:space="0" w:color="auto"/>
            </w:tcBorders>
            <w:shd w:val="clear" w:color="auto" w:fill="DBE5F1" w:themeFill="accent1" w:themeFillTint="33"/>
            <w:vAlign w:val="center"/>
          </w:tcPr>
          <w:p w14:paraId="73D4F58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61.7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BDB2CEE"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88.3</w:t>
            </w:r>
          </w:p>
        </w:tc>
        <w:tc>
          <w:tcPr>
            <w:tcW w:w="789" w:type="pct"/>
            <w:vMerge w:val="restart"/>
            <w:tcBorders>
              <w:left w:val="single" w:sz="4" w:space="0" w:color="auto"/>
              <w:right w:val="single" w:sz="4" w:space="0" w:color="auto"/>
            </w:tcBorders>
            <w:shd w:val="clear" w:color="auto" w:fill="DBE5F1" w:themeFill="accent1" w:themeFillTint="33"/>
            <w:vAlign w:val="center"/>
          </w:tcPr>
          <w:p w14:paraId="4651A30C" w14:textId="669F0B45"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135EA5D1"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1DF66CDD"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0791AF21" w14:textId="11BB0F43" w:rsidTr="00B83ECD">
        <w:tc>
          <w:tcPr>
            <w:tcW w:w="647" w:type="pct"/>
            <w:vMerge/>
            <w:tcBorders>
              <w:left w:val="single" w:sz="4" w:space="0" w:color="auto"/>
              <w:right w:val="single" w:sz="4" w:space="0" w:color="auto"/>
            </w:tcBorders>
            <w:vAlign w:val="center"/>
          </w:tcPr>
          <w:p w14:paraId="624956FD"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9B0665"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00512C6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452151D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2A4DB0ED"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018933B7"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36B6C577"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36E6B1D4"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504540ED"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1C62ADA2" w14:textId="0BD897CC" w:rsidTr="00B83ECD">
        <w:tc>
          <w:tcPr>
            <w:tcW w:w="647" w:type="pct"/>
            <w:vMerge/>
            <w:tcBorders>
              <w:left w:val="single" w:sz="4" w:space="0" w:color="auto"/>
              <w:right w:val="single" w:sz="4" w:space="0" w:color="auto"/>
            </w:tcBorders>
            <w:vAlign w:val="center"/>
          </w:tcPr>
          <w:p w14:paraId="7AF82894"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1D39A5D3"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auto"/>
            <w:vAlign w:val="center"/>
          </w:tcPr>
          <w:p w14:paraId="479B48AC"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p w14:paraId="2B3FD117"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shd w:val="clear" w:color="auto" w:fill="auto"/>
            <w:vAlign w:val="center"/>
          </w:tcPr>
          <w:p w14:paraId="4A453AB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68.9</w:t>
            </w:r>
          </w:p>
        </w:tc>
        <w:tc>
          <w:tcPr>
            <w:tcW w:w="229" w:type="pct"/>
            <w:vMerge w:val="restart"/>
            <w:tcBorders>
              <w:left w:val="single" w:sz="4" w:space="0" w:color="auto"/>
              <w:right w:val="single" w:sz="4" w:space="0" w:color="auto"/>
            </w:tcBorders>
            <w:shd w:val="clear" w:color="auto" w:fill="auto"/>
            <w:vAlign w:val="center"/>
          </w:tcPr>
          <w:p w14:paraId="5CE9823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53.3</w:t>
            </w:r>
          </w:p>
        </w:tc>
        <w:tc>
          <w:tcPr>
            <w:tcW w:w="231" w:type="pct"/>
            <w:vMerge w:val="restart"/>
            <w:tcBorders>
              <w:left w:val="single" w:sz="4" w:space="0" w:color="auto"/>
              <w:right w:val="single" w:sz="4" w:space="0" w:color="auto"/>
            </w:tcBorders>
            <w:shd w:val="clear" w:color="auto" w:fill="auto"/>
            <w:vAlign w:val="center"/>
          </w:tcPr>
          <w:p w14:paraId="0536A4F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86.1</w:t>
            </w:r>
          </w:p>
        </w:tc>
        <w:tc>
          <w:tcPr>
            <w:tcW w:w="789" w:type="pct"/>
            <w:vMerge w:val="restart"/>
            <w:tcBorders>
              <w:left w:val="single" w:sz="4" w:space="0" w:color="auto"/>
              <w:right w:val="single" w:sz="4" w:space="0" w:color="auto"/>
            </w:tcBorders>
            <w:vAlign w:val="center"/>
          </w:tcPr>
          <w:p w14:paraId="60E4BDF2"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vAlign w:val="center"/>
          </w:tcPr>
          <w:p w14:paraId="11242A95" w14:textId="7E8047F4"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left w:val="single" w:sz="4" w:space="0" w:color="auto"/>
              <w:right w:val="single" w:sz="4" w:space="0" w:color="auto"/>
            </w:tcBorders>
            <w:vAlign w:val="center"/>
          </w:tcPr>
          <w:p w14:paraId="0F441C78"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C052A77" w14:textId="4304D347" w:rsidTr="00B83ECD">
        <w:tc>
          <w:tcPr>
            <w:tcW w:w="647" w:type="pct"/>
            <w:vMerge/>
            <w:tcBorders>
              <w:left w:val="single" w:sz="4" w:space="0" w:color="auto"/>
              <w:right w:val="single" w:sz="4" w:space="0" w:color="auto"/>
            </w:tcBorders>
            <w:vAlign w:val="center"/>
          </w:tcPr>
          <w:p w14:paraId="10ABF1E7"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auto"/>
            <w:vAlign w:val="center"/>
          </w:tcPr>
          <w:p w14:paraId="2F6BDA6D"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bottom w:val="single" w:sz="4" w:space="0" w:color="auto"/>
              <w:right w:val="single" w:sz="4" w:space="0" w:color="auto"/>
            </w:tcBorders>
            <w:shd w:val="clear" w:color="auto" w:fill="auto"/>
            <w:vAlign w:val="center"/>
          </w:tcPr>
          <w:p w14:paraId="57A74137"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auto"/>
            <w:vAlign w:val="center"/>
          </w:tcPr>
          <w:p w14:paraId="467DCEF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auto"/>
            <w:vAlign w:val="center"/>
          </w:tcPr>
          <w:p w14:paraId="6379E0D3"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bottom w:val="single" w:sz="4" w:space="0" w:color="auto"/>
              <w:right w:val="single" w:sz="4" w:space="0" w:color="auto"/>
            </w:tcBorders>
            <w:shd w:val="clear" w:color="auto" w:fill="auto"/>
            <w:vAlign w:val="center"/>
          </w:tcPr>
          <w:p w14:paraId="55B2EB99"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bottom w:val="single" w:sz="4" w:space="0" w:color="auto"/>
              <w:right w:val="single" w:sz="4" w:space="0" w:color="auto"/>
            </w:tcBorders>
            <w:vAlign w:val="center"/>
          </w:tcPr>
          <w:p w14:paraId="3E8A339A"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bottom w:val="single" w:sz="4" w:space="0" w:color="auto"/>
              <w:right w:val="single" w:sz="4" w:space="0" w:color="auto"/>
            </w:tcBorders>
            <w:vAlign w:val="center"/>
          </w:tcPr>
          <w:p w14:paraId="2B342F9E"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bottom w:val="single" w:sz="4" w:space="0" w:color="auto"/>
              <w:right w:val="single" w:sz="4" w:space="0" w:color="auto"/>
            </w:tcBorders>
            <w:vAlign w:val="center"/>
          </w:tcPr>
          <w:p w14:paraId="2B2A20AA"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0B26F97C" w14:textId="0A33D362" w:rsidTr="00B83ECD">
        <w:tc>
          <w:tcPr>
            <w:tcW w:w="647" w:type="pct"/>
            <w:vMerge/>
            <w:tcBorders>
              <w:left w:val="single" w:sz="4" w:space="0" w:color="auto"/>
              <w:right w:val="single" w:sz="4" w:space="0" w:color="auto"/>
            </w:tcBorders>
            <w:vAlign w:val="center"/>
          </w:tcPr>
          <w:p w14:paraId="7D3B07EB"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CABC9C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456846BC"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left w:val="single" w:sz="4" w:space="0" w:color="auto"/>
              <w:right w:val="single" w:sz="4" w:space="0" w:color="auto"/>
            </w:tcBorders>
            <w:shd w:val="clear" w:color="auto" w:fill="DBE5F1" w:themeFill="accent1" w:themeFillTint="33"/>
            <w:vAlign w:val="center"/>
          </w:tcPr>
          <w:p w14:paraId="4C6E6EAA"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64.8</w:t>
            </w:r>
          </w:p>
        </w:tc>
        <w:tc>
          <w:tcPr>
            <w:tcW w:w="229" w:type="pct"/>
            <w:vMerge w:val="restart"/>
            <w:tcBorders>
              <w:left w:val="single" w:sz="4" w:space="0" w:color="auto"/>
              <w:right w:val="single" w:sz="4" w:space="0" w:color="auto"/>
            </w:tcBorders>
            <w:shd w:val="clear" w:color="auto" w:fill="DBE5F1" w:themeFill="accent1" w:themeFillTint="33"/>
            <w:vAlign w:val="center"/>
          </w:tcPr>
          <w:p w14:paraId="43985DD4"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50.7</w:t>
            </w:r>
          </w:p>
        </w:tc>
        <w:tc>
          <w:tcPr>
            <w:tcW w:w="231" w:type="pct"/>
            <w:vMerge w:val="restart"/>
            <w:tcBorders>
              <w:left w:val="single" w:sz="4" w:space="0" w:color="auto"/>
              <w:right w:val="single" w:sz="4" w:space="0" w:color="auto"/>
            </w:tcBorders>
            <w:shd w:val="clear" w:color="auto" w:fill="DBE5F1" w:themeFill="accent1" w:themeFillTint="33"/>
            <w:vAlign w:val="center"/>
          </w:tcPr>
          <w:p w14:paraId="47546156"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84.6</w:t>
            </w:r>
          </w:p>
        </w:tc>
        <w:tc>
          <w:tcPr>
            <w:tcW w:w="789" w:type="pct"/>
            <w:vMerge w:val="restart"/>
            <w:tcBorders>
              <w:left w:val="single" w:sz="4" w:space="0" w:color="auto"/>
              <w:right w:val="single" w:sz="4" w:space="0" w:color="auto"/>
            </w:tcBorders>
            <w:shd w:val="clear" w:color="auto" w:fill="DBE5F1" w:themeFill="accent1" w:themeFillTint="33"/>
            <w:vAlign w:val="center"/>
          </w:tcPr>
          <w:p w14:paraId="7AFC7B49"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62E397F0"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0140FDDE" w14:textId="1A555F71"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B83ECD" w:rsidRPr="00AD2C0C" w14:paraId="64651468" w14:textId="3557E805" w:rsidTr="00B83ECD">
        <w:tc>
          <w:tcPr>
            <w:tcW w:w="647" w:type="pct"/>
            <w:vMerge/>
            <w:tcBorders>
              <w:left w:val="single" w:sz="4" w:space="0" w:color="auto"/>
              <w:right w:val="single" w:sz="4" w:space="0" w:color="auto"/>
            </w:tcBorders>
            <w:vAlign w:val="center"/>
          </w:tcPr>
          <w:p w14:paraId="713DCA55"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88193C"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023D0478"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79E111C2"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4A733916"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shd w:val="clear" w:color="auto" w:fill="DBE5F1" w:themeFill="accent1" w:themeFillTint="33"/>
            <w:vAlign w:val="center"/>
          </w:tcPr>
          <w:p w14:paraId="4161EA44"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shd w:val="clear" w:color="auto" w:fill="DBE5F1" w:themeFill="accent1" w:themeFillTint="33"/>
            <w:vAlign w:val="center"/>
          </w:tcPr>
          <w:p w14:paraId="39759156"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shd w:val="clear" w:color="auto" w:fill="DBE5F1" w:themeFill="accent1" w:themeFillTint="33"/>
            <w:vAlign w:val="center"/>
          </w:tcPr>
          <w:p w14:paraId="14715B5E"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shd w:val="clear" w:color="auto" w:fill="DBE5F1" w:themeFill="accent1" w:themeFillTint="33"/>
            <w:vAlign w:val="center"/>
          </w:tcPr>
          <w:p w14:paraId="086CCE67"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4D47DA77" w14:textId="51370871" w:rsidTr="00B83ECD">
        <w:tc>
          <w:tcPr>
            <w:tcW w:w="647" w:type="pct"/>
            <w:vMerge w:val="restart"/>
            <w:tcBorders>
              <w:left w:val="single" w:sz="4" w:space="0" w:color="auto"/>
              <w:right w:val="single" w:sz="4" w:space="0" w:color="auto"/>
            </w:tcBorders>
            <w:vAlign w:val="center"/>
          </w:tcPr>
          <w:p w14:paraId="14CCD497"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1104738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(Weekday)</w:t>
            </w:r>
          </w:p>
        </w:tc>
        <w:tc>
          <w:tcPr>
            <w:tcW w:w="503" w:type="pct"/>
            <w:tcBorders>
              <w:top w:val="single" w:sz="4" w:space="0" w:color="auto"/>
              <w:left w:val="single" w:sz="4" w:space="0" w:color="auto"/>
              <w:bottom w:val="single" w:sz="4" w:space="0" w:color="auto"/>
              <w:right w:val="single" w:sz="4" w:space="0" w:color="auto"/>
            </w:tcBorders>
            <w:vAlign w:val="center"/>
          </w:tcPr>
          <w:p w14:paraId="72D0F79A"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left w:val="single" w:sz="4" w:space="0" w:color="auto"/>
              <w:right w:val="single" w:sz="4" w:space="0" w:color="auto"/>
            </w:tcBorders>
            <w:vAlign w:val="center"/>
          </w:tcPr>
          <w:p w14:paraId="55B7CEEC"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p w14:paraId="078A16DE"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vAlign w:val="center"/>
          </w:tcPr>
          <w:p w14:paraId="579C020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47.1</w:t>
            </w:r>
          </w:p>
        </w:tc>
        <w:tc>
          <w:tcPr>
            <w:tcW w:w="229" w:type="pct"/>
            <w:vMerge w:val="restart"/>
            <w:tcBorders>
              <w:left w:val="single" w:sz="4" w:space="0" w:color="auto"/>
              <w:right w:val="single" w:sz="4" w:space="0" w:color="auto"/>
            </w:tcBorders>
            <w:vAlign w:val="center"/>
          </w:tcPr>
          <w:p w14:paraId="170706B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36.4</w:t>
            </w:r>
          </w:p>
        </w:tc>
        <w:tc>
          <w:tcPr>
            <w:tcW w:w="231" w:type="pct"/>
            <w:vMerge w:val="restart"/>
            <w:tcBorders>
              <w:left w:val="single" w:sz="4" w:space="0" w:color="auto"/>
              <w:right w:val="single" w:sz="4" w:space="0" w:color="auto"/>
            </w:tcBorders>
            <w:vAlign w:val="center"/>
          </w:tcPr>
          <w:p w14:paraId="039A309E"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74.4</w:t>
            </w:r>
          </w:p>
        </w:tc>
        <w:tc>
          <w:tcPr>
            <w:tcW w:w="789" w:type="pct"/>
            <w:vMerge w:val="restart"/>
            <w:tcBorders>
              <w:left w:val="single" w:sz="4" w:space="0" w:color="auto"/>
              <w:right w:val="single" w:sz="4" w:space="0" w:color="auto"/>
            </w:tcBorders>
            <w:vAlign w:val="center"/>
          </w:tcPr>
          <w:p w14:paraId="5BF92EA3" w14:textId="583B3902"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left w:val="single" w:sz="4" w:space="0" w:color="auto"/>
              <w:right w:val="single" w:sz="4" w:space="0" w:color="auto"/>
            </w:tcBorders>
            <w:vAlign w:val="center"/>
          </w:tcPr>
          <w:p w14:paraId="0EA35249"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vAlign w:val="center"/>
          </w:tcPr>
          <w:p w14:paraId="474BB007"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3225A5AE" w14:textId="3DACDDF3" w:rsidTr="00B83ECD">
        <w:tc>
          <w:tcPr>
            <w:tcW w:w="647" w:type="pct"/>
            <w:vMerge/>
            <w:tcBorders>
              <w:left w:val="single" w:sz="4" w:space="0" w:color="auto"/>
              <w:right w:val="single" w:sz="4" w:space="0" w:color="auto"/>
            </w:tcBorders>
            <w:vAlign w:val="center"/>
          </w:tcPr>
          <w:p w14:paraId="5894E27E"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62C1DEC0"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428B69EE"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796BA4CD"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19E4868"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204C820B"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03DAE46E"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34DD6004"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2BCB9237"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26A02649" w14:textId="3BB500C7" w:rsidTr="00B83ECD">
        <w:tc>
          <w:tcPr>
            <w:tcW w:w="647" w:type="pct"/>
            <w:vMerge/>
            <w:tcBorders>
              <w:left w:val="single" w:sz="4" w:space="0" w:color="auto"/>
              <w:right w:val="single" w:sz="4" w:space="0" w:color="auto"/>
            </w:tcBorders>
            <w:vAlign w:val="center"/>
          </w:tcPr>
          <w:p w14:paraId="6951DB33"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4532F50"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64AC63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p w14:paraId="7DA3D225"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10C1DA4B"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45.9</w:t>
            </w:r>
          </w:p>
        </w:tc>
        <w:tc>
          <w:tcPr>
            <w:tcW w:w="229" w:type="pct"/>
            <w:vMerge w:val="restart"/>
            <w:tcBorders>
              <w:left w:val="single" w:sz="4" w:space="0" w:color="auto"/>
              <w:right w:val="single" w:sz="4" w:space="0" w:color="auto"/>
            </w:tcBorders>
            <w:shd w:val="clear" w:color="auto" w:fill="DBE5F1" w:themeFill="accent1" w:themeFillTint="33"/>
            <w:vAlign w:val="center"/>
          </w:tcPr>
          <w:p w14:paraId="77E024AB"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33.4</w:t>
            </w:r>
          </w:p>
        </w:tc>
        <w:tc>
          <w:tcPr>
            <w:tcW w:w="231" w:type="pct"/>
            <w:vMerge w:val="restart"/>
            <w:tcBorders>
              <w:left w:val="single" w:sz="4" w:space="0" w:color="auto"/>
              <w:right w:val="single" w:sz="4" w:space="0" w:color="auto"/>
            </w:tcBorders>
            <w:shd w:val="clear" w:color="auto" w:fill="DBE5F1" w:themeFill="accent1" w:themeFillTint="33"/>
            <w:vAlign w:val="center"/>
          </w:tcPr>
          <w:p w14:paraId="6CEBA184"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68.2</w:t>
            </w:r>
          </w:p>
        </w:tc>
        <w:tc>
          <w:tcPr>
            <w:tcW w:w="789" w:type="pct"/>
            <w:vMerge w:val="restart"/>
            <w:tcBorders>
              <w:left w:val="single" w:sz="4" w:space="0" w:color="auto"/>
              <w:right w:val="single" w:sz="4" w:space="0" w:color="auto"/>
            </w:tcBorders>
            <w:shd w:val="clear" w:color="auto" w:fill="DBE5F1" w:themeFill="accent1" w:themeFillTint="33"/>
            <w:vAlign w:val="center"/>
          </w:tcPr>
          <w:p w14:paraId="04FFD296"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7F3EBB9B" w14:textId="7306DC16"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left w:val="single" w:sz="4" w:space="0" w:color="auto"/>
              <w:right w:val="single" w:sz="4" w:space="0" w:color="auto"/>
            </w:tcBorders>
            <w:shd w:val="clear" w:color="auto" w:fill="DBE5F1" w:themeFill="accent1" w:themeFillTint="33"/>
            <w:vAlign w:val="center"/>
          </w:tcPr>
          <w:p w14:paraId="29EB9FFF"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244A8578" w14:textId="4F65BAF9" w:rsidTr="00B83ECD">
        <w:tc>
          <w:tcPr>
            <w:tcW w:w="647" w:type="pct"/>
            <w:vMerge/>
            <w:tcBorders>
              <w:left w:val="single" w:sz="4" w:space="0" w:color="auto"/>
              <w:right w:val="single" w:sz="4" w:space="0" w:color="auto"/>
            </w:tcBorders>
            <w:vAlign w:val="center"/>
          </w:tcPr>
          <w:p w14:paraId="68E9968F"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41D632"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shd w:val="clear" w:color="auto" w:fill="DBE5F1" w:themeFill="accent1" w:themeFillTint="33"/>
            <w:vAlign w:val="center"/>
          </w:tcPr>
          <w:p w14:paraId="4CC32BBB"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76719087"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7DC284F3"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shd w:val="clear" w:color="auto" w:fill="DBE5F1" w:themeFill="accent1" w:themeFillTint="33"/>
            <w:vAlign w:val="center"/>
          </w:tcPr>
          <w:p w14:paraId="2A734C80"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shd w:val="clear" w:color="auto" w:fill="DBE5F1" w:themeFill="accent1" w:themeFillTint="33"/>
            <w:vAlign w:val="center"/>
          </w:tcPr>
          <w:p w14:paraId="29CF2848"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shd w:val="clear" w:color="auto" w:fill="DBE5F1" w:themeFill="accent1" w:themeFillTint="33"/>
            <w:vAlign w:val="center"/>
          </w:tcPr>
          <w:p w14:paraId="1391AB39"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shd w:val="clear" w:color="auto" w:fill="DBE5F1" w:themeFill="accent1" w:themeFillTint="33"/>
            <w:vAlign w:val="center"/>
          </w:tcPr>
          <w:p w14:paraId="0CC2CB49"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2A11F4F8" w14:textId="27FD676B" w:rsidTr="00B83ECD">
        <w:tc>
          <w:tcPr>
            <w:tcW w:w="647" w:type="pct"/>
            <w:vMerge/>
            <w:tcBorders>
              <w:left w:val="single" w:sz="4" w:space="0" w:color="auto"/>
              <w:right w:val="single" w:sz="4" w:space="0" w:color="auto"/>
            </w:tcBorders>
            <w:vAlign w:val="center"/>
          </w:tcPr>
          <w:p w14:paraId="59EF248F"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465A653B"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10.11.2022</w:t>
            </w:r>
          </w:p>
        </w:tc>
        <w:tc>
          <w:tcPr>
            <w:tcW w:w="795" w:type="pct"/>
            <w:vMerge w:val="restart"/>
            <w:tcBorders>
              <w:left w:val="single" w:sz="4" w:space="0" w:color="auto"/>
              <w:right w:val="single" w:sz="4" w:space="0" w:color="auto"/>
            </w:tcBorders>
            <w:vAlign w:val="center"/>
          </w:tcPr>
          <w:p w14:paraId="14EA55C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left w:val="single" w:sz="4" w:space="0" w:color="auto"/>
              <w:right w:val="single" w:sz="4" w:space="0" w:color="auto"/>
            </w:tcBorders>
            <w:vAlign w:val="center"/>
          </w:tcPr>
          <w:p w14:paraId="7CE8DEB2"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40.9</w:t>
            </w:r>
          </w:p>
        </w:tc>
        <w:tc>
          <w:tcPr>
            <w:tcW w:w="229" w:type="pct"/>
            <w:vMerge w:val="restart"/>
            <w:tcBorders>
              <w:left w:val="single" w:sz="4" w:space="0" w:color="auto"/>
              <w:right w:val="single" w:sz="4" w:space="0" w:color="auto"/>
            </w:tcBorders>
            <w:vAlign w:val="center"/>
          </w:tcPr>
          <w:p w14:paraId="0CB4501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32.9</w:t>
            </w:r>
          </w:p>
        </w:tc>
        <w:tc>
          <w:tcPr>
            <w:tcW w:w="231" w:type="pct"/>
            <w:vMerge w:val="restart"/>
            <w:tcBorders>
              <w:left w:val="single" w:sz="4" w:space="0" w:color="auto"/>
              <w:right w:val="single" w:sz="4" w:space="0" w:color="auto"/>
            </w:tcBorders>
            <w:vAlign w:val="center"/>
          </w:tcPr>
          <w:p w14:paraId="7C718540"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67.5</w:t>
            </w:r>
          </w:p>
        </w:tc>
        <w:tc>
          <w:tcPr>
            <w:tcW w:w="789" w:type="pct"/>
            <w:vMerge w:val="restart"/>
            <w:tcBorders>
              <w:left w:val="single" w:sz="4" w:space="0" w:color="auto"/>
              <w:right w:val="single" w:sz="4" w:space="0" w:color="auto"/>
            </w:tcBorders>
            <w:vAlign w:val="center"/>
          </w:tcPr>
          <w:p w14:paraId="10EA6A28"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vAlign w:val="center"/>
          </w:tcPr>
          <w:p w14:paraId="15C60F73"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vAlign w:val="center"/>
          </w:tcPr>
          <w:p w14:paraId="3F753AAE" w14:textId="69363A71"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807D91" w:rsidRPr="00AD2C0C" w14:paraId="0F875964" w14:textId="0F58F1A4" w:rsidTr="00B83ECD">
        <w:tc>
          <w:tcPr>
            <w:tcW w:w="647" w:type="pct"/>
            <w:vMerge/>
            <w:tcBorders>
              <w:left w:val="single" w:sz="4" w:space="0" w:color="auto"/>
              <w:right w:val="single" w:sz="4" w:space="0" w:color="auto"/>
            </w:tcBorders>
            <w:vAlign w:val="center"/>
          </w:tcPr>
          <w:p w14:paraId="0DEF865E"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3902876F"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11.11.2022</w:t>
            </w:r>
          </w:p>
        </w:tc>
        <w:tc>
          <w:tcPr>
            <w:tcW w:w="795" w:type="pct"/>
            <w:vMerge/>
            <w:tcBorders>
              <w:left w:val="single" w:sz="4" w:space="0" w:color="auto"/>
              <w:right w:val="single" w:sz="4" w:space="0" w:color="auto"/>
            </w:tcBorders>
            <w:vAlign w:val="center"/>
          </w:tcPr>
          <w:p w14:paraId="31128B83"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2F7EE06E"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3174AC83"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640ADB2E"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27986B1F"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6947464F"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623ADE8B"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1EB21DA4" w14:textId="07785CA8" w:rsidTr="00B83ECD">
        <w:tc>
          <w:tcPr>
            <w:tcW w:w="647" w:type="pct"/>
            <w:vMerge w:val="restart"/>
            <w:tcBorders>
              <w:left w:val="single" w:sz="4" w:space="0" w:color="auto"/>
              <w:right w:val="single" w:sz="4" w:space="0" w:color="auto"/>
            </w:tcBorders>
            <w:vAlign w:val="center"/>
          </w:tcPr>
          <w:p w14:paraId="567D1776"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17F9E44F"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(Weekend)</w:t>
            </w: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B86764"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0563461E"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Leq-daytime</w:t>
            </w:r>
          </w:p>
          <w:p w14:paraId="4C8597C2"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shd w:val="clear" w:color="auto" w:fill="DBE5F1" w:themeFill="accent1" w:themeFillTint="33"/>
            <w:vAlign w:val="center"/>
          </w:tcPr>
          <w:p w14:paraId="3C1BC36B"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45.4</w:t>
            </w:r>
          </w:p>
        </w:tc>
        <w:tc>
          <w:tcPr>
            <w:tcW w:w="229" w:type="pct"/>
            <w:vMerge w:val="restart"/>
            <w:tcBorders>
              <w:left w:val="single" w:sz="4" w:space="0" w:color="auto"/>
              <w:right w:val="single" w:sz="4" w:space="0" w:color="auto"/>
            </w:tcBorders>
            <w:shd w:val="clear" w:color="auto" w:fill="DBE5F1" w:themeFill="accent1" w:themeFillTint="33"/>
            <w:vAlign w:val="center"/>
          </w:tcPr>
          <w:p w14:paraId="1024C6D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34.9</w:t>
            </w:r>
          </w:p>
        </w:tc>
        <w:tc>
          <w:tcPr>
            <w:tcW w:w="231" w:type="pct"/>
            <w:vMerge w:val="restart"/>
            <w:tcBorders>
              <w:left w:val="single" w:sz="4" w:space="0" w:color="auto"/>
              <w:right w:val="single" w:sz="4" w:space="0" w:color="auto"/>
            </w:tcBorders>
            <w:shd w:val="clear" w:color="auto" w:fill="DBE5F1" w:themeFill="accent1" w:themeFillTint="33"/>
            <w:vAlign w:val="center"/>
          </w:tcPr>
          <w:p w14:paraId="6DEC5628"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65.8</w:t>
            </w:r>
          </w:p>
        </w:tc>
        <w:tc>
          <w:tcPr>
            <w:tcW w:w="789" w:type="pct"/>
            <w:vMerge w:val="restart"/>
            <w:tcBorders>
              <w:left w:val="single" w:sz="4" w:space="0" w:color="auto"/>
              <w:right w:val="single" w:sz="4" w:space="0" w:color="auto"/>
            </w:tcBorders>
            <w:shd w:val="clear" w:color="auto" w:fill="DBE5F1" w:themeFill="accent1" w:themeFillTint="33"/>
            <w:vAlign w:val="center"/>
          </w:tcPr>
          <w:p w14:paraId="79F13422" w14:textId="606CE408"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65</w:t>
            </w:r>
          </w:p>
        </w:tc>
        <w:tc>
          <w:tcPr>
            <w:tcW w:w="790" w:type="pct"/>
            <w:vMerge w:val="restart"/>
            <w:tcBorders>
              <w:left w:val="single" w:sz="4" w:space="0" w:color="auto"/>
              <w:right w:val="single" w:sz="4" w:space="0" w:color="auto"/>
            </w:tcBorders>
            <w:shd w:val="clear" w:color="auto" w:fill="DBE5F1" w:themeFill="accent1" w:themeFillTint="33"/>
            <w:vAlign w:val="center"/>
          </w:tcPr>
          <w:p w14:paraId="21D72389"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F874A8F"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2AE3D9BE" w14:textId="74442C42" w:rsidTr="00B83ECD">
        <w:tc>
          <w:tcPr>
            <w:tcW w:w="647" w:type="pct"/>
            <w:vMerge/>
            <w:tcBorders>
              <w:left w:val="single" w:sz="4" w:space="0" w:color="auto"/>
              <w:right w:val="single" w:sz="4" w:space="0" w:color="auto"/>
            </w:tcBorders>
            <w:vAlign w:val="center"/>
          </w:tcPr>
          <w:p w14:paraId="3227DFA4"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EBB5FDC"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right w:val="single" w:sz="4" w:space="0" w:color="auto"/>
            </w:tcBorders>
            <w:shd w:val="clear" w:color="auto" w:fill="DBE5F1" w:themeFill="accent1" w:themeFillTint="33"/>
            <w:vAlign w:val="center"/>
          </w:tcPr>
          <w:p w14:paraId="35594720"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3D0A660D"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shd w:val="clear" w:color="auto" w:fill="DBE5F1" w:themeFill="accent1" w:themeFillTint="33"/>
            <w:vAlign w:val="center"/>
          </w:tcPr>
          <w:p w14:paraId="52F9C8E1"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shd w:val="clear" w:color="auto" w:fill="DBE5F1" w:themeFill="accent1" w:themeFillTint="33"/>
            <w:vAlign w:val="center"/>
          </w:tcPr>
          <w:p w14:paraId="539C3681"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shd w:val="clear" w:color="auto" w:fill="DBE5F1" w:themeFill="accent1" w:themeFillTint="33"/>
            <w:vAlign w:val="center"/>
          </w:tcPr>
          <w:p w14:paraId="3EAB9E17"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shd w:val="clear" w:color="auto" w:fill="DBE5F1" w:themeFill="accent1" w:themeFillTint="33"/>
            <w:vAlign w:val="center"/>
          </w:tcPr>
          <w:p w14:paraId="6BAE89E6"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shd w:val="clear" w:color="auto" w:fill="DBE5F1" w:themeFill="accent1" w:themeFillTint="33"/>
            <w:vAlign w:val="center"/>
          </w:tcPr>
          <w:p w14:paraId="7662D7C9"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14A6987A" w14:textId="48FD24F1" w:rsidTr="00B83ECD">
        <w:tc>
          <w:tcPr>
            <w:tcW w:w="647" w:type="pct"/>
            <w:vMerge/>
            <w:tcBorders>
              <w:left w:val="single" w:sz="4" w:space="0" w:color="auto"/>
              <w:right w:val="single" w:sz="4" w:space="0" w:color="auto"/>
            </w:tcBorders>
            <w:vAlign w:val="center"/>
          </w:tcPr>
          <w:p w14:paraId="02251090"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62F9232D"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vAlign w:val="center"/>
          </w:tcPr>
          <w:p w14:paraId="0AC75E67"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Leq-evening</w:t>
            </w:r>
          </w:p>
          <w:p w14:paraId="1D7D52DD" w14:textId="77777777" w:rsidR="00807D91" w:rsidRPr="00AD2C0C" w:rsidRDefault="00807D91" w:rsidP="00807D91">
            <w:pPr>
              <w:spacing w:before="60" w:after="60" w:line="240" w:lineRule="auto"/>
              <w:jc w:val="center"/>
              <w:rPr>
                <w:rFonts w:cs="Arial"/>
                <w:sz w:val="18"/>
                <w:szCs w:val="18"/>
                <w:lang w:val="en-GB"/>
              </w:rPr>
            </w:pPr>
          </w:p>
        </w:tc>
        <w:tc>
          <w:tcPr>
            <w:tcW w:w="229" w:type="pct"/>
            <w:vMerge w:val="restart"/>
            <w:tcBorders>
              <w:left w:val="single" w:sz="4" w:space="0" w:color="auto"/>
              <w:right w:val="single" w:sz="4" w:space="0" w:color="auto"/>
            </w:tcBorders>
            <w:vAlign w:val="center"/>
          </w:tcPr>
          <w:p w14:paraId="6BE099A9"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45.6</w:t>
            </w:r>
          </w:p>
        </w:tc>
        <w:tc>
          <w:tcPr>
            <w:tcW w:w="229" w:type="pct"/>
            <w:vMerge w:val="restart"/>
            <w:tcBorders>
              <w:left w:val="single" w:sz="4" w:space="0" w:color="auto"/>
              <w:right w:val="single" w:sz="4" w:space="0" w:color="auto"/>
            </w:tcBorders>
            <w:vAlign w:val="center"/>
          </w:tcPr>
          <w:p w14:paraId="2273DD23"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33.8</w:t>
            </w:r>
          </w:p>
        </w:tc>
        <w:tc>
          <w:tcPr>
            <w:tcW w:w="231" w:type="pct"/>
            <w:vMerge w:val="restart"/>
            <w:tcBorders>
              <w:left w:val="single" w:sz="4" w:space="0" w:color="auto"/>
              <w:right w:val="single" w:sz="4" w:space="0" w:color="auto"/>
            </w:tcBorders>
            <w:vAlign w:val="center"/>
          </w:tcPr>
          <w:p w14:paraId="51F73B3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66.9</w:t>
            </w:r>
          </w:p>
        </w:tc>
        <w:tc>
          <w:tcPr>
            <w:tcW w:w="789" w:type="pct"/>
            <w:vMerge w:val="restart"/>
            <w:tcBorders>
              <w:left w:val="single" w:sz="4" w:space="0" w:color="auto"/>
              <w:right w:val="single" w:sz="4" w:space="0" w:color="auto"/>
            </w:tcBorders>
            <w:vAlign w:val="center"/>
          </w:tcPr>
          <w:p w14:paraId="26900F9F"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vAlign w:val="center"/>
          </w:tcPr>
          <w:p w14:paraId="20A62540" w14:textId="4C74DEB9"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60</w:t>
            </w:r>
          </w:p>
        </w:tc>
        <w:tc>
          <w:tcPr>
            <w:tcW w:w="787" w:type="pct"/>
            <w:vMerge w:val="restart"/>
            <w:tcBorders>
              <w:left w:val="single" w:sz="4" w:space="0" w:color="auto"/>
              <w:right w:val="single" w:sz="4" w:space="0" w:color="auto"/>
            </w:tcBorders>
            <w:vAlign w:val="center"/>
          </w:tcPr>
          <w:p w14:paraId="327F132F" w14:textId="77777777" w:rsidR="00807D91" w:rsidRPr="00AD2C0C" w:rsidRDefault="00807D91" w:rsidP="00807D91">
            <w:pPr>
              <w:spacing w:before="60" w:after="60" w:line="240" w:lineRule="auto"/>
              <w:jc w:val="center"/>
              <w:rPr>
                <w:rFonts w:cs="Arial"/>
                <w:sz w:val="18"/>
                <w:szCs w:val="18"/>
                <w:lang w:val="en-GB"/>
              </w:rPr>
            </w:pPr>
          </w:p>
        </w:tc>
      </w:tr>
      <w:tr w:rsidR="00807D91" w:rsidRPr="00AD2C0C" w14:paraId="1784361D" w14:textId="500FBF8D" w:rsidTr="00B83ECD">
        <w:tc>
          <w:tcPr>
            <w:tcW w:w="647" w:type="pct"/>
            <w:vMerge/>
            <w:tcBorders>
              <w:left w:val="single" w:sz="4" w:space="0" w:color="auto"/>
              <w:right w:val="single" w:sz="4" w:space="0" w:color="auto"/>
            </w:tcBorders>
            <w:vAlign w:val="center"/>
          </w:tcPr>
          <w:p w14:paraId="56343358"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vAlign w:val="center"/>
          </w:tcPr>
          <w:p w14:paraId="2BA2AB8F"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right w:val="single" w:sz="4" w:space="0" w:color="auto"/>
            </w:tcBorders>
            <w:vAlign w:val="center"/>
          </w:tcPr>
          <w:p w14:paraId="1A9C58B4"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7B03BD5D"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right w:val="single" w:sz="4" w:space="0" w:color="auto"/>
            </w:tcBorders>
            <w:vAlign w:val="center"/>
          </w:tcPr>
          <w:p w14:paraId="5984A008"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right w:val="single" w:sz="4" w:space="0" w:color="auto"/>
            </w:tcBorders>
            <w:vAlign w:val="center"/>
          </w:tcPr>
          <w:p w14:paraId="4FFC2780"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right w:val="single" w:sz="4" w:space="0" w:color="auto"/>
            </w:tcBorders>
            <w:vAlign w:val="center"/>
          </w:tcPr>
          <w:p w14:paraId="39768699"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right w:val="single" w:sz="4" w:space="0" w:color="auto"/>
            </w:tcBorders>
            <w:vAlign w:val="center"/>
          </w:tcPr>
          <w:p w14:paraId="293AF226"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right w:val="single" w:sz="4" w:space="0" w:color="auto"/>
            </w:tcBorders>
            <w:vAlign w:val="center"/>
          </w:tcPr>
          <w:p w14:paraId="07345706" w14:textId="77777777" w:rsidR="00807D91" w:rsidRPr="00AD2C0C" w:rsidRDefault="00807D91" w:rsidP="00807D91">
            <w:pPr>
              <w:spacing w:before="60" w:after="60" w:line="240" w:lineRule="auto"/>
              <w:jc w:val="center"/>
              <w:rPr>
                <w:rFonts w:cs="Arial"/>
                <w:sz w:val="18"/>
                <w:szCs w:val="18"/>
                <w:lang w:val="en-GB"/>
              </w:rPr>
            </w:pPr>
          </w:p>
        </w:tc>
      </w:tr>
      <w:tr w:rsidR="00B83ECD" w:rsidRPr="00AD2C0C" w14:paraId="07643AB3" w14:textId="7DFB29A3" w:rsidTr="00B83ECD">
        <w:tc>
          <w:tcPr>
            <w:tcW w:w="647" w:type="pct"/>
            <w:vMerge/>
            <w:tcBorders>
              <w:left w:val="single" w:sz="4" w:space="0" w:color="auto"/>
              <w:right w:val="single" w:sz="4" w:space="0" w:color="auto"/>
            </w:tcBorders>
            <w:vAlign w:val="center"/>
          </w:tcPr>
          <w:p w14:paraId="461CBD7E"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9E6523"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12.11.2022</w:t>
            </w:r>
          </w:p>
        </w:tc>
        <w:tc>
          <w:tcPr>
            <w:tcW w:w="795" w:type="pct"/>
            <w:vMerge w:val="restart"/>
            <w:tcBorders>
              <w:left w:val="single" w:sz="4" w:space="0" w:color="auto"/>
              <w:right w:val="single" w:sz="4" w:space="0" w:color="auto"/>
            </w:tcBorders>
            <w:shd w:val="clear" w:color="auto" w:fill="DBE5F1" w:themeFill="accent1" w:themeFillTint="33"/>
            <w:vAlign w:val="center"/>
          </w:tcPr>
          <w:p w14:paraId="729ACBCD"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Leq-night</w:t>
            </w:r>
          </w:p>
        </w:tc>
        <w:tc>
          <w:tcPr>
            <w:tcW w:w="229" w:type="pct"/>
            <w:vMerge w:val="restart"/>
            <w:tcBorders>
              <w:left w:val="single" w:sz="4" w:space="0" w:color="auto"/>
              <w:right w:val="single" w:sz="4" w:space="0" w:color="auto"/>
            </w:tcBorders>
            <w:shd w:val="clear" w:color="auto" w:fill="DBE5F1" w:themeFill="accent1" w:themeFillTint="33"/>
            <w:vAlign w:val="center"/>
          </w:tcPr>
          <w:p w14:paraId="37895A61"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38.9</w:t>
            </w:r>
          </w:p>
        </w:tc>
        <w:tc>
          <w:tcPr>
            <w:tcW w:w="229" w:type="pct"/>
            <w:vMerge w:val="restart"/>
            <w:tcBorders>
              <w:left w:val="single" w:sz="4" w:space="0" w:color="auto"/>
              <w:right w:val="single" w:sz="4" w:space="0" w:color="auto"/>
            </w:tcBorders>
            <w:shd w:val="clear" w:color="auto" w:fill="DBE5F1" w:themeFill="accent1" w:themeFillTint="33"/>
            <w:vAlign w:val="center"/>
          </w:tcPr>
          <w:p w14:paraId="2B5D0C16"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30.5</w:t>
            </w:r>
          </w:p>
        </w:tc>
        <w:tc>
          <w:tcPr>
            <w:tcW w:w="231" w:type="pct"/>
            <w:vMerge w:val="restart"/>
            <w:tcBorders>
              <w:left w:val="single" w:sz="4" w:space="0" w:color="auto"/>
              <w:right w:val="single" w:sz="4" w:space="0" w:color="auto"/>
            </w:tcBorders>
            <w:shd w:val="clear" w:color="auto" w:fill="DBE5F1" w:themeFill="accent1" w:themeFillTint="33"/>
            <w:vAlign w:val="center"/>
          </w:tcPr>
          <w:p w14:paraId="2BA58175" w14:textId="77777777" w:rsidR="00807D91" w:rsidRPr="00AD2C0C" w:rsidRDefault="00807D91" w:rsidP="00807D91">
            <w:pPr>
              <w:spacing w:before="60" w:after="60" w:line="240" w:lineRule="auto"/>
              <w:jc w:val="center"/>
              <w:rPr>
                <w:rFonts w:cs="Arial"/>
                <w:sz w:val="18"/>
                <w:szCs w:val="18"/>
                <w:lang w:val="en-GB"/>
              </w:rPr>
            </w:pPr>
            <w:r w:rsidRPr="00AD2C0C">
              <w:rPr>
                <w:rFonts w:cs="Arial"/>
                <w:sz w:val="18"/>
                <w:szCs w:val="18"/>
                <w:lang w:val="en-GB"/>
              </w:rPr>
              <w:t>57.9</w:t>
            </w:r>
          </w:p>
        </w:tc>
        <w:tc>
          <w:tcPr>
            <w:tcW w:w="789" w:type="pct"/>
            <w:vMerge w:val="restart"/>
            <w:tcBorders>
              <w:left w:val="single" w:sz="4" w:space="0" w:color="auto"/>
              <w:right w:val="single" w:sz="4" w:space="0" w:color="auto"/>
            </w:tcBorders>
            <w:shd w:val="clear" w:color="auto" w:fill="DBE5F1" w:themeFill="accent1" w:themeFillTint="33"/>
            <w:vAlign w:val="center"/>
          </w:tcPr>
          <w:p w14:paraId="5C172AC6" w14:textId="77777777" w:rsidR="00807D91" w:rsidRPr="00AD2C0C" w:rsidRDefault="00807D91" w:rsidP="00807D91">
            <w:pPr>
              <w:spacing w:before="60" w:after="60" w:line="240" w:lineRule="auto"/>
              <w:jc w:val="center"/>
              <w:rPr>
                <w:rFonts w:cs="Arial"/>
                <w:sz w:val="18"/>
                <w:szCs w:val="18"/>
                <w:lang w:val="en-GB"/>
              </w:rPr>
            </w:pPr>
          </w:p>
        </w:tc>
        <w:tc>
          <w:tcPr>
            <w:tcW w:w="790" w:type="pct"/>
            <w:vMerge w:val="restart"/>
            <w:tcBorders>
              <w:left w:val="single" w:sz="4" w:space="0" w:color="auto"/>
              <w:right w:val="single" w:sz="4" w:space="0" w:color="auto"/>
            </w:tcBorders>
            <w:shd w:val="clear" w:color="auto" w:fill="DBE5F1" w:themeFill="accent1" w:themeFillTint="33"/>
            <w:vAlign w:val="center"/>
          </w:tcPr>
          <w:p w14:paraId="1F515C56" w14:textId="77777777" w:rsidR="00807D91" w:rsidRPr="00AD2C0C" w:rsidRDefault="00807D91" w:rsidP="00807D91">
            <w:pPr>
              <w:spacing w:before="60" w:after="60" w:line="240" w:lineRule="auto"/>
              <w:jc w:val="center"/>
              <w:rPr>
                <w:rFonts w:cs="Arial"/>
                <w:sz w:val="18"/>
                <w:szCs w:val="18"/>
                <w:lang w:val="en-GB"/>
              </w:rPr>
            </w:pPr>
          </w:p>
        </w:tc>
        <w:tc>
          <w:tcPr>
            <w:tcW w:w="787" w:type="pct"/>
            <w:vMerge w:val="restart"/>
            <w:tcBorders>
              <w:left w:val="single" w:sz="4" w:space="0" w:color="auto"/>
              <w:right w:val="single" w:sz="4" w:space="0" w:color="auto"/>
            </w:tcBorders>
            <w:shd w:val="clear" w:color="auto" w:fill="DBE5F1" w:themeFill="accent1" w:themeFillTint="33"/>
            <w:vAlign w:val="center"/>
          </w:tcPr>
          <w:p w14:paraId="277955B7" w14:textId="3A91348D" w:rsidR="00807D91" w:rsidRPr="00AD2C0C" w:rsidRDefault="00807D91" w:rsidP="00807D91">
            <w:pPr>
              <w:spacing w:before="60" w:after="60" w:line="240" w:lineRule="auto"/>
              <w:jc w:val="center"/>
              <w:rPr>
                <w:rFonts w:cs="Arial"/>
                <w:sz w:val="18"/>
                <w:szCs w:val="18"/>
                <w:lang w:val="en-GB"/>
              </w:rPr>
            </w:pPr>
            <w:r>
              <w:rPr>
                <w:rFonts w:cs="Arial"/>
                <w:sz w:val="18"/>
                <w:szCs w:val="18"/>
                <w:lang w:val="en-GB"/>
              </w:rPr>
              <w:t>55</w:t>
            </w:r>
          </w:p>
        </w:tc>
      </w:tr>
      <w:tr w:rsidR="00B83ECD" w:rsidRPr="00AD2C0C" w14:paraId="018246CD" w14:textId="74DA1EED" w:rsidTr="00B83ECD">
        <w:tc>
          <w:tcPr>
            <w:tcW w:w="647" w:type="pct"/>
            <w:vMerge/>
            <w:tcBorders>
              <w:left w:val="single" w:sz="4" w:space="0" w:color="auto"/>
              <w:bottom w:val="single" w:sz="4" w:space="0" w:color="auto"/>
              <w:right w:val="single" w:sz="4" w:space="0" w:color="auto"/>
            </w:tcBorders>
            <w:vAlign w:val="center"/>
          </w:tcPr>
          <w:p w14:paraId="2B2CACA9" w14:textId="77777777" w:rsidR="00807D91" w:rsidRPr="00AD2C0C" w:rsidRDefault="00807D91" w:rsidP="00807D91">
            <w:pPr>
              <w:spacing w:before="60" w:after="60" w:line="240" w:lineRule="auto"/>
              <w:jc w:val="center"/>
              <w:rPr>
                <w:rFonts w:cs="Arial"/>
                <w:sz w:val="18"/>
                <w:szCs w:val="18"/>
                <w:lang w:val="en-GB"/>
              </w:rPr>
            </w:pPr>
          </w:p>
        </w:tc>
        <w:tc>
          <w:tcPr>
            <w:tcW w:w="503"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E89BBE" w14:textId="77777777" w:rsidR="00807D91" w:rsidRPr="00AD2C0C" w:rsidRDefault="00807D91" w:rsidP="00807D91">
            <w:pPr>
              <w:spacing w:before="60" w:after="60" w:line="240" w:lineRule="auto"/>
              <w:ind w:right="-3"/>
              <w:jc w:val="center"/>
              <w:rPr>
                <w:rFonts w:cs="Arial"/>
                <w:sz w:val="18"/>
                <w:szCs w:val="18"/>
                <w:lang w:val="en-GB"/>
              </w:rPr>
            </w:pPr>
            <w:r w:rsidRPr="00AD2C0C">
              <w:rPr>
                <w:rFonts w:cs="Arial"/>
                <w:sz w:val="18"/>
                <w:szCs w:val="18"/>
                <w:lang w:val="en-GB"/>
              </w:rPr>
              <w:t>13.11.2022</w:t>
            </w:r>
          </w:p>
        </w:tc>
        <w:tc>
          <w:tcPr>
            <w:tcW w:w="795" w:type="pct"/>
            <w:vMerge/>
            <w:tcBorders>
              <w:left w:val="single" w:sz="4" w:space="0" w:color="auto"/>
              <w:bottom w:val="single" w:sz="4" w:space="0" w:color="auto"/>
              <w:right w:val="single" w:sz="4" w:space="0" w:color="auto"/>
            </w:tcBorders>
            <w:shd w:val="clear" w:color="auto" w:fill="DBE5F1" w:themeFill="accent1" w:themeFillTint="33"/>
            <w:vAlign w:val="center"/>
          </w:tcPr>
          <w:p w14:paraId="55ABCBBF"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AB444D0" w14:textId="77777777" w:rsidR="00807D91" w:rsidRPr="00AD2C0C" w:rsidRDefault="00807D91" w:rsidP="00807D91">
            <w:pPr>
              <w:spacing w:before="60" w:after="60" w:line="240" w:lineRule="auto"/>
              <w:jc w:val="center"/>
              <w:rPr>
                <w:rFonts w:cs="Arial"/>
                <w:sz w:val="18"/>
                <w:szCs w:val="18"/>
                <w:lang w:val="en-GB"/>
              </w:rPr>
            </w:pPr>
          </w:p>
        </w:tc>
        <w:tc>
          <w:tcPr>
            <w:tcW w:w="229" w:type="pct"/>
            <w:vMerge/>
            <w:tcBorders>
              <w:left w:val="single" w:sz="4" w:space="0" w:color="auto"/>
              <w:bottom w:val="single" w:sz="4" w:space="0" w:color="auto"/>
              <w:right w:val="single" w:sz="4" w:space="0" w:color="auto"/>
            </w:tcBorders>
            <w:shd w:val="clear" w:color="auto" w:fill="DBE5F1" w:themeFill="accent1" w:themeFillTint="33"/>
            <w:vAlign w:val="center"/>
          </w:tcPr>
          <w:p w14:paraId="30C0C504" w14:textId="77777777" w:rsidR="00807D91" w:rsidRPr="00AD2C0C" w:rsidRDefault="00807D91" w:rsidP="00807D91">
            <w:pPr>
              <w:spacing w:before="60" w:after="60" w:line="240" w:lineRule="auto"/>
              <w:jc w:val="center"/>
              <w:rPr>
                <w:rFonts w:cs="Arial"/>
                <w:sz w:val="18"/>
                <w:szCs w:val="18"/>
                <w:lang w:val="en-GB"/>
              </w:rPr>
            </w:pPr>
          </w:p>
        </w:tc>
        <w:tc>
          <w:tcPr>
            <w:tcW w:w="231" w:type="pct"/>
            <w:vMerge/>
            <w:tcBorders>
              <w:left w:val="single" w:sz="4" w:space="0" w:color="auto"/>
              <w:bottom w:val="single" w:sz="4" w:space="0" w:color="auto"/>
              <w:right w:val="single" w:sz="4" w:space="0" w:color="auto"/>
            </w:tcBorders>
            <w:shd w:val="clear" w:color="auto" w:fill="DBE5F1" w:themeFill="accent1" w:themeFillTint="33"/>
            <w:vAlign w:val="center"/>
          </w:tcPr>
          <w:p w14:paraId="6E53020B" w14:textId="77777777" w:rsidR="00807D91" w:rsidRPr="00AD2C0C" w:rsidRDefault="00807D91" w:rsidP="00807D91">
            <w:pPr>
              <w:spacing w:before="60" w:after="60" w:line="240" w:lineRule="auto"/>
              <w:jc w:val="center"/>
              <w:rPr>
                <w:rFonts w:cs="Arial"/>
                <w:sz w:val="18"/>
                <w:szCs w:val="18"/>
                <w:lang w:val="en-GB"/>
              </w:rPr>
            </w:pPr>
          </w:p>
        </w:tc>
        <w:tc>
          <w:tcPr>
            <w:tcW w:w="789" w:type="pct"/>
            <w:vMerge/>
            <w:tcBorders>
              <w:left w:val="single" w:sz="4" w:space="0" w:color="auto"/>
              <w:bottom w:val="single" w:sz="4" w:space="0" w:color="auto"/>
              <w:right w:val="single" w:sz="4" w:space="0" w:color="auto"/>
            </w:tcBorders>
            <w:shd w:val="clear" w:color="auto" w:fill="DBE5F1" w:themeFill="accent1" w:themeFillTint="33"/>
            <w:vAlign w:val="center"/>
          </w:tcPr>
          <w:p w14:paraId="072AE6A4" w14:textId="77777777" w:rsidR="00807D91" w:rsidRPr="00AD2C0C" w:rsidRDefault="00807D91" w:rsidP="00807D91">
            <w:pPr>
              <w:spacing w:before="60" w:after="60" w:line="240" w:lineRule="auto"/>
              <w:jc w:val="center"/>
              <w:rPr>
                <w:rFonts w:cs="Arial"/>
                <w:sz w:val="18"/>
                <w:szCs w:val="18"/>
                <w:lang w:val="en-GB"/>
              </w:rPr>
            </w:pPr>
          </w:p>
        </w:tc>
        <w:tc>
          <w:tcPr>
            <w:tcW w:w="790" w:type="pct"/>
            <w:vMerge/>
            <w:tcBorders>
              <w:left w:val="single" w:sz="4" w:space="0" w:color="auto"/>
              <w:bottom w:val="single" w:sz="4" w:space="0" w:color="auto"/>
              <w:right w:val="single" w:sz="4" w:space="0" w:color="auto"/>
            </w:tcBorders>
            <w:shd w:val="clear" w:color="auto" w:fill="DBE5F1" w:themeFill="accent1" w:themeFillTint="33"/>
            <w:vAlign w:val="center"/>
          </w:tcPr>
          <w:p w14:paraId="0F1FD501" w14:textId="77777777" w:rsidR="00807D91" w:rsidRPr="00AD2C0C" w:rsidRDefault="00807D91" w:rsidP="00807D91">
            <w:pPr>
              <w:spacing w:before="60" w:after="60" w:line="240" w:lineRule="auto"/>
              <w:jc w:val="center"/>
              <w:rPr>
                <w:rFonts w:cs="Arial"/>
                <w:sz w:val="18"/>
                <w:szCs w:val="18"/>
                <w:lang w:val="en-GB"/>
              </w:rPr>
            </w:pPr>
          </w:p>
        </w:tc>
        <w:tc>
          <w:tcPr>
            <w:tcW w:w="787" w:type="pct"/>
            <w:vMerge/>
            <w:tcBorders>
              <w:left w:val="single" w:sz="4" w:space="0" w:color="auto"/>
              <w:bottom w:val="single" w:sz="4" w:space="0" w:color="auto"/>
              <w:right w:val="single" w:sz="4" w:space="0" w:color="auto"/>
            </w:tcBorders>
            <w:shd w:val="clear" w:color="auto" w:fill="DBE5F1" w:themeFill="accent1" w:themeFillTint="33"/>
            <w:vAlign w:val="center"/>
          </w:tcPr>
          <w:p w14:paraId="6EE154F1" w14:textId="77777777" w:rsidR="00807D91" w:rsidRPr="00AD2C0C" w:rsidRDefault="00807D91" w:rsidP="00807D91">
            <w:pPr>
              <w:spacing w:before="60" w:after="60" w:line="240" w:lineRule="auto"/>
              <w:jc w:val="center"/>
              <w:rPr>
                <w:rFonts w:cs="Arial"/>
                <w:sz w:val="18"/>
                <w:szCs w:val="18"/>
                <w:lang w:val="en-GB"/>
              </w:rPr>
            </w:pPr>
          </w:p>
        </w:tc>
      </w:tr>
    </w:tbl>
    <w:p w14:paraId="13FD7CD5" w14:textId="41709F4C" w:rsidR="00B74344" w:rsidRPr="00AD2C0C" w:rsidRDefault="00B74344" w:rsidP="00B83ECD">
      <w:pPr>
        <w:pStyle w:val="ResimYazs"/>
        <w:keepNext/>
        <w:spacing w:before="240"/>
        <w:rPr>
          <w:lang w:val="en-GB"/>
        </w:rPr>
      </w:pPr>
      <w:bookmarkStart w:id="222" w:name="_Ref129079463"/>
      <w:bookmarkStart w:id="223" w:name="_Toc199937763"/>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11</w:t>
      </w:r>
      <w:r w:rsidR="001A0696">
        <w:rPr>
          <w:noProof w:val="0"/>
          <w:lang w:val="en-GB"/>
        </w:rPr>
        <w:fldChar w:fldCharType="end"/>
      </w:r>
      <w:bookmarkEnd w:id="222"/>
      <w:r w:rsidRPr="00AD2C0C">
        <w:rPr>
          <w:noProof w:val="0"/>
          <w:lang w:val="en-GB"/>
        </w:rPr>
        <w:t xml:space="preserve">. </w:t>
      </w:r>
      <w:r w:rsidRPr="00AD2C0C">
        <w:rPr>
          <w:rFonts w:cs="Arial"/>
          <w:b w:val="0"/>
          <w:noProof w:val="0"/>
          <w:color w:val="auto"/>
          <w:lang w:val="en-GB"/>
        </w:rPr>
        <w:t xml:space="preserve">Comparison of the </w:t>
      </w:r>
      <w:r w:rsidRPr="00AD2C0C">
        <w:rPr>
          <w:b w:val="0"/>
          <w:noProof w:val="0"/>
          <w:color w:val="auto"/>
          <w:lang w:val="en-GB"/>
        </w:rPr>
        <w:t xml:space="preserve">Baseline </w:t>
      </w:r>
      <w:r w:rsidRPr="00AD2C0C">
        <w:rPr>
          <w:rFonts w:cs="Arial"/>
          <w:b w:val="0"/>
          <w:noProof w:val="0"/>
          <w:color w:val="auto"/>
          <w:lang w:val="en-GB"/>
        </w:rPr>
        <w:t xml:space="preserve">Noise Levels with Limit Values in </w:t>
      </w:r>
      <w:r w:rsidRPr="00AD2C0C">
        <w:rPr>
          <w:b w:val="0"/>
          <w:noProof w:val="0"/>
          <w:color w:val="auto"/>
          <w:lang w:val="en-GB"/>
        </w:rPr>
        <w:t>WBG</w:t>
      </w:r>
      <w:r w:rsidRPr="00AD2C0C">
        <w:rPr>
          <w:b w:val="0"/>
          <w:noProof w:val="0"/>
          <w:lang w:val="en-GB"/>
        </w:rPr>
        <w:t xml:space="preserve"> </w:t>
      </w:r>
      <w:r w:rsidRPr="00AD2C0C">
        <w:rPr>
          <w:b w:val="0"/>
          <w:noProof w:val="0"/>
          <w:color w:val="auto"/>
          <w:lang w:val="en-GB"/>
        </w:rPr>
        <w:t xml:space="preserve">General EHS Guidelines and </w:t>
      </w:r>
      <w:r w:rsidR="00286049" w:rsidRPr="00AD2C0C">
        <w:rPr>
          <w:b w:val="0"/>
          <w:noProof w:val="0"/>
          <w:color w:val="auto"/>
          <w:lang w:val="en-GB"/>
        </w:rPr>
        <w:t>R</w:t>
      </w:r>
      <w:r w:rsidR="00286049">
        <w:rPr>
          <w:b w:val="0"/>
          <w:noProof w:val="0"/>
          <w:color w:val="auto"/>
          <w:lang w:val="en-GB"/>
        </w:rPr>
        <w:t>ENC</w:t>
      </w:r>
      <w:bookmarkEnd w:id="22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1"/>
        <w:gridCol w:w="1219"/>
        <w:gridCol w:w="1570"/>
        <w:gridCol w:w="697"/>
        <w:gridCol w:w="697"/>
        <w:gridCol w:w="699"/>
        <w:gridCol w:w="1391"/>
        <w:gridCol w:w="1220"/>
      </w:tblGrid>
      <w:tr w:rsidR="00807D91" w:rsidRPr="00AD2C0C" w14:paraId="090EB868" w14:textId="77777777" w:rsidTr="00B83ECD">
        <w:trPr>
          <w:trHeight w:val="661"/>
          <w:tblHeader/>
        </w:trPr>
        <w:tc>
          <w:tcPr>
            <w:tcW w:w="862" w:type="pct"/>
            <w:vMerge w:val="restart"/>
            <w:shd w:val="clear" w:color="auto" w:fill="4F81BD"/>
            <w:vAlign w:val="center"/>
          </w:tcPr>
          <w:p w14:paraId="040682FD" w14:textId="77777777" w:rsidR="00807D91" w:rsidRPr="00AD2C0C" w:rsidRDefault="00807D91">
            <w:pPr>
              <w:keepNext/>
              <w:widowControl w:val="0"/>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Measurement Location</w:t>
            </w:r>
          </w:p>
        </w:tc>
        <w:tc>
          <w:tcPr>
            <w:tcW w:w="673" w:type="pct"/>
            <w:vMerge w:val="restart"/>
            <w:shd w:val="clear" w:color="auto" w:fill="4F81BD"/>
            <w:vAlign w:val="center"/>
          </w:tcPr>
          <w:p w14:paraId="08DBCB67" w14:textId="77777777" w:rsidR="00807D91" w:rsidRPr="00AD2C0C" w:rsidRDefault="00807D91">
            <w:pPr>
              <w:keepNext/>
              <w:widowControl w:val="0"/>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Date</w:t>
            </w:r>
          </w:p>
        </w:tc>
        <w:tc>
          <w:tcPr>
            <w:tcW w:w="867" w:type="pct"/>
            <w:vMerge w:val="restart"/>
            <w:shd w:val="clear" w:color="auto" w:fill="4F81BD"/>
            <w:vAlign w:val="center"/>
          </w:tcPr>
          <w:p w14:paraId="7316D753" w14:textId="77777777" w:rsidR="00807D91" w:rsidRPr="00AD2C0C" w:rsidRDefault="00807D91">
            <w:pPr>
              <w:keepNext/>
              <w:widowControl w:val="0"/>
              <w:autoSpaceDE w:val="0"/>
              <w:autoSpaceDN w:val="0"/>
              <w:spacing w:before="0" w:after="0" w:line="240" w:lineRule="auto"/>
              <w:ind w:right="13"/>
              <w:jc w:val="center"/>
              <w:rPr>
                <w:rFonts w:eastAsia="Arial" w:cs="Arial"/>
                <w:b/>
                <w:bCs/>
                <w:color w:val="FFFFFF"/>
                <w:sz w:val="18"/>
                <w:szCs w:val="18"/>
                <w:lang w:val="en-GB"/>
              </w:rPr>
            </w:pPr>
            <w:r w:rsidRPr="00AD2C0C">
              <w:rPr>
                <w:rFonts w:eastAsia="Arial" w:cs="Arial"/>
                <w:b/>
                <w:bCs/>
                <w:color w:val="FFFFFF"/>
                <w:sz w:val="18"/>
                <w:szCs w:val="18"/>
                <w:lang w:val="en-GB"/>
              </w:rPr>
              <w:t>Measurement Type</w:t>
            </w:r>
          </w:p>
        </w:tc>
        <w:tc>
          <w:tcPr>
            <w:tcW w:w="1156" w:type="pct"/>
            <w:gridSpan w:val="3"/>
            <w:vMerge w:val="restart"/>
            <w:shd w:val="clear" w:color="auto" w:fill="4F81BD"/>
            <w:vAlign w:val="center"/>
          </w:tcPr>
          <w:p w14:paraId="4E4F9219"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Measurement Result (dBA)</w:t>
            </w:r>
          </w:p>
        </w:tc>
        <w:tc>
          <w:tcPr>
            <w:tcW w:w="1442" w:type="pct"/>
            <w:gridSpan w:val="2"/>
            <w:shd w:val="clear" w:color="auto" w:fill="4F81BD"/>
            <w:vAlign w:val="center"/>
          </w:tcPr>
          <w:p w14:paraId="5DA4A82A"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WBG General EHS Guidelines</w:t>
            </w:r>
          </w:p>
          <w:p w14:paraId="10D4405B"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Limit Value</w:t>
            </w:r>
          </w:p>
        </w:tc>
      </w:tr>
      <w:tr w:rsidR="00B83ECD" w:rsidRPr="00AD2C0C" w14:paraId="6EA6DCA2" w14:textId="77777777" w:rsidTr="00B83ECD">
        <w:trPr>
          <w:trHeight w:val="284"/>
          <w:tblHeader/>
        </w:trPr>
        <w:tc>
          <w:tcPr>
            <w:tcW w:w="862" w:type="pct"/>
            <w:vMerge/>
            <w:shd w:val="clear" w:color="auto" w:fill="4F81BD"/>
            <w:vAlign w:val="center"/>
          </w:tcPr>
          <w:p w14:paraId="14C52934" w14:textId="77777777" w:rsidR="00807D91" w:rsidRPr="00AD2C0C" w:rsidRDefault="00807D91">
            <w:pPr>
              <w:keepNext/>
              <w:widowControl w:val="0"/>
              <w:autoSpaceDE w:val="0"/>
              <w:autoSpaceDN w:val="0"/>
              <w:spacing w:before="0" w:after="0" w:line="240" w:lineRule="auto"/>
              <w:jc w:val="center"/>
              <w:rPr>
                <w:rFonts w:eastAsia="Arial" w:cs="Arial"/>
                <w:b/>
                <w:bCs/>
                <w:color w:val="FFFFFF"/>
                <w:sz w:val="18"/>
                <w:szCs w:val="18"/>
                <w:lang w:val="en-GB"/>
              </w:rPr>
            </w:pPr>
          </w:p>
        </w:tc>
        <w:tc>
          <w:tcPr>
            <w:tcW w:w="673" w:type="pct"/>
            <w:vMerge/>
            <w:shd w:val="clear" w:color="auto" w:fill="4F81BD"/>
            <w:vAlign w:val="center"/>
          </w:tcPr>
          <w:p w14:paraId="6ACA64F0" w14:textId="77777777" w:rsidR="00807D91" w:rsidRPr="00AD2C0C" w:rsidDel="00571800" w:rsidRDefault="00807D91">
            <w:pPr>
              <w:keepNext/>
              <w:widowControl w:val="0"/>
              <w:autoSpaceDE w:val="0"/>
              <w:autoSpaceDN w:val="0"/>
              <w:spacing w:before="0" w:after="0" w:line="240" w:lineRule="auto"/>
              <w:jc w:val="center"/>
              <w:rPr>
                <w:rFonts w:eastAsia="Arial" w:cs="Arial"/>
                <w:b/>
                <w:bCs/>
                <w:color w:val="FFFFFF"/>
                <w:sz w:val="18"/>
                <w:szCs w:val="18"/>
                <w:lang w:val="en-GB"/>
              </w:rPr>
            </w:pPr>
          </w:p>
        </w:tc>
        <w:tc>
          <w:tcPr>
            <w:tcW w:w="867" w:type="pct"/>
            <w:vMerge/>
            <w:shd w:val="clear" w:color="auto" w:fill="4F81BD"/>
            <w:vAlign w:val="center"/>
          </w:tcPr>
          <w:p w14:paraId="718F3C1A" w14:textId="77777777" w:rsidR="00807D91" w:rsidRPr="00AD2C0C" w:rsidRDefault="00807D91">
            <w:pPr>
              <w:keepNext/>
              <w:widowControl w:val="0"/>
              <w:autoSpaceDE w:val="0"/>
              <w:autoSpaceDN w:val="0"/>
              <w:spacing w:before="0" w:after="0" w:line="240" w:lineRule="auto"/>
              <w:ind w:right="13"/>
              <w:jc w:val="center"/>
              <w:rPr>
                <w:rFonts w:eastAsia="Arial" w:cs="Arial"/>
                <w:b/>
                <w:bCs/>
                <w:color w:val="FFFFFF"/>
                <w:sz w:val="18"/>
                <w:szCs w:val="18"/>
                <w:lang w:val="en-GB"/>
              </w:rPr>
            </w:pPr>
          </w:p>
        </w:tc>
        <w:tc>
          <w:tcPr>
            <w:tcW w:w="1156" w:type="pct"/>
            <w:gridSpan w:val="3"/>
            <w:vMerge/>
            <w:tcBorders>
              <w:bottom w:val="single" w:sz="4" w:space="0" w:color="auto"/>
            </w:tcBorders>
            <w:shd w:val="clear" w:color="auto" w:fill="4F81BD"/>
            <w:vAlign w:val="center"/>
          </w:tcPr>
          <w:p w14:paraId="1F01A776"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p>
        </w:tc>
        <w:tc>
          <w:tcPr>
            <w:tcW w:w="768" w:type="pct"/>
            <w:tcBorders>
              <w:bottom w:val="single" w:sz="4" w:space="0" w:color="auto"/>
            </w:tcBorders>
            <w:shd w:val="clear" w:color="auto" w:fill="4F81BD"/>
            <w:vAlign w:val="center"/>
          </w:tcPr>
          <w:p w14:paraId="1D8210A4"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L</w:t>
            </w:r>
            <w:r w:rsidRPr="00AD2C0C">
              <w:rPr>
                <w:rFonts w:ascii="Arial" w:eastAsia="Arial" w:hAnsi="Arial"/>
                <w:b/>
                <w:bCs/>
                <w:noProof w:val="0"/>
                <w:color w:val="FFFFFF"/>
                <w:sz w:val="18"/>
                <w:szCs w:val="18"/>
                <w:vertAlign w:val="subscript"/>
                <w:lang w:val="en-GB"/>
              </w:rPr>
              <w:t>eq</w:t>
            </w:r>
            <w:r w:rsidRPr="00AD2C0C">
              <w:rPr>
                <w:rFonts w:ascii="Arial" w:eastAsia="Arial" w:hAnsi="Arial"/>
                <w:b/>
                <w:bCs/>
                <w:noProof w:val="0"/>
                <w:color w:val="FFFFFF"/>
                <w:sz w:val="18"/>
                <w:szCs w:val="18"/>
                <w:lang w:val="en-GB"/>
              </w:rPr>
              <w:t>A</w:t>
            </w:r>
            <w:r w:rsidRPr="00AD2C0C">
              <w:rPr>
                <w:rFonts w:ascii="Arial" w:eastAsia="Arial" w:hAnsi="Arial"/>
                <w:b/>
                <w:bCs/>
                <w:noProof w:val="0"/>
                <w:color w:val="FFFFFF"/>
                <w:sz w:val="18"/>
                <w:szCs w:val="18"/>
                <w:vertAlign w:val="subscript"/>
                <w:lang w:val="en-GB"/>
              </w:rPr>
              <w:t>day</w:t>
            </w:r>
            <w:r w:rsidRPr="00AD2C0C">
              <w:rPr>
                <w:rFonts w:ascii="Arial" w:eastAsia="Arial" w:hAnsi="Arial"/>
                <w:b/>
                <w:bCs/>
                <w:noProof w:val="0"/>
                <w:color w:val="FFFFFF"/>
                <w:sz w:val="18"/>
                <w:szCs w:val="18"/>
                <w:lang w:val="en-GB"/>
              </w:rPr>
              <w:t xml:space="preserve"> </w:t>
            </w:r>
          </w:p>
          <w:p w14:paraId="21C534F4" w14:textId="77777777" w:rsidR="00807D91" w:rsidRPr="00AD2C0C"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6415B2">
              <w:rPr>
                <w:rFonts w:ascii="Arial" w:eastAsia="Arial" w:hAnsi="Arial"/>
                <w:b/>
                <w:bCs/>
                <w:noProof w:val="0"/>
                <w:color w:val="FFFFFF"/>
                <w:sz w:val="18"/>
                <w:szCs w:val="18"/>
                <w:lang w:val="en-GB"/>
              </w:rPr>
              <w:t>07:00-22:00</w:t>
            </w:r>
          </w:p>
        </w:tc>
        <w:tc>
          <w:tcPr>
            <w:tcW w:w="674" w:type="pct"/>
            <w:tcBorders>
              <w:bottom w:val="single" w:sz="4" w:space="0" w:color="auto"/>
            </w:tcBorders>
            <w:shd w:val="clear" w:color="auto" w:fill="4F81BD"/>
            <w:vAlign w:val="center"/>
          </w:tcPr>
          <w:p w14:paraId="258D3229" w14:textId="77777777" w:rsidR="00807D91" w:rsidRPr="00AD2C0C" w:rsidRDefault="00807D91">
            <w:pPr>
              <w:pStyle w:val="TableParagraph"/>
              <w:keepNext/>
              <w:spacing w:before="0" w:after="0" w:line="240" w:lineRule="auto"/>
              <w:jc w:val="center"/>
              <w:rPr>
                <w:rFonts w:ascii="Arial" w:eastAsia="Arial" w:hAnsi="Arial"/>
                <w:b/>
                <w:bCs/>
                <w:noProof w:val="0"/>
                <w:color w:val="FFFFFF" w:themeColor="background1"/>
                <w:sz w:val="18"/>
                <w:szCs w:val="18"/>
                <w:vertAlign w:val="subscript"/>
                <w:lang w:val="en-GB" w:eastAsia="tr-TR" w:bidi="tr-TR"/>
              </w:rPr>
            </w:pPr>
            <w:r w:rsidRPr="00AD2C0C">
              <w:rPr>
                <w:rFonts w:ascii="Arial" w:eastAsia="Arial" w:hAnsi="Arial"/>
                <w:b/>
                <w:bCs/>
                <w:noProof w:val="0"/>
                <w:color w:val="FFFFFF" w:themeColor="background1"/>
                <w:sz w:val="18"/>
                <w:szCs w:val="18"/>
                <w:lang w:val="en-GB" w:eastAsia="tr-TR" w:bidi="tr-TR"/>
              </w:rPr>
              <w:t>L</w:t>
            </w:r>
            <w:r w:rsidRPr="00AD2C0C">
              <w:rPr>
                <w:rFonts w:ascii="Arial" w:eastAsia="Arial" w:hAnsi="Arial"/>
                <w:b/>
                <w:bCs/>
                <w:noProof w:val="0"/>
                <w:color w:val="FFFFFF" w:themeColor="background1"/>
                <w:sz w:val="18"/>
                <w:szCs w:val="18"/>
                <w:vertAlign w:val="subscript"/>
                <w:lang w:val="en-GB" w:eastAsia="tr-TR" w:bidi="tr-TR"/>
              </w:rPr>
              <w:t>eq</w:t>
            </w:r>
            <w:r w:rsidRPr="00AD2C0C">
              <w:rPr>
                <w:rFonts w:ascii="Arial" w:eastAsia="Arial" w:hAnsi="Arial"/>
                <w:b/>
                <w:bCs/>
                <w:noProof w:val="0"/>
                <w:color w:val="FFFFFF" w:themeColor="background1"/>
                <w:sz w:val="18"/>
                <w:szCs w:val="18"/>
                <w:lang w:val="en-GB" w:eastAsia="tr-TR" w:bidi="tr-TR"/>
              </w:rPr>
              <w:t>A</w:t>
            </w:r>
            <w:r w:rsidRPr="00AD2C0C">
              <w:rPr>
                <w:rFonts w:ascii="Arial" w:eastAsia="Arial" w:hAnsi="Arial"/>
                <w:b/>
                <w:bCs/>
                <w:noProof w:val="0"/>
                <w:color w:val="FFFFFF" w:themeColor="background1"/>
                <w:sz w:val="18"/>
                <w:szCs w:val="18"/>
                <w:vertAlign w:val="subscript"/>
                <w:lang w:val="en-GB" w:eastAsia="tr-TR" w:bidi="tr-TR"/>
              </w:rPr>
              <w:t>night</w:t>
            </w:r>
          </w:p>
          <w:p w14:paraId="34CA073E" w14:textId="77777777" w:rsidR="00807D91" w:rsidRPr="006415B2" w:rsidRDefault="00807D91">
            <w:pPr>
              <w:pStyle w:val="TableParagraph"/>
              <w:keepNext/>
              <w:spacing w:before="0" w:after="0" w:line="240" w:lineRule="auto"/>
              <w:jc w:val="center"/>
              <w:rPr>
                <w:rFonts w:ascii="Arial" w:eastAsia="Arial" w:hAnsi="Arial"/>
                <w:b/>
                <w:bCs/>
                <w:noProof w:val="0"/>
                <w:color w:val="FFFFFF"/>
                <w:sz w:val="18"/>
                <w:szCs w:val="18"/>
                <w:lang w:val="en-GB"/>
              </w:rPr>
            </w:pPr>
            <w:r w:rsidRPr="006415B2">
              <w:rPr>
                <w:rFonts w:ascii="Arial" w:eastAsia="Arial" w:hAnsi="Arial"/>
                <w:b/>
                <w:bCs/>
                <w:noProof w:val="0"/>
                <w:color w:val="FFFFFF" w:themeColor="background1"/>
                <w:sz w:val="18"/>
                <w:szCs w:val="18"/>
                <w:lang w:val="en-GB" w:eastAsia="tr-TR" w:bidi="tr-TR"/>
              </w:rPr>
              <w:t>22:00-07:00</w:t>
            </w:r>
          </w:p>
        </w:tc>
      </w:tr>
      <w:tr w:rsidR="00B83ECD" w:rsidRPr="00AD2C0C" w14:paraId="4F151187" w14:textId="77777777" w:rsidTr="00B83ECD">
        <w:trPr>
          <w:trHeight w:val="284"/>
          <w:tblHeader/>
        </w:trPr>
        <w:tc>
          <w:tcPr>
            <w:tcW w:w="862" w:type="pct"/>
            <w:vMerge/>
            <w:tcBorders>
              <w:bottom w:val="single" w:sz="4" w:space="0" w:color="auto"/>
            </w:tcBorders>
            <w:vAlign w:val="center"/>
          </w:tcPr>
          <w:p w14:paraId="126B263F" w14:textId="77777777" w:rsidR="00807D91" w:rsidRPr="00AD2C0C" w:rsidRDefault="00807D91">
            <w:pPr>
              <w:keepNext/>
              <w:spacing w:before="60" w:after="60" w:line="240" w:lineRule="auto"/>
              <w:jc w:val="center"/>
              <w:rPr>
                <w:rFonts w:cs="Arial"/>
                <w:sz w:val="18"/>
                <w:szCs w:val="18"/>
                <w:lang w:val="en-GB"/>
              </w:rPr>
            </w:pPr>
          </w:p>
        </w:tc>
        <w:tc>
          <w:tcPr>
            <w:tcW w:w="673" w:type="pct"/>
            <w:vMerge/>
            <w:tcBorders>
              <w:bottom w:val="single" w:sz="4" w:space="0" w:color="auto"/>
            </w:tcBorders>
            <w:vAlign w:val="center"/>
          </w:tcPr>
          <w:p w14:paraId="33A6E7E0" w14:textId="77777777" w:rsidR="00807D91" w:rsidRPr="00AD2C0C" w:rsidRDefault="00807D91">
            <w:pPr>
              <w:keepNext/>
              <w:widowControl w:val="0"/>
              <w:autoSpaceDE w:val="0"/>
              <w:autoSpaceDN w:val="0"/>
              <w:spacing w:before="0" w:after="0" w:line="240" w:lineRule="auto"/>
              <w:jc w:val="center"/>
              <w:rPr>
                <w:rFonts w:cs="Arial"/>
                <w:sz w:val="18"/>
                <w:szCs w:val="18"/>
                <w:lang w:val="en-GB"/>
              </w:rPr>
            </w:pPr>
          </w:p>
        </w:tc>
        <w:tc>
          <w:tcPr>
            <w:tcW w:w="867" w:type="pct"/>
            <w:vMerge/>
            <w:tcBorders>
              <w:bottom w:val="single" w:sz="4" w:space="0" w:color="auto"/>
            </w:tcBorders>
            <w:vAlign w:val="center"/>
          </w:tcPr>
          <w:p w14:paraId="251A3D91" w14:textId="77777777" w:rsidR="00807D91" w:rsidRPr="00AD2C0C" w:rsidRDefault="00807D91">
            <w:pPr>
              <w:keepNext/>
              <w:spacing w:before="60" w:after="60" w:line="240" w:lineRule="auto"/>
              <w:ind w:right="13"/>
              <w:jc w:val="center"/>
              <w:rPr>
                <w:rFonts w:cs="Arial"/>
                <w:sz w:val="18"/>
                <w:szCs w:val="18"/>
                <w:lang w:val="en-GB"/>
              </w:rPr>
            </w:pPr>
          </w:p>
        </w:tc>
        <w:tc>
          <w:tcPr>
            <w:tcW w:w="385" w:type="pct"/>
            <w:tcBorders>
              <w:top w:val="single" w:sz="4" w:space="0" w:color="auto"/>
              <w:bottom w:val="single" w:sz="4" w:space="0" w:color="auto"/>
              <w:right w:val="single" w:sz="4" w:space="0" w:color="auto"/>
            </w:tcBorders>
            <w:shd w:val="clear" w:color="auto" w:fill="4F81BD"/>
            <w:vAlign w:val="center"/>
          </w:tcPr>
          <w:p w14:paraId="7AB89832" w14:textId="77777777" w:rsidR="00807D91" w:rsidRPr="00AD2C0C" w:rsidRDefault="00807D91">
            <w:pPr>
              <w:keepNext/>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eq</w:t>
            </w:r>
          </w:p>
        </w:tc>
        <w:tc>
          <w:tcPr>
            <w:tcW w:w="385" w:type="pct"/>
            <w:tcBorders>
              <w:top w:val="single" w:sz="4" w:space="0" w:color="auto"/>
              <w:left w:val="single" w:sz="4" w:space="0" w:color="auto"/>
              <w:bottom w:val="single" w:sz="4" w:space="0" w:color="auto"/>
              <w:right w:val="single" w:sz="4" w:space="0" w:color="auto"/>
            </w:tcBorders>
            <w:shd w:val="clear" w:color="auto" w:fill="4F81BD"/>
            <w:vAlign w:val="center"/>
          </w:tcPr>
          <w:p w14:paraId="16B3C308" w14:textId="77777777" w:rsidR="00807D91" w:rsidRPr="00AD2C0C" w:rsidRDefault="00807D91">
            <w:pPr>
              <w:keepNext/>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90</w:t>
            </w:r>
          </w:p>
        </w:tc>
        <w:tc>
          <w:tcPr>
            <w:tcW w:w="386" w:type="pct"/>
            <w:tcBorders>
              <w:top w:val="single" w:sz="4" w:space="0" w:color="auto"/>
              <w:left w:val="single" w:sz="4" w:space="0" w:color="auto"/>
              <w:bottom w:val="single" w:sz="4" w:space="0" w:color="auto"/>
              <w:right w:val="single" w:sz="4" w:space="0" w:color="auto"/>
            </w:tcBorders>
            <w:shd w:val="clear" w:color="auto" w:fill="4F81BD"/>
          </w:tcPr>
          <w:p w14:paraId="094DCFF8" w14:textId="77777777" w:rsidR="00807D91" w:rsidRPr="00AD2C0C" w:rsidRDefault="00807D91">
            <w:pPr>
              <w:keepNext/>
              <w:spacing w:before="60" w:after="60" w:line="240" w:lineRule="auto"/>
              <w:jc w:val="center"/>
              <w:rPr>
                <w:rFonts w:cs="Arial"/>
                <w:color w:val="FFFFFF" w:themeColor="background1"/>
                <w:sz w:val="18"/>
                <w:szCs w:val="18"/>
                <w:lang w:val="en-GB"/>
              </w:rPr>
            </w:pPr>
            <w:r w:rsidRPr="00AD2C0C">
              <w:rPr>
                <w:rFonts w:cs="Arial"/>
                <w:color w:val="FFFFFF" w:themeColor="background1"/>
                <w:sz w:val="18"/>
                <w:szCs w:val="18"/>
                <w:lang w:val="en-GB"/>
              </w:rPr>
              <w:t>L</w:t>
            </w:r>
            <w:r w:rsidRPr="00AD2C0C">
              <w:rPr>
                <w:rFonts w:cs="Arial"/>
                <w:color w:val="FFFFFF" w:themeColor="background1"/>
                <w:sz w:val="18"/>
                <w:szCs w:val="18"/>
                <w:vertAlign w:val="subscript"/>
                <w:lang w:val="en-GB"/>
              </w:rPr>
              <w:t>Amax</w:t>
            </w:r>
          </w:p>
        </w:tc>
        <w:tc>
          <w:tcPr>
            <w:tcW w:w="768" w:type="pct"/>
            <w:tcBorders>
              <w:top w:val="single" w:sz="4" w:space="0" w:color="auto"/>
              <w:left w:val="single" w:sz="4" w:space="0" w:color="auto"/>
              <w:bottom w:val="single" w:sz="4" w:space="0" w:color="auto"/>
              <w:right w:val="single" w:sz="4" w:space="0" w:color="auto"/>
            </w:tcBorders>
            <w:shd w:val="clear" w:color="auto" w:fill="4F81BD"/>
            <w:vAlign w:val="center"/>
          </w:tcPr>
          <w:p w14:paraId="09300A34" w14:textId="77777777" w:rsidR="00807D91" w:rsidRPr="00AD2C0C" w:rsidRDefault="00807D91">
            <w:pPr>
              <w:keepNext/>
              <w:spacing w:before="60" w:after="6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w:t>
            </w:r>
            <w:r w:rsidRPr="00AD2C0C">
              <w:rPr>
                <w:rFonts w:cs="Arial"/>
                <w:b/>
                <w:bCs/>
                <w:color w:val="FFFFFF" w:themeColor="background1"/>
                <w:sz w:val="18"/>
                <w:szCs w:val="18"/>
                <w:vertAlign w:val="subscript"/>
                <w:lang w:val="en-GB"/>
              </w:rPr>
              <w:t>eq-daytime</w:t>
            </w:r>
          </w:p>
        </w:tc>
        <w:tc>
          <w:tcPr>
            <w:tcW w:w="674" w:type="pct"/>
            <w:tcBorders>
              <w:top w:val="single" w:sz="4" w:space="0" w:color="auto"/>
              <w:left w:val="single" w:sz="4" w:space="0" w:color="auto"/>
              <w:bottom w:val="single" w:sz="4" w:space="0" w:color="auto"/>
            </w:tcBorders>
            <w:shd w:val="clear" w:color="auto" w:fill="4F81BD"/>
            <w:vAlign w:val="center"/>
          </w:tcPr>
          <w:p w14:paraId="13042DB5" w14:textId="77777777" w:rsidR="00807D91" w:rsidRPr="00AD2C0C" w:rsidRDefault="00807D91">
            <w:pPr>
              <w:keepNext/>
              <w:spacing w:before="60" w:after="6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w:t>
            </w:r>
            <w:r w:rsidRPr="00AD2C0C">
              <w:rPr>
                <w:rFonts w:cs="Arial"/>
                <w:b/>
                <w:bCs/>
                <w:color w:val="FFFFFF" w:themeColor="background1"/>
                <w:sz w:val="18"/>
                <w:szCs w:val="18"/>
                <w:vertAlign w:val="subscript"/>
                <w:lang w:val="en-GB"/>
              </w:rPr>
              <w:t>eq-night</w:t>
            </w:r>
          </w:p>
        </w:tc>
      </w:tr>
      <w:tr w:rsidR="00807D91" w:rsidRPr="00AD2C0C" w14:paraId="38404A15" w14:textId="77777777" w:rsidTr="00B83ECD">
        <w:trPr>
          <w:trHeight w:val="586"/>
        </w:trPr>
        <w:tc>
          <w:tcPr>
            <w:tcW w:w="862" w:type="pct"/>
            <w:vMerge w:val="restart"/>
            <w:tcBorders>
              <w:top w:val="single" w:sz="4" w:space="0" w:color="auto"/>
              <w:left w:val="single" w:sz="4" w:space="0" w:color="auto"/>
              <w:right w:val="single" w:sz="4" w:space="0" w:color="auto"/>
            </w:tcBorders>
            <w:vAlign w:val="center"/>
          </w:tcPr>
          <w:p w14:paraId="764E4D45"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34F7391E"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(Weekday)</w:t>
            </w:r>
          </w:p>
        </w:tc>
        <w:tc>
          <w:tcPr>
            <w:tcW w:w="673" w:type="pct"/>
            <w:tcBorders>
              <w:top w:val="single" w:sz="4" w:space="0" w:color="auto"/>
              <w:left w:val="single" w:sz="4" w:space="0" w:color="auto"/>
              <w:right w:val="single" w:sz="4" w:space="0" w:color="auto"/>
            </w:tcBorders>
            <w:vAlign w:val="center"/>
          </w:tcPr>
          <w:p w14:paraId="0B5700D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10.11.2022</w:t>
            </w:r>
          </w:p>
        </w:tc>
        <w:tc>
          <w:tcPr>
            <w:tcW w:w="867" w:type="pct"/>
            <w:tcBorders>
              <w:top w:val="single" w:sz="4" w:space="0" w:color="auto"/>
              <w:left w:val="single" w:sz="4" w:space="0" w:color="auto"/>
              <w:bottom w:val="single" w:sz="4" w:space="0" w:color="auto"/>
              <w:right w:val="single" w:sz="4" w:space="0" w:color="auto"/>
            </w:tcBorders>
            <w:vAlign w:val="center"/>
          </w:tcPr>
          <w:p w14:paraId="23C87394"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top w:val="single" w:sz="4" w:space="0" w:color="auto"/>
              <w:left w:val="single" w:sz="4" w:space="0" w:color="auto"/>
              <w:right w:val="single" w:sz="4" w:space="0" w:color="auto"/>
            </w:tcBorders>
            <w:vAlign w:val="center"/>
          </w:tcPr>
          <w:p w14:paraId="5C06BA13"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73</w:t>
            </w:r>
          </w:p>
        </w:tc>
        <w:tc>
          <w:tcPr>
            <w:tcW w:w="385" w:type="pct"/>
            <w:tcBorders>
              <w:top w:val="single" w:sz="4" w:space="0" w:color="auto"/>
              <w:left w:val="single" w:sz="4" w:space="0" w:color="auto"/>
              <w:right w:val="single" w:sz="4" w:space="0" w:color="auto"/>
            </w:tcBorders>
            <w:vAlign w:val="center"/>
          </w:tcPr>
          <w:p w14:paraId="091D456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60.4</w:t>
            </w:r>
          </w:p>
        </w:tc>
        <w:tc>
          <w:tcPr>
            <w:tcW w:w="386" w:type="pct"/>
            <w:tcBorders>
              <w:top w:val="single" w:sz="4" w:space="0" w:color="auto"/>
              <w:left w:val="single" w:sz="4" w:space="0" w:color="auto"/>
              <w:right w:val="single" w:sz="4" w:space="0" w:color="auto"/>
            </w:tcBorders>
            <w:vAlign w:val="center"/>
          </w:tcPr>
          <w:p w14:paraId="42FCDD88"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93.3</w:t>
            </w:r>
          </w:p>
        </w:tc>
        <w:tc>
          <w:tcPr>
            <w:tcW w:w="768" w:type="pct"/>
            <w:tcBorders>
              <w:top w:val="single" w:sz="4" w:space="0" w:color="auto"/>
              <w:left w:val="single" w:sz="4" w:space="0" w:color="auto"/>
              <w:right w:val="single" w:sz="4" w:space="0" w:color="auto"/>
            </w:tcBorders>
            <w:vAlign w:val="center"/>
          </w:tcPr>
          <w:p w14:paraId="79CB8511"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top w:val="single" w:sz="4" w:space="0" w:color="auto"/>
              <w:left w:val="single" w:sz="4" w:space="0" w:color="auto"/>
              <w:right w:val="single" w:sz="4" w:space="0" w:color="auto"/>
            </w:tcBorders>
            <w:vAlign w:val="center"/>
          </w:tcPr>
          <w:p w14:paraId="0FBCD524" w14:textId="77777777" w:rsidR="00807D91" w:rsidRPr="00AD2C0C" w:rsidRDefault="00807D91">
            <w:pPr>
              <w:spacing w:before="60" w:after="60" w:line="240" w:lineRule="auto"/>
              <w:jc w:val="center"/>
              <w:rPr>
                <w:rFonts w:cs="Arial"/>
                <w:b/>
                <w:bCs/>
                <w:sz w:val="18"/>
                <w:szCs w:val="18"/>
                <w:lang w:val="en-GB"/>
              </w:rPr>
            </w:pPr>
          </w:p>
        </w:tc>
      </w:tr>
      <w:tr w:rsidR="00807D91" w:rsidRPr="00AD2C0C" w14:paraId="156D6F51" w14:textId="77777777" w:rsidTr="00B83ECD">
        <w:trPr>
          <w:trHeight w:val="284"/>
        </w:trPr>
        <w:tc>
          <w:tcPr>
            <w:tcW w:w="862" w:type="pct"/>
            <w:vMerge/>
            <w:tcBorders>
              <w:left w:val="single" w:sz="4" w:space="0" w:color="auto"/>
              <w:right w:val="single" w:sz="4" w:space="0" w:color="auto"/>
            </w:tcBorders>
            <w:vAlign w:val="center"/>
          </w:tcPr>
          <w:p w14:paraId="1566D781"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vAlign w:val="center"/>
          </w:tcPr>
          <w:p w14:paraId="25663B78"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11.11.2022</w:t>
            </w:r>
          </w:p>
        </w:tc>
        <w:tc>
          <w:tcPr>
            <w:tcW w:w="867" w:type="pct"/>
            <w:tcBorders>
              <w:top w:val="single" w:sz="4" w:space="0" w:color="auto"/>
              <w:left w:val="single" w:sz="4" w:space="0" w:color="auto"/>
              <w:bottom w:val="single" w:sz="4" w:space="0" w:color="auto"/>
              <w:right w:val="single" w:sz="4" w:space="0" w:color="auto"/>
            </w:tcBorders>
            <w:vAlign w:val="center"/>
          </w:tcPr>
          <w:p w14:paraId="5E0428A2"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vAlign w:val="center"/>
          </w:tcPr>
          <w:p w14:paraId="6097B7F9"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66.4</w:t>
            </w:r>
          </w:p>
        </w:tc>
        <w:tc>
          <w:tcPr>
            <w:tcW w:w="385" w:type="pct"/>
            <w:tcBorders>
              <w:left w:val="single" w:sz="4" w:space="0" w:color="auto"/>
              <w:right w:val="single" w:sz="4" w:space="0" w:color="auto"/>
            </w:tcBorders>
            <w:vAlign w:val="center"/>
          </w:tcPr>
          <w:p w14:paraId="3779C597"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51.4</w:t>
            </w:r>
          </w:p>
        </w:tc>
        <w:tc>
          <w:tcPr>
            <w:tcW w:w="386" w:type="pct"/>
            <w:tcBorders>
              <w:left w:val="single" w:sz="4" w:space="0" w:color="auto"/>
              <w:right w:val="single" w:sz="4" w:space="0" w:color="auto"/>
            </w:tcBorders>
            <w:vAlign w:val="center"/>
          </w:tcPr>
          <w:p w14:paraId="559E0E8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85.9</w:t>
            </w:r>
          </w:p>
        </w:tc>
        <w:tc>
          <w:tcPr>
            <w:tcW w:w="768" w:type="pct"/>
            <w:tcBorders>
              <w:left w:val="single" w:sz="4" w:space="0" w:color="auto"/>
              <w:right w:val="single" w:sz="4" w:space="0" w:color="auto"/>
            </w:tcBorders>
            <w:vAlign w:val="center"/>
          </w:tcPr>
          <w:p w14:paraId="2BA0B86C"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vAlign w:val="center"/>
          </w:tcPr>
          <w:p w14:paraId="4FCFDD7A"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r w:rsidR="00B83ECD" w:rsidRPr="00AD2C0C" w14:paraId="1C8DBB97" w14:textId="77777777" w:rsidTr="00B83ECD">
        <w:trPr>
          <w:trHeight w:val="622"/>
        </w:trPr>
        <w:tc>
          <w:tcPr>
            <w:tcW w:w="862" w:type="pct"/>
            <w:vMerge w:val="restart"/>
            <w:tcBorders>
              <w:left w:val="single" w:sz="4" w:space="0" w:color="auto"/>
              <w:right w:val="single" w:sz="4" w:space="0" w:color="auto"/>
            </w:tcBorders>
            <w:shd w:val="clear" w:color="auto" w:fill="DBE5F1" w:themeFill="accent1" w:themeFillTint="33"/>
            <w:vAlign w:val="center"/>
          </w:tcPr>
          <w:p w14:paraId="2254325F"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area-1</w:t>
            </w:r>
          </w:p>
          <w:p w14:paraId="131D25F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(Weekend)</w:t>
            </w:r>
          </w:p>
        </w:tc>
        <w:tc>
          <w:tcPr>
            <w:tcW w:w="673" w:type="pct"/>
            <w:tcBorders>
              <w:left w:val="single" w:sz="4" w:space="0" w:color="auto"/>
              <w:right w:val="single" w:sz="4" w:space="0" w:color="auto"/>
            </w:tcBorders>
            <w:shd w:val="clear" w:color="auto" w:fill="DBE5F1" w:themeFill="accent1" w:themeFillTint="33"/>
            <w:vAlign w:val="center"/>
          </w:tcPr>
          <w:p w14:paraId="6046BBE3"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12.11.2022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A2EC07"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left w:val="single" w:sz="4" w:space="0" w:color="auto"/>
              <w:right w:val="single" w:sz="4" w:space="0" w:color="auto"/>
            </w:tcBorders>
            <w:shd w:val="clear" w:color="auto" w:fill="DBE5F1" w:themeFill="accent1" w:themeFillTint="33"/>
            <w:vAlign w:val="center"/>
          </w:tcPr>
          <w:p w14:paraId="494585FC"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69.6</w:t>
            </w:r>
          </w:p>
        </w:tc>
        <w:tc>
          <w:tcPr>
            <w:tcW w:w="385" w:type="pct"/>
            <w:tcBorders>
              <w:left w:val="single" w:sz="4" w:space="0" w:color="auto"/>
              <w:right w:val="single" w:sz="4" w:space="0" w:color="auto"/>
            </w:tcBorders>
            <w:shd w:val="clear" w:color="auto" w:fill="DBE5F1" w:themeFill="accent1" w:themeFillTint="33"/>
            <w:vAlign w:val="center"/>
          </w:tcPr>
          <w:p w14:paraId="0B31EC4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60.9</w:t>
            </w:r>
          </w:p>
        </w:tc>
        <w:tc>
          <w:tcPr>
            <w:tcW w:w="386" w:type="pct"/>
            <w:tcBorders>
              <w:left w:val="single" w:sz="4" w:space="0" w:color="auto"/>
              <w:right w:val="single" w:sz="4" w:space="0" w:color="auto"/>
            </w:tcBorders>
            <w:shd w:val="clear" w:color="auto" w:fill="DBE5F1" w:themeFill="accent1" w:themeFillTint="33"/>
            <w:vAlign w:val="center"/>
          </w:tcPr>
          <w:p w14:paraId="1542A143"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88</w:t>
            </w:r>
          </w:p>
        </w:tc>
        <w:tc>
          <w:tcPr>
            <w:tcW w:w="768" w:type="pct"/>
            <w:tcBorders>
              <w:left w:val="single" w:sz="4" w:space="0" w:color="auto"/>
              <w:right w:val="single" w:sz="4" w:space="0" w:color="auto"/>
            </w:tcBorders>
            <w:shd w:val="clear" w:color="auto" w:fill="DBE5F1" w:themeFill="accent1" w:themeFillTint="33"/>
            <w:vAlign w:val="center"/>
          </w:tcPr>
          <w:p w14:paraId="38313AAB"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left w:val="single" w:sz="4" w:space="0" w:color="auto"/>
              <w:right w:val="single" w:sz="4" w:space="0" w:color="auto"/>
            </w:tcBorders>
            <w:shd w:val="clear" w:color="auto" w:fill="DBE5F1" w:themeFill="accent1" w:themeFillTint="33"/>
            <w:vAlign w:val="center"/>
          </w:tcPr>
          <w:p w14:paraId="53A475DB" w14:textId="77777777" w:rsidR="00807D91" w:rsidRPr="00AD2C0C" w:rsidRDefault="00807D91">
            <w:pPr>
              <w:spacing w:before="60" w:after="60" w:line="240" w:lineRule="auto"/>
              <w:jc w:val="center"/>
              <w:rPr>
                <w:rFonts w:cs="Arial"/>
                <w:b/>
                <w:bCs/>
                <w:sz w:val="18"/>
                <w:szCs w:val="18"/>
                <w:lang w:val="en-GB"/>
              </w:rPr>
            </w:pPr>
          </w:p>
        </w:tc>
      </w:tr>
      <w:tr w:rsidR="00B83ECD" w:rsidRPr="00AD2C0C" w14:paraId="0B9D3F1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04625EAF"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shd w:val="clear" w:color="auto" w:fill="DBE5F1" w:themeFill="accent1" w:themeFillTint="33"/>
            <w:vAlign w:val="center"/>
          </w:tcPr>
          <w:p w14:paraId="4CD71659"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13.11.2022</w:t>
            </w:r>
          </w:p>
        </w:tc>
        <w:tc>
          <w:tcPr>
            <w:tcW w:w="86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8125B4"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shd w:val="clear" w:color="auto" w:fill="DBE5F1" w:themeFill="accent1" w:themeFillTint="33"/>
            <w:vAlign w:val="center"/>
          </w:tcPr>
          <w:p w14:paraId="5F904E45"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64.9</w:t>
            </w:r>
          </w:p>
        </w:tc>
        <w:tc>
          <w:tcPr>
            <w:tcW w:w="385" w:type="pct"/>
            <w:tcBorders>
              <w:left w:val="single" w:sz="4" w:space="0" w:color="auto"/>
              <w:right w:val="single" w:sz="4" w:space="0" w:color="auto"/>
            </w:tcBorders>
            <w:shd w:val="clear" w:color="auto" w:fill="DBE5F1" w:themeFill="accent1" w:themeFillTint="33"/>
            <w:vAlign w:val="center"/>
          </w:tcPr>
          <w:p w14:paraId="3E178BD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50.8</w:t>
            </w:r>
          </w:p>
        </w:tc>
        <w:tc>
          <w:tcPr>
            <w:tcW w:w="386" w:type="pct"/>
            <w:tcBorders>
              <w:left w:val="single" w:sz="4" w:space="0" w:color="auto"/>
              <w:right w:val="single" w:sz="4" w:space="0" w:color="auto"/>
            </w:tcBorders>
            <w:shd w:val="clear" w:color="auto" w:fill="DBE5F1" w:themeFill="accent1" w:themeFillTint="33"/>
            <w:vAlign w:val="center"/>
          </w:tcPr>
          <w:p w14:paraId="285CFB6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84.6</w:t>
            </w:r>
          </w:p>
        </w:tc>
        <w:tc>
          <w:tcPr>
            <w:tcW w:w="768" w:type="pct"/>
            <w:tcBorders>
              <w:left w:val="single" w:sz="4" w:space="0" w:color="auto"/>
              <w:right w:val="single" w:sz="4" w:space="0" w:color="auto"/>
            </w:tcBorders>
            <w:shd w:val="clear" w:color="auto" w:fill="DBE5F1" w:themeFill="accent1" w:themeFillTint="33"/>
            <w:vAlign w:val="center"/>
          </w:tcPr>
          <w:p w14:paraId="12260DD1"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shd w:val="clear" w:color="auto" w:fill="DBE5F1" w:themeFill="accent1" w:themeFillTint="33"/>
            <w:vAlign w:val="center"/>
          </w:tcPr>
          <w:p w14:paraId="58ECCB83"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r w:rsidR="00807D91" w:rsidRPr="00AD2C0C" w14:paraId="142A5041" w14:textId="77777777" w:rsidTr="00B83ECD">
        <w:trPr>
          <w:trHeight w:val="559"/>
        </w:trPr>
        <w:tc>
          <w:tcPr>
            <w:tcW w:w="862" w:type="pct"/>
            <w:vMerge w:val="restart"/>
            <w:tcBorders>
              <w:left w:val="single" w:sz="4" w:space="0" w:color="auto"/>
              <w:right w:val="single" w:sz="4" w:space="0" w:color="auto"/>
            </w:tcBorders>
            <w:vAlign w:val="center"/>
          </w:tcPr>
          <w:p w14:paraId="2A8A6B5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1B459AF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(Weekday)</w:t>
            </w:r>
          </w:p>
        </w:tc>
        <w:tc>
          <w:tcPr>
            <w:tcW w:w="673" w:type="pct"/>
            <w:tcBorders>
              <w:left w:val="single" w:sz="4" w:space="0" w:color="auto"/>
              <w:right w:val="single" w:sz="4" w:space="0" w:color="auto"/>
            </w:tcBorders>
            <w:vAlign w:val="center"/>
          </w:tcPr>
          <w:p w14:paraId="5857AB55"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10.11.2022</w:t>
            </w:r>
          </w:p>
        </w:tc>
        <w:tc>
          <w:tcPr>
            <w:tcW w:w="867" w:type="pct"/>
            <w:tcBorders>
              <w:top w:val="single" w:sz="4" w:space="0" w:color="auto"/>
              <w:left w:val="single" w:sz="4" w:space="0" w:color="auto"/>
              <w:right w:val="single" w:sz="4" w:space="0" w:color="auto"/>
            </w:tcBorders>
            <w:vAlign w:val="center"/>
          </w:tcPr>
          <w:p w14:paraId="3654CA66"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left w:val="single" w:sz="4" w:space="0" w:color="auto"/>
              <w:right w:val="single" w:sz="4" w:space="0" w:color="auto"/>
            </w:tcBorders>
            <w:vAlign w:val="center"/>
          </w:tcPr>
          <w:p w14:paraId="6DE581D2"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46.9</w:t>
            </w:r>
          </w:p>
        </w:tc>
        <w:tc>
          <w:tcPr>
            <w:tcW w:w="385" w:type="pct"/>
            <w:tcBorders>
              <w:left w:val="single" w:sz="4" w:space="0" w:color="auto"/>
              <w:right w:val="single" w:sz="4" w:space="0" w:color="auto"/>
            </w:tcBorders>
            <w:vAlign w:val="center"/>
          </w:tcPr>
          <w:p w14:paraId="18B23C2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36</w:t>
            </w:r>
          </w:p>
        </w:tc>
        <w:tc>
          <w:tcPr>
            <w:tcW w:w="386" w:type="pct"/>
            <w:tcBorders>
              <w:left w:val="single" w:sz="4" w:space="0" w:color="auto"/>
              <w:right w:val="single" w:sz="4" w:space="0" w:color="auto"/>
            </w:tcBorders>
            <w:vAlign w:val="center"/>
          </w:tcPr>
          <w:p w14:paraId="08BB003C"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73.5</w:t>
            </w:r>
          </w:p>
        </w:tc>
        <w:tc>
          <w:tcPr>
            <w:tcW w:w="768" w:type="pct"/>
            <w:tcBorders>
              <w:left w:val="single" w:sz="4" w:space="0" w:color="auto"/>
              <w:right w:val="single" w:sz="4" w:space="0" w:color="auto"/>
            </w:tcBorders>
            <w:vAlign w:val="center"/>
          </w:tcPr>
          <w:p w14:paraId="0904C3A2"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left w:val="single" w:sz="4" w:space="0" w:color="auto"/>
              <w:right w:val="single" w:sz="4" w:space="0" w:color="auto"/>
            </w:tcBorders>
            <w:vAlign w:val="center"/>
          </w:tcPr>
          <w:p w14:paraId="16D1DC6B" w14:textId="77777777" w:rsidR="00807D91" w:rsidRPr="00AD2C0C" w:rsidRDefault="00807D91">
            <w:pPr>
              <w:spacing w:before="60" w:after="60" w:line="240" w:lineRule="auto"/>
              <w:jc w:val="center"/>
              <w:rPr>
                <w:rFonts w:cs="Arial"/>
                <w:b/>
                <w:bCs/>
                <w:sz w:val="18"/>
                <w:szCs w:val="18"/>
                <w:lang w:val="en-GB"/>
              </w:rPr>
            </w:pPr>
          </w:p>
        </w:tc>
      </w:tr>
      <w:tr w:rsidR="00807D91" w:rsidRPr="00AD2C0C" w14:paraId="5B1CAD53" w14:textId="77777777" w:rsidTr="00B83ECD">
        <w:trPr>
          <w:trHeight w:val="284"/>
        </w:trPr>
        <w:tc>
          <w:tcPr>
            <w:tcW w:w="862" w:type="pct"/>
            <w:vMerge/>
            <w:tcBorders>
              <w:left w:val="single" w:sz="4" w:space="0" w:color="auto"/>
              <w:right w:val="single" w:sz="4" w:space="0" w:color="auto"/>
            </w:tcBorders>
            <w:vAlign w:val="center"/>
          </w:tcPr>
          <w:p w14:paraId="365582E3"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vAlign w:val="center"/>
          </w:tcPr>
          <w:p w14:paraId="098B1DE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11.11.2022</w:t>
            </w:r>
          </w:p>
        </w:tc>
        <w:tc>
          <w:tcPr>
            <w:tcW w:w="867" w:type="pct"/>
            <w:tcBorders>
              <w:top w:val="single" w:sz="4" w:space="0" w:color="auto"/>
              <w:left w:val="single" w:sz="4" w:space="0" w:color="auto"/>
              <w:right w:val="single" w:sz="4" w:space="0" w:color="auto"/>
            </w:tcBorders>
            <w:vAlign w:val="center"/>
          </w:tcPr>
          <w:p w14:paraId="3907D04F"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vAlign w:val="center"/>
          </w:tcPr>
          <w:p w14:paraId="7BCF3DE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41.8</w:t>
            </w:r>
          </w:p>
        </w:tc>
        <w:tc>
          <w:tcPr>
            <w:tcW w:w="385" w:type="pct"/>
            <w:tcBorders>
              <w:left w:val="single" w:sz="4" w:space="0" w:color="auto"/>
              <w:right w:val="single" w:sz="4" w:space="0" w:color="auto"/>
            </w:tcBorders>
            <w:vAlign w:val="center"/>
          </w:tcPr>
          <w:p w14:paraId="58872454"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33</w:t>
            </w:r>
          </w:p>
        </w:tc>
        <w:tc>
          <w:tcPr>
            <w:tcW w:w="386" w:type="pct"/>
            <w:tcBorders>
              <w:left w:val="single" w:sz="4" w:space="0" w:color="auto"/>
              <w:right w:val="single" w:sz="4" w:space="0" w:color="auto"/>
            </w:tcBorders>
            <w:vAlign w:val="center"/>
          </w:tcPr>
          <w:p w14:paraId="5389A120"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68.5</w:t>
            </w:r>
          </w:p>
        </w:tc>
        <w:tc>
          <w:tcPr>
            <w:tcW w:w="768" w:type="pct"/>
            <w:tcBorders>
              <w:left w:val="single" w:sz="4" w:space="0" w:color="auto"/>
              <w:right w:val="single" w:sz="4" w:space="0" w:color="auto"/>
            </w:tcBorders>
            <w:vAlign w:val="center"/>
          </w:tcPr>
          <w:p w14:paraId="61F73711"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vAlign w:val="center"/>
          </w:tcPr>
          <w:p w14:paraId="64087D56"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r w:rsidR="00B83ECD" w:rsidRPr="00AD2C0C" w14:paraId="76AE7512" w14:textId="77777777" w:rsidTr="00B83ECD">
        <w:trPr>
          <w:trHeight w:val="604"/>
        </w:trPr>
        <w:tc>
          <w:tcPr>
            <w:tcW w:w="862" w:type="pct"/>
            <w:vMerge w:val="restart"/>
            <w:tcBorders>
              <w:left w:val="single" w:sz="4" w:space="0" w:color="auto"/>
              <w:right w:val="single" w:sz="4" w:space="0" w:color="auto"/>
            </w:tcBorders>
            <w:shd w:val="clear" w:color="auto" w:fill="DBE5F1" w:themeFill="accent1" w:themeFillTint="33"/>
            <w:vAlign w:val="center"/>
          </w:tcPr>
          <w:p w14:paraId="76322071"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Closest residential unit to the project area-2</w:t>
            </w:r>
          </w:p>
          <w:p w14:paraId="7C138057"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(Weekend)</w:t>
            </w:r>
          </w:p>
        </w:tc>
        <w:tc>
          <w:tcPr>
            <w:tcW w:w="673" w:type="pct"/>
            <w:tcBorders>
              <w:left w:val="single" w:sz="4" w:space="0" w:color="auto"/>
              <w:right w:val="single" w:sz="4" w:space="0" w:color="auto"/>
            </w:tcBorders>
            <w:shd w:val="clear" w:color="auto" w:fill="DBE5F1" w:themeFill="accent1" w:themeFillTint="33"/>
            <w:vAlign w:val="center"/>
          </w:tcPr>
          <w:p w14:paraId="132F7C06"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12.11.2022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1FB5B3BF"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Leq-daytime</w:t>
            </w:r>
          </w:p>
        </w:tc>
        <w:tc>
          <w:tcPr>
            <w:tcW w:w="385" w:type="pct"/>
            <w:tcBorders>
              <w:left w:val="single" w:sz="4" w:space="0" w:color="auto"/>
              <w:right w:val="single" w:sz="4" w:space="0" w:color="auto"/>
            </w:tcBorders>
            <w:shd w:val="clear" w:color="auto" w:fill="DBE5F1" w:themeFill="accent1" w:themeFillTint="33"/>
            <w:vAlign w:val="center"/>
          </w:tcPr>
          <w:p w14:paraId="18BD5764"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45.6</w:t>
            </w:r>
          </w:p>
        </w:tc>
        <w:tc>
          <w:tcPr>
            <w:tcW w:w="385" w:type="pct"/>
            <w:tcBorders>
              <w:left w:val="single" w:sz="4" w:space="0" w:color="auto"/>
              <w:right w:val="single" w:sz="4" w:space="0" w:color="auto"/>
            </w:tcBorders>
            <w:shd w:val="clear" w:color="auto" w:fill="DBE5F1" w:themeFill="accent1" w:themeFillTint="33"/>
            <w:vAlign w:val="center"/>
          </w:tcPr>
          <w:p w14:paraId="32CE693A"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34.7</w:t>
            </w:r>
          </w:p>
        </w:tc>
        <w:tc>
          <w:tcPr>
            <w:tcW w:w="386" w:type="pct"/>
            <w:tcBorders>
              <w:left w:val="single" w:sz="4" w:space="0" w:color="auto"/>
              <w:right w:val="single" w:sz="4" w:space="0" w:color="auto"/>
            </w:tcBorders>
            <w:shd w:val="clear" w:color="auto" w:fill="DBE5F1" w:themeFill="accent1" w:themeFillTint="33"/>
            <w:vAlign w:val="center"/>
          </w:tcPr>
          <w:p w14:paraId="33A79E01"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65.7</w:t>
            </w:r>
          </w:p>
        </w:tc>
        <w:tc>
          <w:tcPr>
            <w:tcW w:w="768" w:type="pct"/>
            <w:tcBorders>
              <w:left w:val="single" w:sz="4" w:space="0" w:color="auto"/>
              <w:right w:val="single" w:sz="4" w:space="0" w:color="auto"/>
            </w:tcBorders>
            <w:shd w:val="clear" w:color="auto" w:fill="DBE5F1" w:themeFill="accent1" w:themeFillTint="33"/>
            <w:vAlign w:val="center"/>
          </w:tcPr>
          <w:p w14:paraId="40654E3A"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55</w:t>
            </w:r>
          </w:p>
        </w:tc>
        <w:tc>
          <w:tcPr>
            <w:tcW w:w="674" w:type="pct"/>
            <w:tcBorders>
              <w:left w:val="single" w:sz="4" w:space="0" w:color="auto"/>
              <w:right w:val="single" w:sz="4" w:space="0" w:color="auto"/>
            </w:tcBorders>
            <w:shd w:val="clear" w:color="auto" w:fill="DBE5F1" w:themeFill="accent1" w:themeFillTint="33"/>
            <w:vAlign w:val="center"/>
          </w:tcPr>
          <w:p w14:paraId="0976D3F3" w14:textId="77777777" w:rsidR="00807D91" w:rsidRPr="00AD2C0C" w:rsidRDefault="00807D91">
            <w:pPr>
              <w:spacing w:before="60" w:after="60" w:line="240" w:lineRule="auto"/>
              <w:jc w:val="center"/>
              <w:rPr>
                <w:rFonts w:cs="Arial"/>
                <w:b/>
                <w:bCs/>
                <w:sz w:val="18"/>
                <w:szCs w:val="18"/>
                <w:lang w:val="en-GB"/>
              </w:rPr>
            </w:pPr>
          </w:p>
        </w:tc>
      </w:tr>
      <w:tr w:rsidR="00B83ECD" w:rsidRPr="00AD2C0C" w14:paraId="09828499" w14:textId="77777777" w:rsidTr="00B83ECD">
        <w:trPr>
          <w:trHeight w:val="284"/>
        </w:trPr>
        <w:tc>
          <w:tcPr>
            <w:tcW w:w="862" w:type="pct"/>
            <w:vMerge/>
            <w:tcBorders>
              <w:left w:val="single" w:sz="4" w:space="0" w:color="auto"/>
              <w:right w:val="single" w:sz="4" w:space="0" w:color="auto"/>
            </w:tcBorders>
            <w:shd w:val="clear" w:color="auto" w:fill="DBE5F1" w:themeFill="accent1" w:themeFillTint="33"/>
            <w:vAlign w:val="center"/>
          </w:tcPr>
          <w:p w14:paraId="1DCE2116" w14:textId="77777777" w:rsidR="00807D91" w:rsidRPr="00AD2C0C" w:rsidRDefault="00807D91">
            <w:pPr>
              <w:spacing w:before="60" w:after="60" w:line="240" w:lineRule="auto"/>
              <w:jc w:val="center"/>
              <w:rPr>
                <w:rFonts w:cs="Arial"/>
                <w:sz w:val="18"/>
                <w:szCs w:val="18"/>
                <w:lang w:val="en-GB"/>
              </w:rPr>
            </w:pPr>
          </w:p>
        </w:tc>
        <w:tc>
          <w:tcPr>
            <w:tcW w:w="673" w:type="pct"/>
            <w:tcBorders>
              <w:left w:val="single" w:sz="4" w:space="0" w:color="auto"/>
              <w:right w:val="single" w:sz="4" w:space="0" w:color="auto"/>
            </w:tcBorders>
            <w:shd w:val="clear" w:color="auto" w:fill="DBE5F1" w:themeFill="accent1" w:themeFillTint="33"/>
            <w:vAlign w:val="center"/>
          </w:tcPr>
          <w:p w14:paraId="07D8120D"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13.11.2022</w:t>
            </w:r>
          </w:p>
        </w:tc>
        <w:tc>
          <w:tcPr>
            <w:tcW w:w="867" w:type="pct"/>
            <w:tcBorders>
              <w:top w:val="single" w:sz="4" w:space="0" w:color="auto"/>
              <w:left w:val="single" w:sz="4" w:space="0" w:color="auto"/>
              <w:right w:val="single" w:sz="4" w:space="0" w:color="auto"/>
            </w:tcBorders>
            <w:shd w:val="clear" w:color="auto" w:fill="DBE5F1" w:themeFill="accent1" w:themeFillTint="33"/>
            <w:vAlign w:val="center"/>
          </w:tcPr>
          <w:p w14:paraId="07393406" w14:textId="77777777" w:rsidR="00807D91" w:rsidRPr="00AD2C0C" w:rsidRDefault="00807D91">
            <w:pPr>
              <w:spacing w:before="60" w:after="60" w:line="240" w:lineRule="auto"/>
              <w:ind w:right="13"/>
              <w:jc w:val="center"/>
              <w:rPr>
                <w:rFonts w:cs="Arial"/>
                <w:sz w:val="18"/>
                <w:szCs w:val="18"/>
                <w:lang w:val="en-GB"/>
              </w:rPr>
            </w:pPr>
            <w:r w:rsidRPr="00AD2C0C">
              <w:rPr>
                <w:rFonts w:cs="Arial"/>
                <w:sz w:val="18"/>
                <w:szCs w:val="18"/>
                <w:lang w:val="en-GB"/>
              </w:rPr>
              <w:t>Leq -night</w:t>
            </w:r>
          </w:p>
        </w:tc>
        <w:tc>
          <w:tcPr>
            <w:tcW w:w="385" w:type="pct"/>
            <w:tcBorders>
              <w:left w:val="single" w:sz="4" w:space="0" w:color="auto"/>
              <w:right w:val="single" w:sz="4" w:space="0" w:color="auto"/>
            </w:tcBorders>
            <w:shd w:val="clear" w:color="auto" w:fill="DBE5F1" w:themeFill="accent1" w:themeFillTint="33"/>
            <w:vAlign w:val="center"/>
          </w:tcPr>
          <w:p w14:paraId="388D7F9B"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39.5</w:t>
            </w:r>
          </w:p>
        </w:tc>
        <w:tc>
          <w:tcPr>
            <w:tcW w:w="385" w:type="pct"/>
            <w:tcBorders>
              <w:left w:val="single" w:sz="4" w:space="0" w:color="auto"/>
              <w:right w:val="single" w:sz="4" w:space="0" w:color="auto"/>
            </w:tcBorders>
            <w:shd w:val="clear" w:color="auto" w:fill="DBE5F1" w:themeFill="accent1" w:themeFillTint="33"/>
            <w:vAlign w:val="center"/>
          </w:tcPr>
          <w:p w14:paraId="27652458"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30.7</w:t>
            </w:r>
          </w:p>
        </w:tc>
        <w:tc>
          <w:tcPr>
            <w:tcW w:w="386" w:type="pct"/>
            <w:tcBorders>
              <w:left w:val="single" w:sz="4" w:space="0" w:color="auto"/>
              <w:right w:val="single" w:sz="4" w:space="0" w:color="auto"/>
            </w:tcBorders>
            <w:shd w:val="clear" w:color="auto" w:fill="DBE5F1" w:themeFill="accent1" w:themeFillTint="33"/>
            <w:vAlign w:val="center"/>
          </w:tcPr>
          <w:p w14:paraId="6E2FFEEF" w14:textId="77777777" w:rsidR="00807D91" w:rsidRPr="00AD2C0C" w:rsidRDefault="00807D91">
            <w:pPr>
              <w:spacing w:before="60" w:after="60" w:line="240" w:lineRule="auto"/>
              <w:jc w:val="center"/>
              <w:rPr>
                <w:rFonts w:cs="Arial"/>
                <w:sz w:val="18"/>
                <w:szCs w:val="18"/>
                <w:lang w:val="en-GB"/>
              </w:rPr>
            </w:pPr>
            <w:r w:rsidRPr="00AD2C0C">
              <w:rPr>
                <w:rFonts w:cs="Arial"/>
                <w:sz w:val="18"/>
                <w:szCs w:val="18"/>
                <w:lang w:val="en-GB"/>
              </w:rPr>
              <w:t>62.4</w:t>
            </w:r>
          </w:p>
        </w:tc>
        <w:tc>
          <w:tcPr>
            <w:tcW w:w="768" w:type="pct"/>
            <w:tcBorders>
              <w:left w:val="single" w:sz="4" w:space="0" w:color="auto"/>
              <w:right w:val="single" w:sz="4" w:space="0" w:color="auto"/>
            </w:tcBorders>
            <w:shd w:val="clear" w:color="auto" w:fill="DBE5F1" w:themeFill="accent1" w:themeFillTint="33"/>
            <w:vAlign w:val="center"/>
          </w:tcPr>
          <w:p w14:paraId="42541527" w14:textId="77777777" w:rsidR="00807D91" w:rsidRPr="00AD2C0C" w:rsidRDefault="00807D91">
            <w:pPr>
              <w:spacing w:before="60" w:after="60" w:line="240" w:lineRule="auto"/>
              <w:jc w:val="center"/>
              <w:rPr>
                <w:rFonts w:cs="Arial"/>
                <w:b/>
                <w:bCs/>
                <w:sz w:val="18"/>
                <w:szCs w:val="18"/>
                <w:lang w:val="en-GB"/>
              </w:rPr>
            </w:pPr>
          </w:p>
        </w:tc>
        <w:tc>
          <w:tcPr>
            <w:tcW w:w="674" w:type="pct"/>
            <w:tcBorders>
              <w:left w:val="single" w:sz="4" w:space="0" w:color="auto"/>
              <w:right w:val="single" w:sz="4" w:space="0" w:color="auto"/>
            </w:tcBorders>
            <w:shd w:val="clear" w:color="auto" w:fill="DBE5F1" w:themeFill="accent1" w:themeFillTint="33"/>
            <w:vAlign w:val="center"/>
          </w:tcPr>
          <w:p w14:paraId="2EBC5C99" w14:textId="77777777" w:rsidR="00807D91" w:rsidRPr="00AD2C0C" w:rsidRDefault="00807D91">
            <w:pPr>
              <w:spacing w:before="60" w:after="60" w:line="240" w:lineRule="auto"/>
              <w:jc w:val="center"/>
              <w:rPr>
                <w:rFonts w:cs="Arial"/>
                <w:b/>
                <w:bCs/>
                <w:sz w:val="18"/>
                <w:szCs w:val="18"/>
                <w:lang w:val="en-GB"/>
              </w:rPr>
            </w:pPr>
            <w:r w:rsidRPr="00AD2C0C">
              <w:rPr>
                <w:rFonts w:cs="Arial"/>
                <w:b/>
                <w:bCs/>
                <w:sz w:val="18"/>
                <w:szCs w:val="18"/>
                <w:lang w:val="en-GB"/>
              </w:rPr>
              <w:t>45</w:t>
            </w:r>
          </w:p>
        </w:tc>
      </w:tr>
    </w:tbl>
    <w:p w14:paraId="6F25908F" w14:textId="77777777" w:rsidR="0039218A" w:rsidRPr="00AD2C0C" w:rsidRDefault="0039218A" w:rsidP="0039218A">
      <w:pPr>
        <w:widowControl w:val="0"/>
        <w:autoSpaceDE w:val="0"/>
        <w:autoSpaceDN w:val="0"/>
        <w:spacing w:before="93" w:after="37" w:line="240" w:lineRule="auto"/>
        <w:ind w:right="3552"/>
        <w:rPr>
          <w:rFonts w:eastAsia="Arial" w:cs="Arial"/>
          <w:b/>
          <w:sz w:val="20"/>
          <w:szCs w:val="22"/>
          <w:highlight w:val="yellow"/>
          <w:lang w:val="en-GB"/>
        </w:rPr>
      </w:pPr>
    </w:p>
    <w:p w14:paraId="422578FF" w14:textId="5B332FCF" w:rsidR="00940825" w:rsidRDefault="0039218A" w:rsidP="0039218A">
      <w:pPr>
        <w:rPr>
          <w:rFonts w:cs="Arial"/>
          <w:lang w:val="en-GB"/>
        </w:rPr>
      </w:pPr>
      <w:r w:rsidRPr="00AD2C0C">
        <w:rPr>
          <w:rFonts w:cs="Arial"/>
          <w:lang w:val="en-GB"/>
        </w:rPr>
        <w:t xml:space="preserve">As per the </w:t>
      </w:r>
      <w:r w:rsidRPr="00AD2C0C">
        <w:rPr>
          <w:lang w:val="en-GB"/>
        </w:rPr>
        <w:t>WBG General EHS Guidelines - Noise Management</w:t>
      </w:r>
      <w:r w:rsidRPr="00AD2C0C">
        <w:rPr>
          <w:rFonts w:cs="Arial"/>
          <w:lang w:val="en-GB"/>
        </w:rPr>
        <w:t xml:space="preserve">, day and night noise limit </w:t>
      </w:r>
      <w:r w:rsidRPr="00AD2C0C">
        <w:rPr>
          <w:lang w:val="en-GB"/>
        </w:rPr>
        <w:t xml:space="preserve">values for residential receptors are 55 dBA and 45 dBA, respectively. </w:t>
      </w:r>
      <w:r w:rsidR="00940825">
        <w:rPr>
          <w:lang w:val="en-GB"/>
        </w:rPr>
        <w:t xml:space="preserve">As per the guidelines, </w:t>
      </w:r>
      <w:r w:rsidR="00940825">
        <w:rPr>
          <w:iCs/>
          <w:lang w:val="en-GB"/>
        </w:rPr>
        <w:t>n</w:t>
      </w:r>
      <w:r w:rsidR="00940825" w:rsidRPr="00AD2C0C">
        <w:rPr>
          <w:iCs/>
          <w:lang w:val="en-GB"/>
        </w:rPr>
        <w:t xml:space="preserve">oise </w:t>
      </w:r>
      <w:r w:rsidRPr="00AD2C0C">
        <w:rPr>
          <w:iCs/>
          <w:lang w:val="en-GB"/>
        </w:rPr>
        <w:t>impacts should not exceed these levels or result in a maximum increase in background levels of 3 dB at the nearest receptor location off-site.</w:t>
      </w:r>
      <w:r w:rsidRPr="00AD2C0C">
        <w:rPr>
          <w:rFonts w:cs="Arial"/>
          <w:lang w:val="en-GB"/>
        </w:rPr>
        <w:t xml:space="preserve"> </w:t>
      </w:r>
    </w:p>
    <w:p w14:paraId="0212D75E" w14:textId="2CA1A33D" w:rsidR="0039218A" w:rsidRPr="00AD2C0C" w:rsidRDefault="0039218A" w:rsidP="0039218A">
      <w:pPr>
        <w:rPr>
          <w:lang w:val="en-GB"/>
        </w:rPr>
      </w:pPr>
      <w:r w:rsidRPr="00AD2C0C">
        <w:rPr>
          <w:lang w:val="en-GB"/>
        </w:rPr>
        <w:t xml:space="preserve">Consequently, as seen in </w:t>
      </w:r>
      <w:r w:rsidR="000346CB" w:rsidRPr="00AD2C0C">
        <w:rPr>
          <w:rFonts w:cs="Arial"/>
          <w:lang w:val="en-GB"/>
        </w:rPr>
        <w:fldChar w:fldCharType="begin"/>
      </w:r>
      <w:r w:rsidR="000346CB" w:rsidRPr="00AD2C0C">
        <w:rPr>
          <w:rFonts w:cs="Arial"/>
          <w:lang w:val="en-GB"/>
        </w:rPr>
        <w:instrText xml:space="preserve"> REF _Ref120710974 \h </w:instrText>
      </w:r>
      <w:r w:rsidR="000346CB" w:rsidRPr="00AD2C0C">
        <w:rPr>
          <w:rFonts w:cs="Arial"/>
          <w:lang w:val="en-GB"/>
        </w:rPr>
      </w:r>
      <w:r w:rsidR="000346CB" w:rsidRPr="00AD2C0C">
        <w:rPr>
          <w:rFonts w:cs="Arial"/>
          <w:lang w:val="en-GB"/>
        </w:rPr>
        <w:fldChar w:fldCharType="separate"/>
      </w:r>
      <w:r w:rsidR="000346CB" w:rsidRPr="00AD2C0C">
        <w:rPr>
          <w:rFonts w:cs="Arial"/>
          <w:szCs w:val="22"/>
          <w:lang w:val="en-GB"/>
        </w:rPr>
        <w:t xml:space="preserve">Table </w:t>
      </w:r>
      <w:r w:rsidR="000346CB" w:rsidRPr="00AD2C0C">
        <w:rPr>
          <w:rFonts w:cs="Arial"/>
          <w:bCs/>
          <w:szCs w:val="22"/>
          <w:lang w:val="en-GB"/>
        </w:rPr>
        <w:t>4</w:t>
      </w:r>
      <w:r w:rsidR="000346CB" w:rsidRPr="00AD2C0C">
        <w:rPr>
          <w:rFonts w:cs="Arial"/>
          <w:szCs w:val="22"/>
          <w:lang w:val="en-GB"/>
        </w:rPr>
        <w:noBreakHyphen/>
      </w:r>
      <w:r w:rsidR="000346CB" w:rsidRPr="00AD2C0C">
        <w:rPr>
          <w:rFonts w:cs="Arial"/>
          <w:bCs/>
          <w:szCs w:val="22"/>
          <w:lang w:val="en-GB"/>
        </w:rPr>
        <w:t>10</w:t>
      </w:r>
      <w:r w:rsidR="000346CB" w:rsidRPr="00AD2C0C">
        <w:rPr>
          <w:rFonts w:cs="Arial"/>
          <w:lang w:val="en-GB"/>
        </w:rPr>
        <w:fldChar w:fldCharType="end"/>
      </w:r>
      <w:r w:rsidR="00A72CAA">
        <w:rPr>
          <w:rFonts w:cs="Arial"/>
          <w:lang w:val="en-GB"/>
        </w:rPr>
        <w:t xml:space="preserve"> and Table 4-11</w:t>
      </w:r>
      <w:r w:rsidRPr="00AD2C0C">
        <w:rPr>
          <w:lang w:val="en-GB"/>
        </w:rPr>
        <w:t>, measured noise values are above the national</w:t>
      </w:r>
      <w:r w:rsidR="00D031A7">
        <w:rPr>
          <w:lang w:val="en-GB"/>
        </w:rPr>
        <w:t xml:space="preserve"> (RENC)</w:t>
      </w:r>
      <w:r w:rsidRPr="00AD2C0C">
        <w:rPr>
          <w:lang w:val="en-GB"/>
        </w:rPr>
        <w:t xml:space="preserve"> and international</w:t>
      </w:r>
      <w:r w:rsidR="00D031A7">
        <w:rPr>
          <w:lang w:val="en-GB"/>
        </w:rPr>
        <w:t xml:space="preserve"> (WBG EHS Guidelines)</w:t>
      </w:r>
      <w:r w:rsidRPr="00AD2C0C">
        <w:rPr>
          <w:lang w:val="en-GB"/>
        </w:rPr>
        <w:t xml:space="preserve"> day</w:t>
      </w:r>
      <w:r w:rsidR="009E19F0">
        <w:rPr>
          <w:lang w:val="en-GB"/>
        </w:rPr>
        <w:t>time</w:t>
      </w:r>
      <w:r w:rsidR="005523DF">
        <w:rPr>
          <w:lang w:val="en-GB"/>
        </w:rPr>
        <w:t>,</w:t>
      </w:r>
      <w:r w:rsidRPr="00AD2C0C">
        <w:rPr>
          <w:lang w:val="en-GB"/>
        </w:rPr>
        <w:t xml:space="preserve"> </w:t>
      </w:r>
      <w:r w:rsidR="00674D6B">
        <w:rPr>
          <w:lang w:val="en-GB"/>
        </w:rPr>
        <w:t>evening,</w:t>
      </w:r>
      <w:r w:rsidR="005523DF">
        <w:rPr>
          <w:lang w:val="en-GB"/>
        </w:rPr>
        <w:t xml:space="preserve"> </w:t>
      </w:r>
      <w:r w:rsidRPr="00AD2C0C">
        <w:rPr>
          <w:rFonts w:cs="Arial"/>
          <w:lang w:val="en-GB"/>
        </w:rPr>
        <w:t>and night limit values</w:t>
      </w:r>
      <w:r w:rsidR="00261227">
        <w:rPr>
          <w:rFonts w:cs="Arial"/>
          <w:lang w:val="en-GB"/>
        </w:rPr>
        <w:t xml:space="preserve"> at Measurement Point-1</w:t>
      </w:r>
      <w:r w:rsidR="00BB2440">
        <w:rPr>
          <w:rFonts w:cs="Arial"/>
          <w:lang w:val="en-GB"/>
        </w:rPr>
        <w:t xml:space="preserve">, but </w:t>
      </w:r>
      <w:r w:rsidR="00674D6B">
        <w:rPr>
          <w:rFonts w:cs="Arial"/>
          <w:lang w:val="en-GB"/>
        </w:rPr>
        <w:t xml:space="preserve">all are </w:t>
      </w:r>
      <w:r w:rsidR="00BB2440">
        <w:rPr>
          <w:rFonts w:cs="Arial"/>
          <w:lang w:val="en-GB"/>
        </w:rPr>
        <w:t>in line with these limit values for Measurement Point-2</w:t>
      </w:r>
      <w:r w:rsidRPr="00AD2C0C">
        <w:rPr>
          <w:rFonts w:cs="Arial"/>
          <w:lang w:val="en-GB"/>
        </w:rPr>
        <w:t>.</w:t>
      </w:r>
      <w:r w:rsidRPr="00AD2C0C">
        <w:rPr>
          <w:i/>
          <w:iCs/>
          <w:lang w:val="en-GB"/>
        </w:rPr>
        <w:t xml:space="preserve"> </w:t>
      </w:r>
      <w:r w:rsidRPr="00AD2C0C">
        <w:rPr>
          <w:lang w:val="en-GB"/>
        </w:rPr>
        <w:t xml:space="preserve">It is predicted that the reason for this exceedance is the proximity of the </w:t>
      </w:r>
      <w:r w:rsidR="005A5C81" w:rsidRPr="00AD2C0C">
        <w:rPr>
          <w:lang w:val="en-GB"/>
        </w:rPr>
        <w:t>Measurement Point</w:t>
      </w:r>
      <w:r w:rsidRPr="00AD2C0C">
        <w:rPr>
          <w:lang w:val="en-GB"/>
        </w:rPr>
        <w:t xml:space="preserve">-1 to </w:t>
      </w:r>
      <w:r w:rsidR="00C80CCB">
        <w:rPr>
          <w:lang w:val="en-GB"/>
        </w:rPr>
        <w:t>a</w:t>
      </w:r>
      <w:r w:rsidR="00C80CCB" w:rsidRPr="00C80CCB">
        <w:rPr>
          <w:lang w:val="en-GB"/>
        </w:rPr>
        <w:t>venue</w:t>
      </w:r>
      <w:r w:rsidR="00C80CCB">
        <w:rPr>
          <w:lang w:val="en-GB"/>
        </w:rPr>
        <w:t>.</w:t>
      </w:r>
    </w:p>
    <w:p w14:paraId="27DCD078" w14:textId="77777777" w:rsidR="0039218A" w:rsidRPr="00AD2C0C" w:rsidRDefault="0039218A" w:rsidP="00E01683">
      <w:pPr>
        <w:pStyle w:val="Balk2"/>
      </w:pPr>
      <w:bookmarkStart w:id="224" w:name="_Ref120549333"/>
      <w:bookmarkStart w:id="225" w:name="_Toc120695225"/>
      <w:bookmarkStart w:id="226" w:name="_Toc199937618"/>
      <w:r w:rsidRPr="00AD2C0C">
        <w:t>Air Quality</w:t>
      </w:r>
      <w:bookmarkEnd w:id="224"/>
      <w:bookmarkEnd w:id="225"/>
      <w:bookmarkEnd w:id="226"/>
    </w:p>
    <w:p w14:paraId="0A7100EB" w14:textId="55BDF556" w:rsidR="0039218A" w:rsidRPr="00AD2C0C" w:rsidRDefault="0039218A" w:rsidP="006415B2">
      <w:pPr>
        <w:rPr>
          <w:lang w:val="en-GB"/>
        </w:rPr>
      </w:pPr>
      <w:r w:rsidRPr="00AD2C0C">
        <w:rPr>
          <w:rFonts w:cs="Arial"/>
          <w:lang w:val="en-GB"/>
        </w:rPr>
        <w:t>The PM</w:t>
      </w:r>
      <w:r w:rsidRPr="00AD2C0C">
        <w:rPr>
          <w:rFonts w:cs="Arial"/>
          <w:vertAlign w:val="subscript"/>
          <w:lang w:val="en-GB"/>
        </w:rPr>
        <w:t>10</w:t>
      </w:r>
      <w:r w:rsidRPr="00AD2C0C">
        <w:rPr>
          <w:rFonts w:cs="Arial"/>
          <w:lang w:val="en-GB"/>
        </w:rPr>
        <w:t xml:space="preserve"> level measurement was performed by 2U1K on November 10 and 11, </w:t>
      </w:r>
      <w:r w:rsidR="003549AD" w:rsidRPr="00AD2C0C">
        <w:rPr>
          <w:rFonts w:cs="Arial"/>
          <w:lang w:val="en-GB"/>
        </w:rPr>
        <w:t xml:space="preserve">2022 </w:t>
      </w:r>
      <w:r w:rsidRPr="00AD2C0C">
        <w:rPr>
          <w:rFonts w:cs="Arial"/>
          <w:lang w:val="en-GB"/>
        </w:rPr>
        <w:t xml:space="preserve">at the settlements closest to the project area. The geographical coordinates of the air quality measurement points are given in </w:t>
      </w:r>
      <w:r w:rsidR="00810109" w:rsidRPr="00AD2C0C">
        <w:rPr>
          <w:rFonts w:cs="Arial"/>
          <w:lang w:val="en-GB"/>
        </w:rPr>
        <w:fldChar w:fldCharType="begin"/>
      </w:r>
      <w:r w:rsidR="00810109" w:rsidRPr="00AD2C0C">
        <w:rPr>
          <w:rFonts w:cs="Arial"/>
          <w:lang w:val="en-GB"/>
        </w:rPr>
        <w:instrText xml:space="preserve"> REF _Ref129079550 \h </w:instrText>
      </w:r>
      <w:r w:rsidR="00810109" w:rsidRPr="00AD2C0C">
        <w:rPr>
          <w:rFonts w:cs="Arial"/>
          <w:lang w:val="en-GB"/>
        </w:rPr>
      </w:r>
      <w:r w:rsidR="00810109" w:rsidRPr="00AD2C0C">
        <w:rPr>
          <w:rFonts w:cs="Arial"/>
          <w:lang w:val="en-GB"/>
        </w:rPr>
        <w:fldChar w:fldCharType="separate"/>
      </w:r>
      <w:r w:rsidR="00810109" w:rsidRPr="00AD2C0C">
        <w:rPr>
          <w:lang w:val="en-GB"/>
        </w:rPr>
        <w:t>Table 4</w:t>
      </w:r>
      <w:r w:rsidR="00810109" w:rsidRPr="00AD2C0C">
        <w:rPr>
          <w:lang w:val="en-GB"/>
        </w:rPr>
        <w:noBreakHyphen/>
        <w:t>12</w:t>
      </w:r>
      <w:r w:rsidR="00810109" w:rsidRPr="00AD2C0C">
        <w:rPr>
          <w:rFonts w:cs="Arial"/>
          <w:lang w:val="en-GB"/>
        </w:rPr>
        <w:fldChar w:fldCharType="end"/>
      </w:r>
      <w:r w:rsidR="000346CB" w:rsidRPr="00AD2C0C">
        <w:rPr>
          <w:rFonts w:cs="Arial"/>
          <w:lang w:val="en-GB"/>
        </w:rPr>
        <w:fldChar w:fldCharType="begin"/>
      </w:r>
      <w:r w:rsidR="000346CB" w:rsidRPr="00AD2C0C">
        <w:rPr>
          <w:rFonts w:cs="Arial"/>
          <w:lang w:val="en-GB"/>
        </w:rPr>
        <w:instrText xml:space="preserve"> REF _Ref120711052 \h </w:instrText>
      </w:r>
      <w:r w:rsidR="000346CB" w:rsidRPr="00AD2C0C">
        <w:rPr>
          <w:rFonts w:cs="Arial"/>
          <w:lang w:val="en-GB"/>
        </w:rPr>
      </w:r>
      <w:r w:rsidR="000346CB" w:rsidRPr="00AD2C0C">
        <w:rPr>
          <w:rFonts w:cs="Arial"/>
          <w:lang w:val="en-GB"/>
        </w:rPr>
        <w:fldChar w:fldCharType="end"/>
      </w:r>
      <w:r w:rsidRPr="00AD2C0C">
        <w:rPr>
          <w:rFonts w:cs="Arial"/>
          <w:lang w:val="en-GB"/>
        </w:rPr>
        <w:fldChar w:fldCharType="begin"/>
      </w:r>
      <w:r w:rsidRPr="00AD2C0C">
        <w:rPr>
          <w:rFonts w:cs="Arial"/>
          <w:lang w:val="en-GB"/>
        </w:rPr>
        <w:instrText xml:space="preserve"> REF _Ref88173301 \h  \* MERGEFORMAT </w:instrText>
      </w:r>
      <w:r w:rsidRPr="00AD2C0C">
        <w:rPr>
          <w:rFonts w:cs="Arial"/>
          <w:lang w:val="en-GB"/>
        </w:rPr>
      </w:r>
      <w:r w:rsidRPr="00AD2C0C">
        <w:rPr>
          <w:rFonts w:cs="Arial"/>
          <w:lang w:val="en-GB"/>
        </w:rPr>
        <w:fldChar w:fldCharType="end"/>
      </w:r>
      <w:r w:rsidRPr="00AD2C0C">
        <w:rPr>
          <w:rFonts w:cs="Arial"/>
          <w:lang w:val="en-GB"/>
        </w:rPr>
        <w:t xml:space="preserve">. The location of measurement point and measurement photos </w:t>
      </w:r>
      <w:r w:rsidRPr="00AD2C0C">
        <w:rPr>
          <w:lang w:val="en-GB"/>
        </w:rPr>
        <w:t xml:space="preserve">are given in </w:t>
      </w:r>
      <w:r w:rsidR="000346CB" w:rsidRPr="00AD2C0C">
        <w:rPr>
          <w:lang w:val="en-GB"/>
        </w:rPr>
        <w:fldChar w:fldCharType="begin"/>
      </w:r>
      <w:r w:rsidR="000346CB" w:rsidRPr="00AD2C0C">
        <w:rPr>
          <w:lang w:val="en-GB"/>
        </w:rPr>
        <w:instrText xml:space="preserve"> REF _Ref120711069 \h  \* MERGEFORMAT </w:instrText>
      </w:r>
      <w:r w:rsidR="000346CB" w:rsidRPr="00AD2C0C">
        <w:rPr>
          <w:lang w:val="en-GB"/>
        </w:rPr>
      </w:r>
      <w:r w:rsidR="000346CB" w:rsidRPr="00AD2C0C">
        <w:rPr>
          <w:lang w:val="en-GB"/>
        </w:rPr>
        <w:fldChar w:fldCharType="separate"/>
      </w:r>
      <w:r w:rsidR="000346CB" w:rsidRPr="00AD2C0C">
        <w:rPr>
          <w:lang w:val="en-GB"/>
        </w:rPr>
        <w:t>Figure 4</w:t>
      </w:r>
      <w:r w:rsidR="000346CB" w:rsidRPr="00AD2C0C">
        <w:rPr>
          <w:lang w:val="en-GB"/>
        </w:rPr>
        <w:noBreakHyphen/>
        <w:t>12</w:t>
      </w:r>
      <w:r w:rsidR="000346CB" w:rsidRPr="00AD2C0C">
        <w:rPr>
          <w:lang w:val="en-GB"/>
        </w:rPr>
        <w:fldChar w:fldCharType="end"/>
      </w:r>
      <w:r w:rsidR="000346CB" w:rsidRPr="00AD2C0C">
        <w:rPr>
          <w:lang w:val="en-GB"/>
        </w:rPr>
        <w:t xml:space="preserve">, </w:t>
      </w:r>
      <w:r w:rsidR="000346CB" w:rsidRPr="00AD2C0C">
        <w:rPr>
          <w:lang w:val="en-GB"/>
        </w:rPr>
        <w:fldChar w:fldCharType="begin"/>
      </w:r>
      <w:r w:rsidR="000346CB" w:rsidRPr="00AD2C0C">
        <w:rPr>
          <w:lang w:val="en-GB"/>
        </w:rPr>
        <w:instrText xml:space="preserve"> REF _Ref120711070 \h  \* MERGEFORMAT </w:instrText>
      </w:r>
      <w:r w:rsidR="000346CB" w:rsidRPr="00AD2C0C">
        <w:rPr>
          <w:lang w:val="en-GB"/>
        </w:rPr>
      </w:r>
      <w:r w:rsidR="000346CB" w:rsidRPr="00AD2C0C">
        <w:rPr>
          <w:lang w:val="en-GB"/>
        </w:rPr>
        <w:fldChar w:fldCharType="separate"/>
      </w:r>
      <w:r w:rsidR="000346CB" w:rsidRPr="00AD2C0C">
        <w:rPr>
          <w:lang w:val="en-GB"/>
        </w:rPr>
        <w:t>Figure 4</w:t>
      </w:r>
      <w:r w:rsidR="000346CB" w:rsidRPr="00AD2C0C">
        <w:rPr>
          <w:lang w:val="en-GB"/>
        </w:rPr>
        <w:noBreakHyphen/>
        <w:t>13</w:t>
      </w:r>
      <w:r w:rsidR="000346CB" w:rsidRPr="00AD2C0C">
        <w:rPr>
          <w:lang w:val="en-GB"/>
        </w:rPr>
        <w:fldChar w:fldCharType="end"/>
      </w:r>
      <w:r w:rsidRPr="00AD2C0C">
        <w:rPr>
          <w:lang w:val="en-GB"/>
        </w:rPr>
        <w:t xml:space="preserve">, and </w:t>
      </w:r>
      <w:r w:rsidRPr="00AD2C0C">
        <w:rPr>
          <w:lang w:val="en-GB"/>
        </w:rPr>
        <w:fldChar w:fldCharType="begin"/>
      </w:r>
      <w:r w:rsidRPr="00AD2C0C">
        <w:rPr>
          <w:rFonts w:cs="Arial"/>
          <w:lang w:val="en-GB"/>
        </w:rPr>
        <w:instrText xml:space="preserve"> REF _Ref120531389 \h  \* MERGEFORMAT </w:instrText>
      </w:r>
      <w:r w:rsidRPr="00AD2C0C">
        <w:rPr>
          <w:lang w:val="en-GB"/>
        </w:rPr>
      </w:r>
      <w:r w:rsidRPr="00AD2C0C">
        <w:rPr>
          <w:lang w:val="en-GB"/>
        </w:rPr>
        <w:fldChar w:fldCharType="separate"/>
      </w:r>
      <w:r w:rsidR="00B04CBE" w:rsidRPr="00AD2C0C">
        <w:rPr>
          <w:lang w:val="en-GB"/>
        </w:rPr>
        <w:t>Figure 4</w:t>
      </w:r>
      <w:r w:rsidR="00B04CBE" w:rsidRPr="00AD2C0C">
        <w:rPr>
          <w:lang w:val="en-GB"/>
        </w:rPr>
        <w:noBreakHyphen/>
        <w:t>14</w:t>
      </w:r>
      <w:r w:rsidRPr="00AD2C0C">
        <w:rPr>
          <w:lang w:val="en-GB"/>
        </w:rPr>
        <w:fldChar w:fldCharType="end"/>
      </w:r>
      <w:r w:rsidRPr="00AD2C0C">
        <w:rPr>
          <w:lang w:val="en-GB"/>
        </w:rPr>
        <w:t xml:space="preserve"> respectively. Air Quality Measurement Report is given</w:t>
      </w:r>
      <w:r w:rsidRPr="00AD2C0C">
        <w:rPr>
          <w:rFonts w:cs="Arial"/>
          <w:lang w:val="en-GB"/>
        </w:rPr>
        <w:t xml:space="preserve"> in Appendix-</w:t>
      </w:r>
      <w:r w:rsidR="004E1D1C" w:rsidRPr="00AD2C0C">
        <w:rPr>
          <w:rFonts w:cs="Arial"/>
          <w:lang w:val="en-GB"/>
        </w:rPr>
        <w:t>C</w:t>
      </w:r>
      <w:r w:rsidRPr="00AD2C0C">
        <w:rPr>
          <w:rFonts w:cs="Arial"/>
          <w:lang w:val="en-GB"/>
        </w:rPr>
        <w:t>. Since there are roads that are in use and woodland between other sensitive receptors and the project site, the closest point</w:t>
      </w:r>
      <w:r w:rsidRPr="00AD2C0C">
        <w:rPr>
          <w:lang w:val="en-GB"/>
        </w:rPr>
        <w:t xml:space="preserve"> to the project site was chosen in order to minimize the impact of these roads on the measurements and to reflect the worst-case scenario.</w:t>
      </w:r>
    </w:p>
    <w:p w14:paraId="0FA6FCAB" w14:textId="6F568ECA" w:rsidR="00810109" w:rsidRPr="00AD2C0C" w:rsidRDefault="00810109" w:rsidP="006415B2">
      <w:pPr>
        <w:pStyle w:val="ResimYazs"/>
        <w:keepNext/>
        <w:rPr>
          <w:lang w:val="en-GB"/>
        </w:rPr>
      </w:pPr>
      <w:bookmarkStart w:id="227" w:name="_Ref129079550"/>
      <w:bookmarkStart w:id="228" w:name="_Toc199937764"/>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12</w:t>
      </w:r>
      <w:r w:rsidR="001A0696">
        <w:rPr>
          <w:noProof w:val="0"/>
          <w:lang w:val="en-GB"/>
        </w:rPr>
        <w:fldChar w:fldCharType="end"/>
      </w:r>
      <w:bookmarkEnd w:id="227"/>
      <w:r w:rsidRPr="00AD2C0C">
        <w:rPr>
          <w:noProof w:val="0"/>
          <w:lang w:val="en-GB"/>
        </w:rPr>
        <w:t xml:space="preserve">. </w:t>
      </w:r>
      <w:r w:rsidRPr="00AD2C0C">
        <w:rPr>
          <w:rFonts w:cs="Arial"/>
          <w:b w:val="0"/>
          <w:noProof w:val="0"/>
          <w:color w:val="auto"/>
          <w:lang w:val="en-GB"/>
        </w:rPr>
        <w:t>Measurement Point</w:t>
      </w:r>
      <w:r w:rsidR="003549AD">
        <w:rPr>
          <w:rFonts w:cs="Arial"/>
          <w:b w:val="0"/>
          <w:noProof w:val="0"/>
          <w:color w:val="auto"/>
          <w:lang w:val="en-GB"/>
        </w:rPr>
        <w:t>s</w:t>
      </w:r>
      <w:bookmarkEnd w:id="228"/>
    </w:p>
    <w:tbl>
      <w:tblPr>
        <w:tblStyle w:val="TabloKlavuzu"/>
        <w:tblW w:w="5000" w:type="pct"/>
        <w:tblLook w:val="04A0" w:firstRow="1" w:lastRow="0" w:firstColumn="1" w:lastColumn="0" w:noHBand="0" w:noVBand="1"/>
      </w:tblPr>
      <w:tblGrid>
        <w:gridCol w:w="3016"/>
        <w:gridCol w:w="3019"/>
        <w:gridCol w:w="3019"/>
      </w:tblGrid>
      <w:tr w:rsidR="0039218A" w:rsidRPr="00AD2C0C" w14:paraId="6290FD8B" w14:textId="77777777" w:rsidTr="0036357C">
        <w:trPr>
          <w:tblHeader/>
        </w:trPr>
        <w:tc>
          <w:tcPr>
            <w:tcW w:w="1666" w:type="pct"/>
            <w:vMerge w:val="restart"/>
            <w:shd w:val="clear" w:color="auto" w:fill="4F81BD"/>
            <w:vAlign w:val="center"/>
          </w:tcPr>
          <w:p w14:paraId="2C3CE47B"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Measurement Location</w:t>
            </w:r>
          </w:p>
        </w:tc>
        <w:tc>
          <w:tcPr>
            <w:tcW w:w="3334" w:type="pct"/>
            <w:gridSpan w:val="2"/>
            <w:shd w:val="clear" w:color="auto" w:fill="4F81BD"/>
            <w:vAlign w:val="center"/>
          </w:tcPr>
          <w:p w14:paraId="3716037F"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Coordinates</w:t>
            </w:r>
          </w:p>
        </w:tc>
      </w:tr>
      <w:tr w:rsidR="0039218A" w:rsidRPr="00AD2C0C" w14:paraId="0D753A0E" w14:textId="77777777" w:rsidTr="0036357C">
        <w:trPr>
          <w:tblHeader/>
        </w:trPr>
        <w:tc>
          <w:tcPr>
            <w:tcW w:w="1666" w:type="pct"/>
            <w:vMerge/>
          </w:tcPr>
          <w:p w14:paraId="6F5BB89A" w14:textId="77777777" w:rsidR="0039218A" w:rsidRPr="00AD2C0C" w:rsidRDefault="0039218A">
            <w:pPr>
              <w:spacing w:before="60" w:after="60" w:line="240" w:lineRule="auto"/>
              <w:rPr>
                <w:rFonts w:cs="Arial"/>
                <w:sz w:val="18"/>
                <w:szCs w:val="18"/>
                <w:lang w:val="en-GB"/>
              </w:rPr>
            </w:pPr>
          </w:p>
        </w:tc>
        <w:tc>
          <w:tcPr>
            <w:tcW w:w="1667" w:type="pct"/>
            <w:shd w:val="clear" w:color="auto" w:fill="4F81BD"/>
            <w:vAlign w:val="center"/>
          </w:tcPr>
          <w:p w14:paraId="2CC5D67F"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Latitude</w:t>
            </w:r>
          </w:p>
        </w:tc>
        <w:tc>
          <w:tcPr>
            <w:tcW w:w="1667" w:type="pct"/>
            <w:shd w:val="clear" w:color="auto" w:fill="4F81BD"/>
            <w:vAlign w:val="center"/>
          </w:tcPr>
          <w:p w14:paraId="3CC28501" w14:textId="77777777" w:rsidR="0039218A" w:rsidRPr="00AD2C0C" w:rsidRDefault="0039218A">
            <w:pPr>
              <w:spacing w:before="60" w:after="6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Longitude</w:t>
            </w:r>
          </w:p>
        </w:tc>
      </w:tr>
      <w:tr w:rsidR="0039218A" w:rsidRPr="00AD2C0C" w14:paraId="71239122" w14:textId="77777777">
        <w:tc>
          <w:tcPr>
            <w:tcW w:w="1666" w:type="pct"/>
          </w:tcPr>
          <w:p w14:paraId="6540D186" w14:textId="2CCBE4A1" w:rsidR="0039218A" w:rsidRPr="00AD2C0C" w:rsidRDefault="0039218A">
            <w:pPr>
              <w:spacing w:before="60" w:after="60" w:line="240" w:lineRule="auto"/>
              <w:rPr>
                <w:rFonts w:cs="Arial"/>
                <w:sz w:val="18"/>
                <w:szCs w:val="18"/>
                <w:lang w:val="en-GB"/>
              </w:rPr>
            </w:pPr>
            <w:r w:rsidRPr="00AD2C0C">
              <w:rPr>
                <w:rStyle w:val="cf01"/>
                <w:rFonts w:ascii="Arial" w:hAnsi="Arial" w:cs="Arial"/>
                <w:lang w:val="en-GB"/>
              </w:rPr>
              <w:t>Closest Residential Unit to the Project Area-</w:t>
            </w:r>
            <w:r w:rsidRPr="00AD2C0C">
              <w:rPr>
                <w:rStyle w:val="cf01"/>
                <w:rFonts w:ascii="Arial" w:hAnsi="Arial"/>
                <w:lang w:val="en-GB"/>
              </w:rPr>
              <w:t>1</w:t>
            </w:r>
            <w:r w:rsidR="00030E2E">
              <w:rPr>
                <w:rStyle w:val="cf01"/>
                <w:rFonts w:ascii="Arial" w:hAnsi="Arial"/>
                <w:lang w:val="en-GB"/>
              </w:rPr>
              <w:t xml:space="preserve"> </w:t>
            </w:r>
            <w:r w:rsidR="00030E2E">
              <w:rPr>
                <w:rStyle w:val="cf01"/>
                <w:rFonts w:ascii="Arial" w:hAnsi="Arial"/>
              </w:rPr>
              <w:t>(Sewerage Line)</w:t>
            </w:r>
          </w:p>
        </w:tc>
        <w:tc>
          <w:tcPr>
            <w:tcW w:w="1667" w:type="pct"/>
            <w:vAlign w:val="center"/>
          </w:tcPr>
          <w:p w14:paraId="02B2E27E"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39.643471°</w:t>
            </w:r>
          </w:p>
        </w:tc>
        <w:tc>
          <w:tcPr>
            <w:tcW w:w="1667" w:type="pct"/>
            <w:vAlign w:val="center"/>
          </w:tcPr>
          <w:p w14:paraId="23A7A2F7" w14:textId="24286D38" w:rsidR="0039218A" w:rsidRPr="00AD2C0C" w:rsidRDefault="0039218A" w:rsidP="005A5C81">
            <w:pPr>
              <w:spacing w:before="60" w:after="60" w:line="240" w:lineRule="auto"/>
              <w:jc w:val="center"/>
              <w:rPr>
                <w:rFonts w:cs="Arial"/>
                <w:sz w:val="18"/>
                <w:szCs w:val="18"/>
                <w:lang w:val="en-GB"/>
              </w:rPr>
            </w:pPr>
            <w:r w:rsidRPr="00AD2C0C">
              <w:rPr>
                <w:rFonts w:cs="Arial"/>
                <w:sz w:val="18"/>
                <w:szCs w:val="18"/>
                <w:lang w:val="en-GB"/>
              </w:rPr>
              <w:t>34.473431°</w:t>
            </w:r>
          </w:p>
        </w:tc>
      </w:tr>
      <w:tr w:rsidR="0039218A" w:rsidRPr="00AD2C0C" w14:paraId="74D064B7" w14:textId="77777777">
        <w:tc>
          <w:tcPr>
            <w:tcW w:w="1666" w:type="pct"/>
          </w:tcPr>
          <w:p w14:paraId="7C83A70E" w14:textId="0BCFC37E" w:rsidR="0039218A" w:rsidRPr="00AD2C0C" w:rsidRDefault="0039218A">
            <w:pPr>
              <w:spacing w:before="60" w:after="60" w:line="240" w:lineRule="auto"/>
              <w:rPr>
                <w:rStyle w:val="cf01"/>
                <w:rFonts w:ascii="Arial" w:hAnsi="Arial" w:cs="Arial"/>
                <w:lang w:val="en-GB"/>
              </w:rPr>
            </w:pPr>
            <w:r w:rsidRPr="00AD2C0C">
              <w:rPr>
                <w:rStyle w:val="cf01"/>
                <w:rFonts w:ascii="Arial" w:hAnsi="Arial" w:cs="Arial"/>
                <w:lang w:val="en-GB"/>
              </w:rPr>
              <w:t>Closest Residential Unit to the Project Area-2</w:t>
            </w:r>
            <w:r w:rsidR="00030E2E">
              <w:rPr>
                <w:rStyle w:val="cf01"/>
                <w:rFonts w:ascii="Arial" w:hAnsi="Arial" w:cs="Arial"/>
                <w:lang w:val="en-GB"/>
              </w:rPr>
              <w:t xml:space="preserve"> (Drinking Water Line)</w:t>
            </w:r>
          </w:p>
        </w:tc>
        <w:tc>
          <w:tcPr>
            <w:tcW w:w="1667" w:type="pct"/>
            <w:vAlign w:val="center"/>
          </w:tcPr>
          <w:p w14:paraId="61ACBEE4"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39.622124°</w:t>
            </w:r>
          </w:p>
        </w:tc>
        <w:tc>
          <w:tcPr>
            <w:tcW w:w="1667" w:type="pct"/>
            <w:vAlign w:val="center"/>
          </w:tcPr>
          <w:p w14:paraId="3B2425F1" w14:textId="77777777" w:rsidR="0039218A" w:rsidRPr="00AD2C0C" w:rsidRDefault="0039218A">
            <w:pPr>
              <w:spacing w:before="60" w:after="60" w:line="240" w:lineRule="auto"/>
              <w:jc w:val="center"/>
              <w:rPr>
                <w:rFonts w:cs="Arial"/>
                <w:sz w:val="18"/>
                <w:szCs w:val="18"/>
                <w:lang w:val="en-GB"/>
              </w:rPr>
            </w:pPr>
            <w:r w:rsidRPr="00AD2C0C">
              <w:rPr>
                <w:rFonts w:cs="Arial"/>
                <w:sz w:val="18"/>
                <w:szCs w:val="18"/>
                <w:lang w:val="en-GB"/>
              </w:rPr>
              <w:t>34.478054°</w:t>
            </w:r>
          </w:p>
        </w:tc>
      </w:tr>
    </w:tbl>
    <w:p w14:paraId="79B4BC55" w14:textId="15B24985" w:rsidR="0039218A" w:rsidRPr="00AD2C0C" w:rsidRDefault="00470077" w:rsidP="0039218A">
      <w:pPr>
        <w:spacing w:after="0"/>
        <w:jc w:val="center"/>
        <w:rPr>
          <w:lang w:val="en-GB"/>
        </w:rPr>
      </w:pPr>
      <w:r>
        <w:rPr>
          <w:noProof/>
          <w:lang w:eastAsia="en-US"/>
        </w:rPr>
        <w:drawing>
          <wp:inline distT="0" distB="0" distL="0" distR="0" wp14:anchorId="7CCC6E73" wp14:editId="6D897CF2">
            <wp:extent cx="5741670" cy="4069715"/>
            <wp:effectExtent l="0" t="0" r="0" b="6985"/>
            <wp:docPr id="700289404" name="Resim 70028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1670" cy="4069715"/>
                    </a:xfrm>
                    <a:prstGeom prst="rect">
                      <a:avLst/>
                    </a:prstGeom>
                    <a:noFill/>
                    <a:ln>
                      <a:noFill/>
                    </a:ln>
                  </pic:spPr>
                </pic:pic>
              </a:graphicData>
            </a:graphic>
          </wp:inline>
        </w:drawing>
      </w:r>
    </w:p>
    <w:p w14:paraId="25AA12D3" w14:textId="42172239" w:rsidR="0039218A" w:rsidRPr="00AD2C0C" w:rsidRDefault="0039218A" w:rsidP="0039218A">
      <w:pPr>
        <w:pStyle w:val="ResimYazs"/>
        <w:rPr>
          <w:rFonts w:cs="Arial"/>
          <w:noProof w:val="0"/>
          <w:lang w:val="en-GB"/>
        </w:rPr>
      </w:pPr>
      <w:bookmarkStart w:id="229" w:name="_Ref120711069"/>
      <w:bookmarkStart w:id="230" w:name="_Toc199614140"/>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10</w:t>
      </w:r>
      <w:r w:rsidR="00777E91">
        <w:rPr>
          <w:rFonts w:cs="Arial"/>
          <w:noProof w:val="0"/>
          <w:color w:val="00B050"/>
          <w:lang w:val="en-GB"/>
        </w:rPr>
        <w:fldChar w:fldCharType="end"/>
      </w:r>
      <w:bookmarkEnd w:id="229"/>
      <w:r w:rsidRPr="00AD2C0C">
        <w:rPr>
          <w:rFonts w:cs="Arial"/>
          <w:noProof w:val="0"/>
          <w:color w:val="00B050"/>
          <w:lang w:val="en-GB"/>
        </w:rPr>
        <w:t>.</w:t>
      </w:r>
      <w:r w:rsidRPr="00AD2C0C">
        <w:rPr>
          <w:rFonts w:cs="Arial"/>
          <w:bCs w:val="0"/>
          <w:noProof w:val="0"/>
          <w:color w:val="auto"/>
          <w:lang w:val="en-GB"/>
        </w:rPr>
        <w:t xml:space="preserve"> </w:t>
      </w:r>
      <w:r w:rsidRPr="00AD2C0C">
        <w:rPr>
          <w:rFonts w:cs="Arial"/>
          <w:b w:val="0"/>
          <w:noProof w:val="0"/>
          <w:color w:val="auto"/>
          <w:lang w:val="en-GB"/>
        </w:rPr>
        <w:t>Location of Measurement Points</w:t>
      </w:r>
      <w:bookmarkEnd w:id="230"/>
    </w:p>
    <w:p w14:paraId="08A0EB91" w14:textId="77777777" w:rsidR="0039218A" w:rsidRPr="00AD2C0C" w:rsidRDefault="0039218A" w:rsidP="0039218A">
      <w:pPr>
        <w:spacing w:after="0"/>
        <w:rPr>
          <w:lang w:val="en-GB" w:eastAsia="en-US"/>
        </w:rPr>
      </w:pPr>
      <w:r w:rsidRPr="00AD2C0C">
        <w:rPr>
          <w:noProof/>
          <w:lang w:eastAsia="en-US"/>
        </w:rPr>
        <w:drawing>
          <wp:inline distT="0" distB="0" distL="0" distR="0" wp14:anchorId="3F6AE5CA" wp14:editId="737E2B30">
            <wp:extent cx="5755640" cy="2759075"/>
            <wp:effectExtent l="0" t="0" r="0" b="3175"/>
            <wp:docPr id="502" name="Resim 502" descr="A picture containing text, outdoor, build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A picture containing text, outdoor, building, ground&#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2079D505" w14:textId="205D58A2" w:rsidR="0039218A" w:rsidRPr="00AD2C0C" w:rsidRDefault="0039218A" w:rsidP="0039218A">
      <w:pPr>
        <w:pStyle w:val="ResimYazs"/>
        <w:spacing w:before="0" w:after="0"/>
        <w:rPr>
          <w:rFonts w:cs="Arial"/>
          <w:bCs w:val="0"/>
          <w:noProof w:val="0"/>
          <w:color w:val="auto"/>
          <w:lang w:val="en-GB"/>
        </w:rPr>
      </w:pPr>
      <w:bookmarkStart w:id="231" w:name="_Ref120711070"/>
      <w:bookmarkStart w:id="232" w:name="_Toc199614141"/>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11</w:t>
      </w:r>
      <w:r w:rsidR="00777E91">
        <w:rPr>
          <w:rFonts w:cs="Arial"/>
          <w:noProof w:val="0"/>
          <w:color w:val="00B050"/>
          <w:lang w:val="en-GB"/>
        </w:rPr>
        <w:fldChar w:fldCharType="end"/>
      </w:r>
      <w:bookmarkEnd w:id="231"/>
      <w:r w:rsidRPr="00AD2C0C">
        <w:rPr>
          <w:rFonts w:cs="Arial"/>
          <w:noProof w:val="0"/>
          <w:color w:val="00B050"/>
          <w:lang w:val="en-GB"/>
        </w:rPr>
        <w:t>.</w:t>
      </w:r>
      <w:r w:rsidRPr="00AD2C0C">
        <w:rPr>
          <w:rFonts w:cs="Arial"/>
          <w:bCs w:val="0"/>
          <w:noProof w:val="0"/>
          <w:color w:val="auto"/>
          <w:lang w:val="en-GB"/>
        </w:rPr>
        <w:t xml:space="preserve"> </w:t>
      </w:r>
      <w:r w:rsidRPr="00AD2C0C">
        <w:rPr>
          <w:rFonts w:cs="Arial"/>
          <w:b w:val="0"/>
          <w:noProof w:val="0"/>
          <w:color w:val="auto"/>
          <w:lang w:val="en-GB"/>
        </w:rPr>
        <w:t>Measurement Photo of Location-1</w:t>
      </w:r>
      <w:bookmarkEnd w:id="232"/>
    </w:p>
    <w:p w14:paraId="7CEDF542" w14:textId="77777777" w:rsidR="0039218A" w:rsidRPr="00AD2C0C" w:rsidRDefault="0039218A" w:rsidP="0039218A">
      <w:pPr>
        <w:rPr>
          <w:lang w:val="en-GB" w:eastAsia="en-US"/>
        </w:rPr>
      </w:pPr>
      <w:r w:rsidRPr="00AD2C0C">
        <w:rPr>
          <w:noProof/>
          <w:lang w:eastAsia="en-US"/>
        </w:rPr>
        <w:drawing>
          <wp:inline distT="0" distB="0" distL="0" distR="0" wp14:anchorId="72C85BD3" wp14:editId="655470F4">
            <wp:extent cx="5755640" cy="2759075"/>
            <wp:effectExtent l="0" t="0" r="0" b="3175"/>
            <wp:docPr id="503" name="Resim 503" descr="A picture containing ground, outdoor, building,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ound, outdoor, building, dir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5640" cy="2759075"/>
                    </a:xfrm>
                    <a:prstGeom prst="rect">
                      <a:avLst/>
                    </a:prstGeom>
                    <a:noFill/>
                    <a:ln>
                      <a:noFill/>
                    </a:ln>
                  </pic:spPr>
                </pic:pic>
              </a:graphicData>
            </a:graphic>
          </wp:inline>
        </w:drawing>
      </w:r>
    </w:p>
    <w:p w14:paraId="4FE6DA04" w14:textId="3A3C9CE7" w:rsidR="0039218A" w:rsidRPr="00AD2C0C" w:rsidRDefault="0039218A" w:rsidP="0039218A">
      <w:pPr>
        <w:pStyle w:val="ResimYazs"/>
        <w:spacing w:before="0" w:after="0"/>
        <w:rPr>
          <w:rFonts w:cs="Arial"/>
          <w:bCs w:val="0"/>
          <w:noProof w:val="0"/>
          <w:color w:val="auto"/>
          <w:lang w:val="en-GB"/>
        </w:rPr>
      </w:pPr>
      <w:bookmarkStart w:id="233" w:name="_Ref120531389"/>
      <w:bookmarkStart w:id="234" w:name="_Toc199614142"/>
      <w:r w:rsidRPr="00AD2C0C">
        <w:rPr>
          <w:rFonts w:cs="Arial"/>
          <w:noProof w:val="0"/>
          <w:color w:val="00B050"/>
          <w:lang w:val="en-GB"/>
        </w:rPr>
        <w:t xml:space="preserve">Figure </w:t>
      </w:r>
      <w:r w:rsidR="00777E91">
        <w:rPr>
          <w:rFonts w:cs="Arial"/>
          <w:noProof w:val="0"/>
          <w:color w:val="00B050"/>
          <w:lang w:val="en-GB"/>
        </w:rPr>
        <w:fldChar w:fldCharType="begin"/>
      </w:r>
      <w:r w:rsidR="00777E91">
        <w:rPr>
          <w:rFonts w:cs="Arial"/>
          <w:noProof w:val="0"/>
          <w:color w:val="00B050"/>
          <w:lang w:val="en-GB"/>
        </w:rPr>
        <w:instrText xml:space="preserve"> STYLEREF 1 \s </w:instrText>
      </w:r>
      <w:r w:rsidR="00777E91">
        <w:rPr>
          <w:rFonts w:cs="Arial"/>
          <w:noProof w:val="0"/>
          <w:color w:val="00B050"/>
          <w:lang w:val="en-GB"/>
        </w:rPr>
        <w:fldChar w:fldCharType="separate"/>
      </w:r>
      <w:r w:rsidR="00777E91">
        <w:rPr>
          <w:rFonts w:cs="Arial"/>
          <w:color w:val="00B050"/>
          <w:lang w:val="en-GB"/>
        </w:rPr>
        <w:t>4</w:t>
      </w:r>
      <w:r w:rsidR="00777E91">
        <w:rPr>
          <w:rFonts w:cs="Arial"/>
          <w:noProof w:val="0"/>
          <w:color w:val="00B050"/>
          <w:lang w:val="en-GB"/>
        </w:rPr>
        <w:fldChar w:fldCharType="end"/>
      </w:r>
      <w:r w:rsidR="00777E91">
        <w:rPr>
          <w:rFonts w:cs="Arial"/>
          <w:noProof w:val="0"/>
          <w:color w:val="00B050"/>
          <w:lang w:val="en-GB"/>
        </w:rPr>
        <w:noBreakHyphen/>
      </w:r>
      <w:r w:rsidR="00777E91">
        <w:rPr>
          <w:rFonts w:cs="Arial"/>
          <w:noProof w:val="0"/>
          <w:color w:val="00B050"/>
          <w:lang w:val="en-GB"/>
        </w:rPr>
        <w:fldChar w:fldCharType="begin"/>
      </w:r>
      <w:r w:rsidR="00777E91">
        <w:rPr>
          <w:rFonts w:cs="Arial"/>
          <w:noProof w:val="0"/>
          <w:color w:val="00B050"/>
          <w:lang w:val="en-GB"/>
        </w:rPr>
        <w:instrText xml:space="preserve"> SEQ Şekil \* ARABIC \s 1 </w:instrText>
      </w:r>
      <w:r w:rsidR="00777E91">
        <w:rPr>
          <w:rFonts w:cs="Arial"/>
          <w:noProof w:val="0"/>
          <w:color w:val="00B050"/>
          <w:lang w:val="en-GB"/>
        </w:rPr>
        <w:fldChar w:fldCharType="separate"/>
      </w:r>
      <w:r w:rsidR="00777E91">
        <w:rPr>
          <w:rFonts w:cs="Arial"/>
          <w:color w:val="00B050"/>
          <w:lang w:val="en-GB"/>
        </w:rPr>
        <w:t>12</w:t>
      </w:r>
      <w:r w:rsidR="00777E91">
        <w:rPr>
          <w:rFonts w:cs="Arial"/>
          <w:noProof w:val="0"/>
          <w:color w:val="00B050"/>
          <w:lang w:val="en-GB"/>
        </w:rPr>
        <w:fldChar w:fldCharType="end"/>
      </w:r>
      <w:bookmarkEnd w:id="233"/>
      <w:r w:rsidRPr="00AD2C0C">
        <w:rPr>
          <w:rFonts w:cs="Arial"/>
          <w:noProof w:val="0"/>
          <w:color w:val="00B050"/>
          <w:lang w:val="en-GB"/>
        </w:rPr>
        <w:t>.</w:t>
      </w:r>
      <w:r w:rsidRPr="00AD2C0C">
        <w:rPr>
          <w:rFonts w:cs="Arial"/>
          <w:bCs w:val="0"/>
          <w:noProof w:val="0"/>
          <w:color w:val="auto"/>
          <w:lang w:val="en-GB"/>
        </w:rPr>
        <w:t xml:space="preserve"> </w:t>
      </w:r>
      <w:r w:rsidRPr="00AD2C0C">
        <w:rPr>
          <w:rFonts w:cs="Arial"/>
          <w:b w:val="0"/>
          <w:noProof w:val="0"/>
          <w:color w:val="auto"/>
          <w:lang w:val="en-GB"/>
        </w:rPr>
        <w:t>Measurement Photo of Location-2</w:t>
      </w:r>
      <w:bookmarkEnd w:id="234"/>
    </w:p>
    <w:p w14:paraId="3DAD9206" w14:textId="7CDF6714" w:rsidR="0039218A" w:rsidRPr="00AD2C0C" w:rsidRDefault="0039218A" w:rsidP="00330580">
      <w:pPr>
        <w:rPr>
          <w:lang w:val="en-GB"/>
        </w:rPr>
      </w:pPr>
      <w:r w:rsidRPr="00AD2C0C">
        <w:rPr>
          <w:rFonts w:cs="Arial"/>
          <w:lang w:val="en-GB"/>
        </w:rPr>
        <w:t xml:space="preserve">The measurement results of the baseline PM10 values are given in </w:t>
      </w:r>
      <w:r w:rsidR="007F2FC3" w:rsidRPr="00AD2C0C">
        <w:rPr>
          <w:rFonts w:cs="Arial"/>
          <w:lang w:val="en-GB"/>
        </w:rPr>
        <w:fldChar w:fldCharType="begin"/>
      </w:r>
      <w:r w:rsidR="007F2FC3" w:rsidRPr="00AD2C0C">
        <w:rPr>
          <w:rFonts w:cs="Arial"/>
          <w:lang w:val="en-GB"/>
        </w:rPr>
        <w:instrText xml:space="preserve"> REF _Ref129079602 \h </w:instrText>
      </w:r>
      <w:r w:rsidR="007F2FC3" w:rsidRPr="00AD2C0C">
        <w:rPr>
          <w:rFonts w:cs="Arial"/>
          <w:lang w:val="en-GB"/>
        </w:rPr>
      </w:r>
      <w:r w:rsidR="007F2FC3" w:rsidRPr="00AD2C0C">
        <w:rPr>
          <w:rFonts w:cs="Arial"/>
          <w:lang w:val="en-GB"/>
        </w:rPr>
        <w:fldChar w:fldCharType="separate"/>
      </w:r>
      <w:r w:rsidR="007F2FC3" w:rsidRPr="00AD2C0C">
        <w:rPr>
          <w:lang w:val="en-GB"/>
        </w:rPr>
        <w:t>Table 4</w:t>
      </w:r>
      <w:r w:rsidR="007F2FC3" w:rsidRPr="00AD2C0C">
        <w:rPr>
          <w:lang w:val="en-GB"/>
        </w:rPr>
        <w:noBreakHyphen/>
        <w:t>13</w:t>
      </w:r>
      <w:r w:rsidR="007F2FC3" w:rsidRPr="00AD2C0C">
        <w:rPr>
          <w:rFonts w:cs="Arial"/>
          <w:lang w:val="en-GB"/>
        </w:rPr>
        <w:fldChar w:fldCharType="end"/>
      </w:r>
      <w:r w:rsidR="007F2FC3" w:rsidRPr="00AD2C0C">
        <w:rPr>
          <w:rFonts w:cs="Arial"/>
          <w:lang w:val="en-GB"/>
        </w:rPr>
        <w:t xml:space="preserve"> </w:t>
      </w:r>
      <w:r w:rsidRPr="00AD2C0C">
        <w:rPr>
          <w:rFonts w:cs="Arial"/>
          <w:lang w:val="en-GB"/>
        </w:rPr>
        <w:t>together with the limit values specified in WBG General EHS Guidelines - Air Emissions and Ambient Air Quality and Annex I of Regulation on Air Quality Assessment and Management (RAQAM).</w:t>
      </w:r>
    </w:p>
    <w:p w14:paraId="6E3D13CB" w14:textId="5B0DB757" w:rsidR="007F2FC3" w:rsidRPr="00AD2C0C" w:rsidRDefault="007F2FC3" w:rsidP="00330580">
      <w:pPr>
        <w:pStyle w:val="ResimYazs"/>
        <w:keepNext/>
        <w:rPr>
          <w:lang w:val="en-GB"/>
        </w:rPr>
      </w:pPr>
      <w:bookmarkStart w:id="235" w:name="_Ref129079602"/>
      <w:bookmarkStart w:id="236" w:name="_Toc199937765"/>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13</w:t>
      </w:r>
      <w:r w:rsidR="001A0696">
        <w:rPr>
          <w:noProof w:val="0"/>
          <w:lang w:val="en-GB"/>
        </w:rPr>
        <w:fldChar w:fldCharType="end"/>
      </w:r>
      <w:bookmarkEnd w:id="235"/>
      <w:r w:rsidRPr="00AD2C0C">
        <w:rPr>
          <w:noProof w:val="0"/>
          <w:lang w:val="en-GB"/>
        </w:rPr>
        <w:t xml:space="preserve">. </w:t>
      </w:r>
      <w:r w:rsidRPr="00AD2C0C">
        <w:rPr>
          <w:b w:val="0"/>
          <w:noProof w:val="0"/>
          <w:color w:val="auto"/>
          <w:lang w:val="en-GB"/>
        </w:rPr>
        <w:t>Baseline PM</w:t>
      </w:r>
      <w:r w:rsidRPr="00AD2C0C">
        <w:rPr>
          <w:b w:val="0"/>
          <w:noProof w:val="0"/>
          <w:color w:val="auto"/>
          <w:vertAlign w:val="subscript"/>
          <w:lang w:val="en-GB"/>
        </w:rPr>
        <w:t>10</w:t>
      </w:r>
      <w:r w:rsidRPr="00AD2C0C">
        <w:rPr>
          <w:b w:val="0"/>
          <w:noProof w:val="0"/>
          <w:color w:val="auto"/>
          <w:lang w:val="en-GB"/>
        </w:rPr>
        <w:t xml:space="preserve"> Measurement Results</w:t>
      </w:r>
      <w:bookmarkEnd w:id="236"/>
    </w:p>
    <w:tbl>
      <w:tblPr>
        <w:tblW w:w="496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38"/>
        <w:gridCol w:w="1027"/>
        <w:gridCol w:w="2382"/>
        <w:gridCol w:w="1444"/>
        <w:gridCol w:w="2898"/>
      </w:tblGrid>
      <w:tr w:rsidR="0039218A" w:rsidRPr="00AD2C0C" w14:paraId="14F1BA38" w14:textId="77777777">
        <w:trPr>
          <w:trHeight w:val="340"/>
        </w:trPr>
        <w:tc>
          <w:tcPr>
            <w:tcW w:w="689" w:type="pct"/>
            <w:vMerge w:val="restart"/>
            <w:shd w:val="clear" w:color="auto" w:fill="4F81BD"/>
            <w:vAlign w:val="center"/>
          </w:tcPr>
          <w:p w14:paraId="46C7CB11" w14:textId="77777777" w:rsidR="0039218A" w:rsidRPr="00AD2C0C" w:rsidRDefault="0039218A">
            <w:pPr>
              <w:keepNext/>
              <w:widowControl w:val="0"/>
              <w:autoSpaceDE w:val="0"/>
              <w:autoSpaceDN w:val="0"/>
              <w:spacing w:before="0" w:after="0" w:line="240" w:lineRule="auto"/>
              <w:ind w:right="66"/>
              <w:jc w:val="center"/>
              <w:rPr>
                <w:rFonts w:eastAsia="Arial" w:cs="Arial"/>
                <w:b/>
                <w:bCs/>
                <w:color w:val="FFFFFF"/>
                <w:sz w:val="18"/>
                <w:szCs w:val="18"/>
                <w:lang w:val="en-GB"/>
              </w:rPr>
            </w:pPr>
            <w:r w:rsidRPr="00AD2C0C">
              <w:rPr>
                <w:rFonts w:eastAsia="Arial" w:cs="Arial"/>
                <w:b/>
                <w:bCs/>
                <w:color w:val="FFFFFF"/>
                <w:sz w:val="18"/>
                <w:szCs w:val="18"/>
                <w:lang w:val="en-GB"/>
              </w:rPr>
              <w:t>Measurement Location</w:t>
            </w:r>
          </w:p>
        </w:tc>
        <w:tc>
          <w:tcPr>
            <w:tcW w:w="571" w:type="pct"/>
            <w:vMerge w:val="restart"/>
            <w:shd w:val="clear" w:color="auto" w:fill="4F81BD"/>
            <w:vAlign w:val="center"/>
          </w:tcPr>
          <w:p w14:paraId="79C631AD" w14:textId="77777777" w:rsidR="0039218A" w:rsidRPr="00AD2C0C" w:rsidRDefault="0039218A">
            <w:pPr>
              <w:keepNext/>
              <w:widowControl w:val="0"/>
              <w:tabs>
                <w:tab w:val="left" w:pos="359"/>
              </w:tabs>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Date</w:t>
            </w:r>
          </w:p>
        </w:tc>
        <w:tc>
          <w:tcPr>
            <w:tcW w:w="1325" w:type="pct"/>
            <w:vMerge w:val="restart"/>
            <w:shd w:val="clear" w:color="auto" w:fill="4F81BD"/>
            <w:vAlign w:val="center"/>
          </w:tcPr>
          <w:p w14:paraId="436CA645" w14:textId="77777777" w:rsidR="0039218A" w:rsidRPr="00AD2C0C" w:rsidRDefault="0039218A">
            <w:pPr>
              <w:keepNext/>
              <w:widowControl w:val="0"/>
              <w:autoSpaceDE w:val="0"/>
              <w:autoSpaceDN w:val="0"/>
              <w:spacing w:before="0" w:after="0" w:line="240" w:lineRule="auto"/>
              <w:jc w:val="center"/>
              <w:rPr>
                <w:rFonts w:eastAsia="Arial" w:cs="Arial"/>
                <w:b/>
                <w:bCs/>
                <w:color w:val="FFFFFF"/>
                <w:sz w:val="18"/>
                <w:szCs w:val="18"/>
                <w:lang w:val="en-GB"/>
              </w:rPr>
            </w:pPr>
            <w:r w:rsidRPr="00AD2C0C">
              <w:rPr>
                <w:rFonts w:eastAsia="Arial" w:cs="Arial"/>
                <w:b/>
                <w:bCs/>
                <w:color w:val="FFFFFF"/>
                <w:sz w:val="18"/>
                <w:szCs w:val="18"/>
                <w:lang w:val="en-GB"/>
              </w:rPr>
              <w:t>PM</w:t>
            </w:r>
            <w:r w:rsidRPr="00AD2C0C">
              <w:rPr>
                <w:rFonts w:eastAsia="Arial" w:cs="Arial"/>
                <w:b/>
                <w:bCs/>
                <w:color w:val="FFFFFF"/>
                <w:sz w:val="18"/>
                <w:szCs w:val="18"/>
                <w:vertAlign w:val="subscript"/>
                <w:lang w:val="en-GB"/>
              </w:rPr>
              <w:t>10</w:t>
            </w:r>
            <w:r w:rsidRPr="00AD2C0C">
              <w:rPr>
                <w:rFonts w:eastAsia="Arial" w:cs="Arial"/>
                <w:b/>
                <w:bCs/>
                <w:color w:val="FFFFFF"/>
                <w:sz w:val="18"/>
                <w:szCs w:val="18"/>
                <w:lang w:val="en-GB"/>
              </w:rPr>
              <w:t xml:space="preserve"> Measurement Result (µg/m³)</w:t>
            </w:r>
          </w:p>
        </w:tc>
        <w:tc>
          <w:tcPr>
            <w:tcW w:w="2415" w:type="pct"/>
            <w:gridSpan w:val="2"/>
            <w:tcBorders>
              <w:bottom w:val="single" w:sz="4" w:space="0" w:color="auto"/>
            </w:tcBorders>
            <w:shd w:val="clear" w:color="auto" w:fill="4F81BD"/>
            <w:vAlign w:val="center"/>
          </w:tcPr>
          <w:p w14:paraId="3A33789D" w14:textId="77777777" w:rsidR="0039218A" w:rsidRPr="00AD2C0C" w:rsidRDefault="0039218A">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Limit Values</w:t>
            </w:r>
          </w:p>
          <w:p w14:paraId="63A6E6D1" w14:textId="77777777" w:rsidR="0039218A" w:rsidRPr="00AD2C0C" w:rsidRDefault="0039218A">
            <w:pPr>
              <w:pStyle w:val="TableParagraph"/>
              <w:keepNext/>
              <w:spacing w:before="0" w:after="0" w:line="240" w:lineRule="auto"/>
              <w:jc w:val="center"/>
              <w:rPr>
                <w:rFonts w:ascii="Arial" w:eastAsia="Arial" w:hAnsi="Arial"/>
                <w:b/>
                <w:bCs/>
                <w:noProof w:val="0"/>
                <w:color w:val="FFFFFF"/>
                <w:sz w:val="18"/>
                <w:szCs w:val="18"/>
                <w:lang w:val="en-GB"/>
              </w:rPr>
            </w:pPr>
            <w:r w:rsidRPr="00AD2C0C">
              <w:rPr>
                <w:rFonts w:ascii="Arial" w:eastAsia="Arial" w:hAnsi="Arial"/>
                <w:b/>
                <w:bCs/>
                <w:noProof w:val="0"/>
                <w:color w:val="FFFFFF"/>
                <w:sz w:val="18"/>
                <w:szCs w:val="18"/>
                <w:lang w:val="en-GB"/>
              </w:rPr>
              <w:t>(µg/m</w:t>
            </w:r>
            <w:r w:rsidRPr="00AD2C0C">
              <w:rPr>
                <w:rFonts w:ascii="Arial" w:eastAsia="Arial" w:hAnsi="Arial"/>
                <w:b/>
                <w:bCs/>
                <w:noProof w:val="0"/>
                <w:color w:val="FFFFFF"/>
                <w:sz w:val="18"/>
                <w:szCs w:val="18"/>
                <w:vertAlign w:val="superscript"/>
                <w:lang w:val="en-GB"/>
              </w:rPr>
              <w:t>3</w:t>
            </w:r>
            <w:r w:rsidRPr="00AD2C0C">
              <w:rPr>
                <w:rFonts w:ascii="Arial" w:eastAsia="Arial" w:hAnsi="Arial"/>
                <w:b/>
                <w:bCs/>
                <w:noProof w:val="0"/>
                <w:color w:val="FFFFFF"/>
                <w:sz w:val="18"/>
                <w:szCs w:val="18"/>
                <w:lang w:val="en-GB"/>
              </w:rPr>
              <w:t>)</w:t>
            </w:r>
          </w:p>
        </w:tc>
      </w:tr>
      <w:tr w:rsidR="000B1081" w:rsidRPr="00AD2C0C" w14:paraId="20BC5DEA" w14:textId="77777777" w:rsidTr="000B1081">
        <w:trPr>
          <w:trHeight w:val="340"/>
        </w:trPr>
        <w:tc>
          <w:tcPr>
            <w:tcW w:w="689" w:type="pct"/>
            <w:vMerge/>
            <w:tcBorders>
              <w:bottom w:val="single" w:sz="4" w:space="0" w:color="auto"/>
            </w:tcBorders>
            <w:vAlign w:val="center"/>
          </w:tcPr>
          <w:p w14:paraId="1881A51A" w14:textId="77777777" w:rsidR="000B1081" w:rsidRPr="00AD2C0C" w:rsidRDefault="000B1081">
            <w:pPr>
              <w:keepNext/>
              <w:spacing w:before="60" w:after="60" w:line="240" w:lineRule="auto"/>
              <w:ind w:right="66"/>
              <w:jc w:val="center"/>
              <w:rPr>
                <w:rFonts w:cs="Arial"/>
                <w:sz w:val="18"/>
                <w:szCs w:val="18"/>
                <w:lang w:val="en-GB"/>
              </w:rPr>
            </w:pPr>
          </w:p>
        </w:tc>
        <w:tc>
          <w:tcPr>
            <w:tcW w:w="571" w:type="pct"/>
            <w:vMerge/>
            <w:tcBorders>
              <w:bottom w:val="single" w:sz="4" w:space="0" w:color="auto"/>
            </w:tcBorders>
            <w:vAlign w:val="center"/>
          </w:tcPr>
          <w:p w14:paraId="40A7971C" w14:textId="77777777" w:rsidR="000B1081" w:rsidRPr="00AD2C0C" w:rsidRDefault="000B1081">
            <w:pPr>
              <w:keepNext/>
              <w:widowControl w:val="0"/>
              <w:tabs>
                <w:tab w:val="left" w:pos="359"/>
              </w:tabs>
              <w:autoSpaceDE w:val="0"/>
              <w:autoSpaceDN w:val="0"/>
              <w:spacing w:before="0" w:after="0" w:line="240" w:lineRule="auto"/>
              <w:jc w:val="center"/>
              <w:rPr>
                <w:rFonts w:cs="Arial"/>
                <w:sz w:val="18"/>
                <w:szCs w:val="18"/>
                <w:lang w:val="en-GB"/>
              </w:rPr>
            </w:pPr>
          </w:p>
        </w:tc>
        <w:tc>
          <w:tcPr>
            <w:tcW w:w="1325" w:type="pct"/>
            <w:vMerge/>
            <w:tcBorders>
              <w:bottom w:val="single" w:sz="4" w:space="0" w:color="auto"/>
            </w:tcBorders>
            <w:vAlign w:val="center"/>
          </w:tcPr>
          <w:p w14:paraId="785CDDA4" w14:textId="77777777" w:rsidR="000B1081" w:rsidRPr="00AD2C0C" w:rsidRDefault="000B1081">
            <w:pPr>
              <w:keepNext/>
              <w:spacing w:before="60" w:after="60" w:line="240" w:lineRule="auto"/>
              <w:jc w:val="center"/>
              <w:rPr>
                <w:rFonts w:cs="Arial"/>
                <w:sz w:val="18"/>
                <w:szCs w:val="18"/>
                <w:lang w:val="en-GB"/>
              </w:rPr>
            </w:pPr>
          </w:p>
        </w:tc>
        <w:tc>
          <w:tcPr>
            <w:tcW w:w="803" w:type="pct"/>
            <w:tcBorders>
              <w:top w:val="single" w:sz="4" w:space="0" w:color="auto"/>
              <w:bottom w:val="single" w:sz="4" w:space="0" w:color="auto"/>
              <w:right w:val="single" w:sz="4" w:space="0" w:color="auto"/>
            </w:tcBorders>
            <w:shd w:val="clear" w:color="auto" w:fill="4F81BD"/>
            <w:vAlign w:val="center"/>
          </w:tcPr>
          <w:p w14:paraId="1DAFDFEE" w14:textId="77777777" w:rsidR="000B1081" w:rsidRPr="00AD2C0C" w:rsidRDefault="000B1081">
            <w:pPr>
              <w:pStyle w:val="TableParagraph"/>
              <w:keepNext/>
              <w:spacing w:before="0" w:after="0" w:line="240" w:lineRule="auto"/>
              <w:jc w:val="center"/>
              <w:rPr>
                <w:b/>
                <w:noProof w:val="0"/>
                <w:color w:val="FFFFFF" w:themeColor="background1"/>
                <w:sz w:val="18"/>
                <w:szCs w:val="18"/>
                <w:lang w:val="en-GB"/>
              </w:rPr>
            </w:pPr>
            <w:r w:rsidRPr="00AD2C0C">
              <w:rPr>
                <w:rFonts w:ascii="Arial" w:eastAsia="Arial" w:hAnsi="Arial"/>
                <w:b/>
                <w:bCs/>
                <w:noProof w:val="0"/>
                <w:color w:val="FFFFFF"/>
                <w:sz w:val="18"/>
                <w:szCs w:val="18"/>
                <w:lang w:val="en-GB" w:eastAsia="tr-TR" w:bidi="tr-TR"/>
              </w:rPr>
              <w:t>WBG General EHS Guidelines</w:t>
            </w:r>
          </w:p>
        </w:tc>
        <w:tc>
          <w:tcPr>
            <w:tcW w:w="1612" w:type="pct"/>
            <w:tcBorders>
              <w:top w:val="single" w:sz="4" w:space="0" w:color="auto"/>
              <w:left w:val="single" w:sz="4" w:space="0" w:color="auto"/>
              <w:bottom w:val="single" w:sz="4" w:space="0" w:color="auto"/>
              <w:right w:val="single" w:sz="4" w:space="0" w:color="auto"/>
            </w:tcBorders>
            <w:shd w:val="clear" w:color="auto" w:fill="4F81BD"/>
            <w:vAlign w:val="center"/>
          </w:tcPr>
          <w:p w14:paraId="7CE46ECE" w14:textId="74AF0F35" w:rsidR="000B1081" w:rsidRPr="00AD2C0C" w:rsidRDefault="000B1081">
            <w:pPr>
              <w:pStyle w:val="TableParagraph"/>
              <w:keepNext/>
              <w:spacing w:before="0" w:after="0" w:line="240" w:lineRule="auto"/>
              <w:jc w:val="center"/>
              <w:rPr>
                <w:rFonts w:eastAsia="Arial"/>
                <w:b/>
                <w:bCs/>
                <w:noProof w:val="0"/>
                <w:color w:val="FFFFFF"/>
                <w:sz w:val="18"/>
                <w:szCs w:val="18"/>
                <w:lang w:val="en-GB" w:eastAsia="tr-TR" w:bidi="tr-TR"/>
              </w:rPr>
            </w:pPr>
          </w:p>
          <w:p w14:paraId="33B0CD2F" w14:textId="1D345D1A" w:rsidR="000B1081" w:rsidRPr="00AD2C0C" w:rsidRDefault="000B1081">
            <w:pPr>
              <w:keepNext/>
              <w:spacing w:before="60" w:after="60" w:line="240" w:lineRule="auto"/>
              <w:jc w:val="center"/>
              <w:rPr>
                <w:rFonts w:cs="Arial"/>
                <w:b/>
                <w:color w:val="FFFFFF" w:themeColor="background1"/>
                <w:sz w:val="18"/>
                <w:szCs w:val="18"/>
                <w:lang w:val="en-GB"/>
              </w:rPr>
            </w:pPr>
            <w:r w:rsidRPr="00AD2C0C">
              <w:rPr>
                <w:rFonts w:cs="Arial"/>
                <w:b/>
                <w:color w:val="FFFFFF" w:themeColor="background1"/>
                <w:sz w:val="18"/>
                <w:szCs w:val="18"/>
                <w:lang w:val="en-GB"/>
              </w:rPr>
              <w:t xml:space="preserve">RAQAM </w:t>
            </w:r>
          </w:p>
        </w:tc>
      </w:tr>
      <w:tr w:rsidR="000B1081" w:rsidRPr="00AD2C0C" w14:paraId="23726745" w14:textId="77777777" w:rsidTr="000B1081">
        <w:trPr>
          <w:trHeight w:val="340"/>
        </w:trPr>
        <w:tc>
          <w:tcPr>
            <w:tcW w:w="689" w:type="pct"/>
            <w:tcBorders>
              <w:top w:val="single" w:sz="4" w:space="0" w:color="auto"/>
              <w:left w:val="single" w:sz="4" w:space="0" w:color="auto"/>
              <w:bottom w:val="single" w:sz="4" w:space="0" w:color="auto"/>
              <w:right w:val="single" w:sz="4" w:space="0" w:color="auto"/>
            </w:tcBorders>
            <w:vAlign w:val="center"/>
          </w:tcPr>
          <w:p w14:paraId="756BABAD" w14:textId="77777777" w:rsidR="000B1081" w:rsidRPr="00AD2C0C" w:rsidRDefault="000B1081">
            <w:pPr>
              <w:keepNext/>
              <w:spacing w:before="60" w:after="60" w:line="240" w:lineRule="auto"/>
              <w:ind w:right="66"/>
              <w:jc w:val="center"/>
              <w:rPr>
                <w:rFonts w:cs="Arial"/>
                <w:sz w:val="18"/>
                <w:szCs w:val="18"/>
                <w:lang w:val="en-GB"/>
              </w:rPr>
            </w:pPr>
            <w:r w:rsidRPr="00AD2C0C">
              <w:rPr>
                <w:rFonts w:cs="Arial"/>
                <w:sz w:val="18"/>
                <w:szCs w:val="18"/>
                <w:lang w:val="en-GB"/>
              </w:rPr>
              <w:t>Closest residential unit to the project area-1</w:t>
            </w:r>
          </w:p>
        </w:tc>
        <w:tc>
          <w:tcPr>
            <w:tcW w:w="571" w:type="pct"/>
            <w:tcBorders>
              <w:top w:val="single" w:sz="4" w:space="0" w:color="auto"/>
              <w:left w:val="single" w:sz="4" w:space="0" w:color="auto"/>
              <w:bottom w:val="single" w:sz="4" w:space="0" w:color="auto"/>
              <w:right w:val="single" w:sz="4" w:space="0" w:color="auto"/>
            </w:tcBorders>
            <w:vAlign w:val="center"/>
          </w:tcPr>
          <w:p w14:paraId="3EA60B9A" w14:textId="77777777" w:rsidR="000B1081" w:rsidRPr="00AD2C0C" w:rsidRDefault="000B1081">
            <w:pPr>
              <w:keepNext/>
              <w:tabs>
                <w:tab w:val="left" w:pos="359"/>
              </w:tabs>
              <w:spacing w:before="60" w:after="60" w:line="240" w:lineRule="auto"/>
              <w:jc w:val="center"/>
              <w:rPr>
                <w:rFonts w:cs="Arial"/>
                <w:sz w:val="18"/>
                <w:szCs w:val="18"/>
                <w:lang w:val="en-GB"/>
              </w:rPr>
            </w:pPr>
            <w:r w:rsidRPr="00AD2C0C">
              <w:rPr>
                <w:rFonts w:cs="Arial"/>
                <w:sz w:val="18"/>
                <w:szCs w:val="18"/>
                <w:lang w:val="en-GB"/>
              </w:rPr>
              <w:t>10-11.11.2022</w:t>
            </w:r>
          </w:p>
        </w:tc>
        <w:tc>
          <w:tcPr>
            <w:tcW w:w="1325" w:type="pct"/>
            <w:tcBorders>
              <w:top w:val="single" w:sz="4" w:space="0" w:color="auto"/>
              <w:left w:val="single" w:sz="4" w:space="0" w:color="auto"/>
              <w:bottom w:val="single" w:sz="4" w:space="0" w:color="auto"/>
              <w:right w:val="single" w:sz="4" w:space="0" w:color="auto"/>
            </w:tcBorders>
            <w:vAlign w:val="center"/>
          </w:tcPr>
          <w:p w14:paraId="0317E140"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57</w:t>
            </w:r>
          </w:p>
        </w:tc>
        <w:tc>
          <w:tcPr>
            <w:tcW w:w="803" w:type="pct"/>
            <w:tcBorders>
              <w:top w:val="single" w:sz="4" w:space="0" w:color="auto"/>
              <w:left w:val="single" w:sz="4" w:space="0" w:color="auto"/>
              <w:bottom w:val="single" w:sz="4" w:space="0" w:color="auto"/>
              <w:right w:val="single" w:sz="4" w:space="0" w:color="auto"/>
            </w:tcBorders>
            <w:vAlign w:val="center"/>
          </w:tcPr>
          <w:p w14:paraId="4629009C"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c>
          <w:tcPr>
            <w:tcW w:w="1612" w:type="pct"/>
            <w:tcBorders>
              <w:top w:val="single" w:sz="4" w:space="0" w:color="auto"/>
              <w:left w:val="single" w:sz="4" w:space="0" w:color="auto"/>
              <w:bottom w:val="single" w:sz="4" w:space="0" w:color="auto"/>
              <w:right w:val="single" w:sz="4" w:space="0" w:color="auto"/>
            </w:tcBorders>
            <w:vAlign w:val="center"/>
          </w:tcPr>
          <w:p w14:paraId="4587B1DD" w14:textId="7AE76B1F" w:rsidR="000B1081" w:rsidRPr="00AD2C0C" w:rsidRDefault="000B1081">
            <w:pPr>
              <w:keepNext/>
              <w:spacing w:before="60" w:after="60" w:line="240" w:lineRule="auto"/>
              <w:jc w:val="center"/>
              <w:rPr>
                <w:rFonts w:cs="Arial"/>
                <w:sz w:val="18"/>
                <w:szCs w:val="18"/>
                <w:lang w:val="en-GB"/>
              </w:rPr>
            </w:pPr>
          </w:p>
          <w:p w14:paraId="3064BB4E" w14:textId="06214604"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r>
      <w:tr w:rsidR="000B1081" w:rsidRPr="00AD2C0C" w14:paraId="5AD83F36" w14:textId="77777777" w:rsidTr="000B1081">
        <w:trPr>
          <w:trHeight w:val="340"/>
        </w:trPr>
        <w:tc>
          <w:tcPr>
            <w:tcW w:w="689" w:type="pct"/>
            <w:tcBorders>
              <w:top w:val="single" w:sz="4" w:space="0" w:color="auto"/>
              <w:left w:val="single" w:sz="4" w:space="0" w:color="auto"/>
              <w:right w:val="single" w:sz="4" w:space="0" w:color="auto"/>
            </w:tcBorders>
            <w:vAlign w:val="center"/>
          </w:tcPr>
          <w:p w14:paraId="76F083ED" w14:textId="77777777" w:rsidR="000B1081" w:rsidRPr="00AD2C0C" w:rsidRDefault="000B1081">
            <w:pPr>
              <w:keepNext/>
              <w:spacing w:before="60" w:after="60" w:line="240" w:lineRule="auto"/>
              <w:ind w:right="66"/>
              <w:jc w:val="center"/>
              <w:rPr>
                <w:rFonts w:cs="Arial"/>
                <w:sz w:val="18"/>
                <w:szCs w:val="18"/>
                <w:lang w:val="en-GB"/>
              </w:rPr>
            </w:pPr>
            <w:r w:rsidRPr="00AD2C0C">
              <w:rPr>
                <w:rFonts w:cs="Arial"/>
                <w:sz w:val="18"/>
                <w:szCs w:val="18"/>
                <w:lang w:val="en-GB"/>
              </w:rPr>
              <w:t>Closest residential unit to the project area-2</w:t>
            </w:r>
          </w:p>
        </w:tc>
        <w:tc>
          <w:tcPr>
            <w:tcW w:w="571" w:type="pct"/>
            <w:tcBorders>
              <w:top w:val="single" w:sz="4" w:space="0" w:color="auto"/>
              <w:left w:val="single" w:sz="4" w:space="0" w:color="auto"/>
              <w:right w:val="single" w:sz="4" w:space="0" w:color="auto"/>
            </w:tcBorders>
            <w:vAlign w:val="center"/>
          </w:tcPr>
          <w:p w14:paraId="04020E57" w14:textId="77777777" w:rsidR="000B1081" w:rsidRPr="00AD2C0C" w:rsidRDefault="000B1081">
            <w:pPr>
              <w:keepNext/>
              <w:tabs>
                <w:tab w:val="left" w:pos="359"/>
              </w:tabs>
              <w:spacing w:before="60" w:after="60" w:line="240" w:lineRule="auto"/>
              <w:jc w:val="center"/>
              <w:rPr>
                <w:rFonts w:cs="Arial"/>
                <w:sz w:val="18"/>
                <w:szCs w:val="18"/>
                <w:lang w:val="en-GB"/>
              </w:rPr>
            </w:pPr>
            <w:r w:rsidRPr="00AD2C0C">
              <w:rPr>
                <w:rFonts w:cs="Arial"/>
                <w:sz w:val="18"/>
                <w:szCs w:val="18"/>
                <w:lang w:val="en-GB"/>
              </w:rPr>
              <w:t>10-11.11.2022</w:t>
            </w:r>
          </w:p>
        </w:tc>
        <w:tc>
          <w:tcPr>
            <w:tcW w:w="1325" w:type="pct"/>
            <w:tcBorders>
              <w:top w:val="single" w:sz="4" w:space="0" w:color="auto"/>
              <w:left w:val="single" w:sz="4" w:space="0" w:color="auto"/>
              <w:right w:val="single" w:sz="4" w:space="0" w:color="auto"/>
            </w:tcBorders>
            <w:vAlign w:val="center"/>
          </w:tcPr>
          <w:p w14:paraId="5DECE12B"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19</w:t>
            </w:r>
          </w:p>
        </w:tc>
        <w:tc>
          <w:tcPr>
            <w:tcW w:w="803" w:type="pct"/>
            <w:tcBorders>
              <w:top w:val="single" w:sz="4" w:space="0" w:color="auto"/>
              <w:left w:val="single" w:sz="4" w:space="0" w:color="auto"/>
              <w:right w:val="single" w:sz="4" w:space="0" w:color="auto"/>
            </w:tcBorders>
            <w:vAlign w:val="center"/>
          </w:tcPr>
          <w:p w14:paraId="638705FC" w14:textId="77777777"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c>
          <w:tcPr>
            <w:tcW w:w="1612" w:type="pct"/>
            <w:tcBorders>
              <w:top w:val="single" w:sz="4" w:space="0" w:color="auto"/>
              <w:left w:val="single" w:sz="4" w:space="0" w:color="auto"/>
              <w:right w:val="single" w:sz="4" w:space="0" w:color="auto"/>
            </w:tcBorders>
            <w:vAlign w:val="center"/>
          </w:tcPr>
          <w:p w14:paraId="32FD19D1" w14:textId="1B0582AB" w:rsidR="000B1081" w:rsidRPr="00AD2C0C" w:rsidRDefault="000B1081">
            <w:pPr>
              <w:keepNext/>
              <w:spacing w:before="60" w:after="60" w:line="240" w:lineRule="auto"/>
              <w:jc w:val="center"/>
              <w:rPr>
                <w:rFonts w:cs="Arial"/>
                <w:sz w:val="18"/>
                <w:szCs w:val="18"/>
                <w:lang w:val="en-GB"/>
              </w:rPr>
            </w:pPr>
          </w:p>
          <w:p w14:paraId="130FA922" w14:textId="7FD895F0" w:rsidR="000B1081" w:rsidRPr="00AD2C0C" w:rsidRDefault="000B1081">
            <w:pPr>
              <w:keepNext/>
              <w:spacing w:before="60" w:after="60" w:line="240" w:lineRule="auto"/>
              <w:jc w:val="center"/>
              <w:rPr>
                <w:rFonts w:cs="Arial"/>
                <w:sz w:val="18"/>
                <w:szCs w:val="18"/>
                <w:lang w:val="en-GB"/>
              </w:rPr>
            </w:pPr>
            <w:r w:rsidRPr="00AD2C0C">
              <w:rPr>
                <w:rFonts w:cs="Arial"/>
                <w:sz w:val="18"/>
                <w:szCs w:val="18"/>
                <w:lang w:val="en-GB"/>
              </w:rPr>
              <w:t>50</w:t>
            </w:r>
          </w:p>
        </w:tc>
      </w:tr>
    </w:tbl>
    <w:p w14:paraId="0227004F" w14:textId="3EEC23AE" w:rsidR="007C082E" w:rsidRDefault="00115318" w:rsidP="0039218A">
      <w:pPr>
        <w:rPr>
          <w:rFonts w:cs="Arial"/>
          <w:lang w:val="en-GB"/>
        </w:rPr>
      </w:pPr>
      <w:r w:rsidRPr="00115318">
        <w:rPr>
          <w:rFonts w:cs="Arial"/>
          <w:lang w:val="en-GB"/>
        </w:rPr>
        <w:t>The PM</w:t>
      </w:r>
      <w:r w:rsidRPr="0036357C">
        <w:rPr>
          <w:rFonts w:cs="Arial"/>
          <w:vertAlign w:val="subscript"/>
          <w:lang w:val="en-GB"/>
        </w:rPr>
        <w:t>10</w:t>
      </w:r>
      <w:r w:rsidRPr="00115318">
        <w:rPr>
          <w:rFonts w:cs="Arial"/>
          <w:lang w:val="en-GB"/>
        </w:rPr>
        <w:t xml:space="preserve"> measurement presented in Table 4</w:t>
      </w:r>
      <w:r>
        <w:rPr>
          <w:rFonts w:cs="Arial"/>
          <w:lang w:val="en-GB"/>
        </w:rPr>
        <w:t>-13</w:t>
      </w:r>
      <w:r w:rsidRPr="00115318">
        <w:rPr>
          <w:rFonts w:cs="Arial"/>
          <w:lang w:val="en-GB"/>
        </w:rPr>
        <w:t xml:space="preserve"> was conducted over a 24-hour averaging period. This is the standard time frame used for assessing particulate matter levels, and it allows for the evaluation of daily exposure levels to PM</w:t>
      </w:r>
      <w:r w:rsidRPr="0036357C">
        <w:rPr>
          <w:rFonts w:cs="Arial"/>
          <w:vertAlign w:val="subscript"/>
          <w:lang w:val="en-GB"/>
        </w:rPr>
        <w:t>10</w:t>
      </w:r>
      <w:r w:rsidRPr="00115318">
        <w:rPr>
          <w:rFonts w:cs="Arial"/>
          <w:lang w:val="en-GB"/>
        </w:rPr>
        <w:t xml:space="preserve"> at the specified measurement point. Depending on the Project's nature and potential sources of particulate matter emissions, the focus on PM</w:t>
      </w:r>
      <w:r w:rsidRPr="0036357C">
        <w:rPr>
          <w:rFonts w:cs="Arial"/>
          <w:vertAlign w:val="subscript"/>
          <w:lang w:val="en-GB"/>
        </w:rPr>
        <w:t>10</w:t>
      </w:r>
      <w:r w:rsidRPr="00115318">
        <w:rPr>
          <w:rFonts w:cs="Arial"/>
          <w:lang w:val="en-GB"/>
        </w:rPr>
        <w:t xml:space="preserve"> have been deemed sufficient, since the particulate emission will form due to construction activities, rather than PM</w:t>
      </w:r>
      <w:r w:rsidRPr="0036357C">
        <w:rPr>
          <w:rFonts w:cs="Arial"/>
          <w:vertAlign w:val="subscript"/>
          <w:lang w:val="en-GB"/>
        </w:rPr>
        <w:t xml:space="preserve">2.5 </w:t>
      </w:r>
      <w:r w:rsidRPr="00115318">
        <w:rPr>
          <w:rFonts w:cs="Arial"/>
          <w:lang w:val="en-GB"/>
        </w:rPr>
        <w:t>to assess its potential impact on the closest residential unit.</w:t>
      </w:r>
    </w:p>
    <w:p w14:paraId="34FDEDDC" w14:textId="0DF9AEF4" w:rsidR="0039218A" w:rsidRPr="00AD2C0C" w:rsidRDefault="0039218A" w:rsidP="0039218A">
      <w:pPr>
        <w:rPr>
          <w:rFonts w:cs="Arial"/>
          <w:lang w:val="en-GB"/>
        </w:rPr>
      </w:pPr>
      <w:r w:rsidRPr="00AD2C0C">
        <w:rPr>
          <w:rFonts w:cs="Arial"/>
          <w:lang w:val="en-GB"/>
        </w:rPr>
        <w:t>As seen in</w:t>
      </w:r>
      <w:r w:rsidR="007F2FC3" w:rsidRPr="00AD2C0C">
        <w:rPr>
          <w:rFonts w:cs="Arial"/>
          <w:lang w:val="en-GB"/>
        </w:rPr>
        <w:t xml:space="preserve"> </w:t>
      </w:r>
      <w:r w:rsidR="007F2FC3" w:rsidRPr="00AD2C0C">
        <w:rPr>
          <w:rFonts w:cs="Arial"/>
          <w:lang w:val="en-GB"/>
        </w:rPr>
        <w:fldChar w:fldCharType="begin"/>
      </w:r>
      <w:r w:rsidR="007F2FC3" w:rsidRPr="00AD2C0C">
        <w:rPr>
          <w:rFonts w:cs="Arial"/>
          <w:lang w:val="en-GB"/>
        </w:rPr>
        <w:instrText xml:space="preserve"> REF _Ref129079602 \h </w:instrText>
      </w:r>
      <w:r w:rsidR="007F2FC3" w:rsidRPr="00AD2C0C">
        <w:rPr>
          <w:rFonts w:cs="Arial"/>
          <w:lang w:val="en-GB"/>
        </w:rPr>
      </w:r>
      <w:r w:rsidR="007F2FC3" w:rsidRPr="00AD2C0C">
        <w:rPr>
          <w:rFonts w:cs="Arial"/>
          <w:lang w:val="en-GB"/>
        </w:rPr>
        <w:fldChar w:fldCharType="separate"/>
      </w:r>
      <w:r w:rsidR="007F2FC3" w:rsidRPr="00AD2C0C">
        <w:rPr>
          <w:lang w:val="en-GB"/>
        </w:rPr>
        <w:t>Table 4</w:t>
      </w:r>
      <w:r w:rsidR="007F2FC3" w:rsidRPr="00AD2C0C">
        <w:rPr>
          <w:lang w:val="en-GB"/>
        </w:rPr>
        <w:noBreakHyphen/>
        <w:t>13</w:t>
      </w:r>
      <w:r w:rsidR="007F2FC3" w:rsidRPr="00AD2C0C">
        <w:rPr>
          <w:rFonts w:cs="Arial"/>
          <w:lang w:val="en-GB"/>
        </w:rPr>
        <w:fldChar w:fldCharType="end"/>
      </w:r>
      <w:r w:rsidRPr="00AD2C0C">
        <w:rPr>
          <w:rFonts w:cs="Arial"/>
          <w:lang w:val="en-GB"/>
        </w:rPr>
        <w:t>, measured PM</w:t>
      </w:r>
      <w:r w:rsidRPr="00AD2C0C">
        <w:rPr>
          <w:rFonts w:cs="Arial"/>
          <w:vertAlign w:val="subscript"/>
          <w:lang w:val="en-GB"/>
        </w:rPr>
        <w:t>10</w:t>
      </w:r>
      <w:r w:rsidRPr="00AD2C0C">
        <w:rPr>
          <w:rFonts w:cs="Arial"/>
          <w:lang w:val="en-GB"/>
        </w:rPr>
        <w:t xml:space="preserve"> values are below the national and international limit values for </w:t>
      </w:r>
      <w:r w:rsidR="005A5C81" w:rsidRPr="00AD2C0C">
        <w:rPr>
          <w:rFonts w:cs="Arial"/>
          <w:lang w:val="en-GB"/>
        </w:rPr>
        <w:t>Measurement Point</w:t>
      </w:r>
      <w:r w:rsidRPr="00AD2C0C">
        <w:rPr>
          <w:rFonts w:cs="Arial"/>
          <w:lang w:val="en-GB"/>
        </w:rPr>
        <w:t>-</w:t>
      </w:r>
      <w:r w:rsidR="000B1081">
        <w:rPr>
          <w:rFonts w:cs="Arial"/>
          <w:lang w:val="en-GB"/>
        </w:rPr>
        <w:t>2</w:t>
      </w:r>
      <w:r w:rsidRPr="00AD2C0C">
        <w:rPr>
          <w:rFonts w:cs="Arial"/>
          <w:lang w:val="en-GB"/>
        </w:rPr>
        <w:t xml:space="preserve">, however above for </w:t>
      </w:r>
      <w:r w:rsidR="005A5C81" w:rsidRPr="00AD2C0C">
        <w:rPr>
          <w:rFonts w:cs="Arial"/>
          <w:lang w:val="en-GB"/>
        </w:rPr>
        <w:t>Measurement Point</w:t>
      </w:r>
      <w:r w:rsidRPr="00AD2C0C">
        <w:rPr>
          <w:rFonts w:cs="Arial"/>
          <w:lang w:val="en-GB"/>
        </w:rPr>
        <w:t>-</w:t>
      </w:r>
      <w:r w:rsidR="000B1081">
        <w:rPr>
          <w:rFonts w:cs="Arial"/>
          <w:lang w:val="en-GB"/>
        </w:rPr>
        <w:t>1</w:t>
      </w:r>
      <w:r w:rsidR="00B00431">
        <w:rPr>
          <w:rFonts w:cs="Arial"/>
          <w:lang w:val="en-GB"/>
        </w:rPr>
        <w:t xml:space="preserve"> s</w:t>
      </w:r>
      <w:r w:rsidR="00B00431" w:rsidRPr="00B00431">
        <w:rPr>
          <w:rFonts w:cs="Arial"/>
          <w:lang w:val="en-GB"/>
        </w:rPr>
        <w:t xml:space="preserve">ince the measurement </w:t>
      </w:r>
      <w:r w:rsidR="001B3B3B">
        <w:rPr>
          <w:rFonts w:cs="Arial"/>
          <w:lang w:val="en-GB"/>
        </w:rPr>
        <w:t>location</w:t>
      </w:r>
      <w:r w:rsidR="001B3B3B" w:rsidRPr="00B00431">
        <w:rPr>
          <w:rFonts w:cs="Arial"/>
          <w:lang w:val="en-GB"/>
        </w:rPr>
        <w:t xml:space="preserve"> </w:t>
      </w:r>
      <w:r w:rsidR="00B00431" w:rsidRPr="00B00431">
        <w:rPr>
          <w:rFonts w:cs="Arial"/>
          <w:lang w:val="en-GB"/>
        </w:rPr>
        <w:t>is close to the intercity road</w:t>
      </w:r>
      <w:r w:rsidRPr="00AD2C0C">
        <w:rPr>
          <w:rFonts w:cs="Arial"/>
          <w:lang w:val="en-GB"/>
        </w:rPr>
        <w:t>.</w:t>
      </w:r>
    </w:p>
    <w:p w14:paraId="0C9AD256" w14:textId="77777777" w:rsidR="0039218A" w:rsidRPr="00AD2C0C" w:rsidRDefault="0039218A" w:rsidP="0039218A">
      <w:pPr>
        <w:rPr>
          <w:rFonts w:cs="Arial"/>
          <w:highlight w:val="yellow"/>
          <w:lang w:val="en-GB"/>
        </w:rPr>
      </w:pPr>
    </w:p>
    <w:p w14:paraId="2A83F6AC" w14:textId="77777777" w:rsidR="0039218A" w:rsidRPr="00AD2C0C" w:rsidRDefault="0039218A" w:rsidP="0039218A">
      <w:pPr>
        <w:spacing w:before="0" w:after="200" w:line="276" w:lineRule="auto"/>
        <w:jc w:val="left"/>
        <w:rPr>
          <w:rFonts w:cs="Arial"/>
          <w:b/>
          <w:bCs/>
          <w:color w:val="4F81BD"/>
          <w:sz w:val="24"/>
          <w:highlight w:val="yellow"/>
          <w:lang w:val="en-GB"/>
        </w:rPr>
      </w:pPr>
      <w:r w:rsidRPr="00AD2C0C">
        <w:rPr>
          <w:highlight w:val="yellow"/>
          <w:lang w:val="en-GB"/>
        </w:rPr>
        <w:br w:type="page"/>
      </w:r>
    </w:p>
    <w:p w14:paraId="239AFEA0" w14:textId="77777777" w:rsidR="0039218A" w:rsidRPr="00AD2C0C" w:rsidRDefault="0039218A" w:rsidP="00E01683">
      <w:pPr>
        <w:pStyle w:val="Balk2"/>
      </w:pPr>
      <w:bookmarkStart w:id="237" w:name="_Toc120695226"/>
      <w:bookmarkStart w:id="238" w:name="_Toc199937619"/>
      <w:r w:rsidRPr="00AD2C0C">
        <w:t>Waste Management</w:t>
      </w:r>
      <w:bookmarkEnd w:id="237"/>
      <w:bookmarkEnd w:id="238"/>
    </w:p>
    <w:p w14:paraId="0C27074F" w14:textId="77777777" w:rsidR="0039218A" w:rsidRPr="00AD2C0C" w:rsidRDefault="0039218A" w:rsidP="0039218A">
      <w:pPr>
        <w:pStyle w:val="Default"/>
        <w:jc w:val="both"/>
        <w:rPr>
          <w:b/>
          <w:bCs/>
          <w:color w:val="auto"/>
          <w:sz w:val="22"/>
          <w:szCs w:val="22"/>
          <w:lang w:val="en-GB"/>
        </w:rPr>
      </w:pPr>
      <w:r w:rsidRPr="00AD2C0C">
        <w:rPr>
          <w:b/>
          <w:bCs/>
          <w:color w:val="auto"/>
          <w:sz w:val="22"/>
          <w:szCs w:val="22"/>
          <w:lang w:val="en-GB"/>
        </w:rPr>
        <w:t>Excavation and Demolition Waste</w:t>
      </w:r>
    </w:p>
    <w:p w14:paraId="50502A9B" w14:textId="5531652E" w:rsidR="0039218A" w:rsidRPr="00AD2C0C" w:rsidRDefault="0039218A" w:rsidP="0039218A">
      <w:pPr>
        <w:rPr>
          <w:lang w:val="en-GB"/>
        </w:rPr>
      </w:pPr>
      <w:r w:rsidRPr="00AD2C0C">
        <w:rPr>
          <w:rFonts w:cs="Arial"/>
          <w:lang w:val="en-GB"/>
        </w:rPr>
        <w:t xml:space="preserve">In addition to the landfill area, there are also excavation and soil storage area at </w:t>
      </w:r>
      <w:r w:rsidRPr="00AD2C0C">
        <w:rPr>
          <w:lang w:val="en-GB"/>
        </w:rPr>
        <w:t>Mutafoğlu Neighborhood</w:t>
      </w:r>
      <w:r w:rsidRPr="00AD2C0C">
        <w:rPr>
          <w:rFonts w:cs="Arial"/>
          <w:lang w:val="en-GB"/>
        </w:rPr>
        <w:t xml:space="preserve"> belonging to the Yozgat Municipality</w:t>
      </w:r>
      <w:sdt>
        <w:sdtPr>
          <w:rPr>
            <w:rFonts w:cs="Arial"/>
            <w:lang w:val="en-GB"/>
          </w:rPr>
          <w:id w:val="1388997371"/>
          <w:citation/>
        </w:sdtPr>
        <w:sdtEndPr/>
        <w:sdtContent>
          <w:r w:rsidRPr="00AD2C0C">
            <w:rPr>
              <w:rFonts w:cs="Arial"/>
              <w:lang w:val="en-GB"/>
            </w:rPr>
            <w:fldChar w:fldCharType="begin"/>
          </w:r>
          <w:r w:rsidRPr="00AD2C0C">
            <w:rPr>
              <w:rFonts w:cs="Arial"/>
              <w:lang w:val="en-GB"/>
            </w:rPr>
            <w:instrText xml:space="preserve"> CITATION Yoz21 \l 1033 </w:instrText>
          </w:r>
          <w:r w:rsidRPr="00AD2C0C">
            <w:rPr>
              <w:rFonts w:cs="Arial"/>
              <w:lang w:val="en-GB"/>
            </w:rPr>
            <w:fldChar w:fldCharType="separate"/>
          </w:r>
          <w:r w:rsidR="001177F5">
            <w:rPr>
              <w:rFonts w:cs="Arial"/>
              <w:noProof/>
              <w:lang w:val="en-GB"/>
            </w:rPr>
            <w:t xml:space="preserve"> </w:t>
          </w:r>
          <w:r w:rsidR="001177F5" w:rsidRPr="001177F5">
            <w:rPr>
              <w:rFonts w:cs="Arial"/>
              <w:noProof/>
              <w:lang w:val="en-GB"/>
            </w:rPr>
            <w:t>(Yozgat Province 2020 Environmental Report, 2021)</w:t>
          </w:r>
          <w:r w:rsidRPr="00AD2C0C">
            <w:rPr>
              <w:rFonts w:cs="Arial"/>
              <w:lang w:val="en-GB"/>
            </w:rPr>
            <w:fldChar w:fldCharType="end"/>
          </w:r>
        </w:sdtContent>
      </w:sdt>
      <w:r w:rsidRPr="00AD2C0C">
        <w:rPr>
          <w:rFonts w:cs="Arial"/>
          <w:lang w:val="en-GB"/>
        </w:rPr>
        <w:t>.</w:t>
      </w:r>
    </w:p>
    <w:p w14:paraId="2E7F4C09" w14:textId="77777777" w:rsidR="0039218A" w:rsidRPr="00AD2C0C" w:rsidRDefault="0039218A" w:rsidP="0039218A">
      <w:pPr>
        <w:rPr>
          <w:lang w:val="en-GB"/>
        </w:rPr>
      </w:pPr>
      <w:r w:rsidRPr="00AD2C0C">
        <w:rPr>
          <w:rFonts w:cs="Arial"/>
          <w:lang w:val="en-GB"/>
        </w:rPr>
        <w:t>According to the provisions of the Regulation on Control of Excavated Soil, Construction and Demolition Wastes, the vegetative soil is used by Yozgat Municipality and relocated in the areas, in line with the demands of public institutions and organizations and citizens for rehabilitation of parks, recreation, and filling purposes.</w:t>
      </w:r>
    </w:p>
    <w:p w14:paraId="6494B2EF" w14:textId="20C8EE53" w:rsidR="0039218A" w:rsidRDefault="0039218A" w:rsidP="0039218A">
      <w:pPr>
        <w:rPr>
          <w:rFonts w:cs="Arial"/>
          <w:lang w:val="en-GB"/>
        </w:rPr>
      </w:pPr>
      <w:r w:rsidRPr="00AD2C0C">
        <w:rPr>
          <w:rFonts w:cs="Arial"/>
          <w:lang w:val="en-GB"/>
        </w:rPr>
        <w:t>The product recovered from the construction and demolition wastes is given to the official institutions free of charge by the Yozgat Municipality, and it is ensured that the product is used in daily cover material for landfills, filling, and infrastructure works</w:t>
      </w:r>
      <w:r w:rsidR="008B4B2A">
        <w:rPr>
          <w:rFonts w:cs="Arial"/>
          <w:lang w:val="en-GB"/>
        </w:rPr>
        <w:t xml:space="preserve"> in line with re</w:t>
      </w:r>
      <w:r w:rsidR="0060784D">
        <w:rPr>
          <w:rFonts w:cs="Arial"/>
          <w:lang w:val="en-GB"/>
        </w:rPr>
        <w:t>lated legislation</w:t>
      </w:r>
      <w:r w:rsidRPr="00AD2C0C">
        <w:rPr>
          <w:rFonts w:cs="Arial"/>
          <w:lang w:val="en-GB"/>
        </w:rPr>
        <w:t>.</w:t>
      </w:r>
    </w:p>
    <w:p w14:paraId="27328DD1" w14:textId="5EB8669A" w:rsidR="005C0EBF" w:rsidRPr="00B83ECD" w:rsidRDefault="005C0EBF" w:rsidP="0039218A">
      <w:pPr>
        <w:rPr>
          <w:rFonts w:cs="Arial"/>
          <w:b/>
          <w:bCs/>
          <w:lang w:val="en-GB"/>
        </w:rPr>
      </w:pPr>
      <w:r w:rsidRPr="00B83ECD">
        <w:rPr>
          <w:rFonts w:cs="Arial"/>
          <w:b/>
          <w:bCs/>
          <w:lang w:val="en-GB"/>
        </w:rPr>
        <w:t>Landfill</w:t>
      </w:r>
    </w:p>
    <w:p w14:paraId="4E3AEE35" w14:textId="77777777" w:rsidR="005C0EBF" w:rsidRDefault="005C0EBF" w:rsidP="005C0EBF">
      <w:pPr>
        <w:spacing w:before="160" w:after="160" w:line="288" w:lineRule="auto"/>
        <w:rPr>
          <w:rFonts w:cs="Arial"/>
          <w:szCs w:val="22"/>
          <w:lang w:val="en-GB"/>
        </w:rPr>
      </w:pPr>
      <w:r w:rsidRPr="00AD2C0C">
        <w:rPr>
          <w:rFonts w:cs="Arial"/>
          <w:szCs w:val="22"/>
          <w:lang w:val="en-GB"/>
        </w:rPr>
        <w:t xml:space="preserve">The waste collected will be delivered to </w:t>
      </w:r>
      <w:r>
        <w:rPr>
          <w:rFonts w:cs="Arial"/>
          <w:szCs w:val="22"/>
          <w:lang w:val="en-GB"/>
        </w:rPr>
        <w:t>licenced Samanfakılı Integrated Landfill Site owned by Municipality Union of Yozgat Province</w:t>
      </w:r>
      <w:r w:rsidRPr="00AD2C0C">
        <w:rPr>
          <w:rFonts w:cs="Arial"/>
          <w:szCs w:val="22"/>
          <w:lang w:val="en-GB"/>
        </w:rPr>
        <w:t>.</w:t>
      </w:r>
      <w:r>
        <w:rPr>
          <w:rFonts w:cs="Arial"/>
          <w:szCs w:val="22"/>
          <w:lang w:val="en-GB"/>
        </w:rPr>
        <w:t xml:space="preserve"> The Landfill site (with a disposal capacity of 250 tons/day) is in operation since 2007. The facility comprises following units: </w:t>
      </w:r>
    </w:p>
    <w:p w14:paraId="45D1346E" w14:textId="77777777" w:rsidR="005C0EBF" w:rsidRPr="006A7BEE" w:rsidRDefault="005C0EBF" w:rsidP="005C0EBF">
      <w:pPr>
        <w:pStyle w:val="ListeParagraf"/>
        <w:numPr>
          <w:ilvl w:val="0"/>
          <w:numId w:val="61"/>
        </w:numPr>
        <w:spacing w:before="160" w:after="160" w:line="288" w:lineRule="auto"/>
        <w:rPr>
          <w:lang w:val="en-GB"/>
        </w:rPr>
      </w:pPr>
      <w:r w:rsidRPr="006A7BEE">
        <w:rPr>
          <w:lang w:val="en-GB"/>
        </w:rPr>
        <w:t>sanitary landfill</w:t>
      </w:r>
      <w:r>
        <w:rPr>
          <w:lang w:val="en-GB"/>
        </w:rPr>
        <w:t>;</w:t>
      </w:r>
    </w:p>
    <w:p w14:paraId="05D53D40" w14:textId="77777777" w:rsidR="005C0EBF" w:rsidRPr="006A7BEE" w:rsidRDefault="005C0EBF" w:rsidP="005C0EBF">
      <w:pPr>
        <w:pStyle w:val="ListeParagraf"/>
        <w:numPr>
          <w:ilvl w:val="0"/>
          <w:numId w:val="61"/>
        </w:numPr>
        <w:spacing w:before="160" w:after="160" w:line="288" w:lineRule="auto"/>
        <w:rPr>
          <w:lang w:val="en-GB"/>
        </w:rPr>
      </w:pPr>
      <w:r w:rsidRPr="006A7BEE">
        <w:rPr>
          <w:lang w:val="en-GB"/>
        </w:rPr>
        <w:t>mechanical sorting plant</w:t>
      </w:r>
      <w:r>
        <w:rPr>
          <w:lang w:val="en-GB"/>
        </w:rPr>
        <w:t>;</w:t>
      </w:r>
    </w:p>
    <w:p w14:paraId="609B7932" w14:textId="77777777" w:rsidR="005C0EBF" w:rsidRPr="006A7BEE" w:rsidRDefault="005C0EBF" w:rsidP="005C0EBF">
      <w:pPr>
        <w:pStyle w:val="ListeParagraf"/>
        <w:numPr>
          <w:ilvl w:val="0"/>
          <w:numId w:val="61"/>
        </w:numPr>
        <w:spacing w:before="160" w:after="160" w:line="288" w:lineRule="auto"/>
        <w:rPr>
          <w:lang w:val="en-GB"/>
        </w:rPr>
      </w:pPr>
      <w:r w:rsidRPr="006A7BEE">
        <w:rPr>
          <w:lang w:val="en-GB"/>
        </w:rPr>
        <w:t>biomethanization system</w:t>
      </w:r>
      <w:r>
        <w:rPr>
          <w:lang w:val="en-GB"/>
        </w:rPr>
        <w:t>; and</w:t>
      </w:r>
    </w:p>
    <w:p w14:paraId="47854ECD" w14:textId="77777777" w:rsidR="005C0EBF" w:rsidRPr="006A7BEE" w:rsidRDefault="005C0EBF" w:rsidP="005C0EBF">
      <w:pPr>
        <w:pStyle w:val="ListeParagraf"/>
        <w:numPr>
          <w:ilvl w:val="0"/>
          <w:numId w:val="61"/>
        </w:numPr>
        <w:spacing w:before="160" w:after="160" w:line="288" w:lineRule="auto"/>
        <w:rPr>
          <w:lang w:val="en-GB"/>
        </w:rPr>
      </w:pPr>
      <w:r w:rsidRPr="006A7BEE">
        <w:rPr>
          <w:lang w:val="en-GB"/>
        </w:rPr>
        <w:t>energy production plant</w:t>
      </w:r>
      <w:r>
        <w:rPr>
          <w:lang w:val="en-GB"/>
        </w:rPr>
        <w:t>.</w:t>
      </w:r>
    </w:p>
    <w:p w14:paraId="4353F0BA" w14:textId="602CEDEE" w:rsidR="005C0EBF" w:rsidRPr="00AD2C0C" w:rsidRDefault="005C0EBF" w:rsidP="005C0EBF">
      <w:pPr>
        <w:rPr>
          <w:lang w:val="en-GB"/>
        </w:rPr>
      </w:pPr>
      <w:r>
        <w:rPr>
          <w:rFonts w:cs="Arial"/>
          <w:szCs w:val="22"/>
          <w:lang w:val="en-GB"/>
        </w:rPr>
        <w:t>The site is located approximately 25 km of northeast of Yerköy District Centre (</w:t>
      </w:r>
      <w:r w:rsidRPr="00404F1E">
        <w:rPr>
          <w:rFonts w:cs="Arial"/>
          <w:szCs w:val="22"/>
          <w:lang w:val="en-GB"/>
        </w:rPr>
        <w:t xml:space="preserve">see </w:t>
      </w:r>
      <w:r>
        <w:rPr>
          <w:rFonts w:cs="Arial"/>
          <w:szCs w:val="22"/>
          <w:highlight w:val="yellow"/>
          <w:lang w:val="en-GB"/>
        </w:rPr>
        <w:fldChar w:fldCharType="begin"/>
      </w:r>
      <w:r>
        <w:rPr>
          <w:rFonts w:cs="Arial"/>
          <w:szCs w:val="22"/>
          <w:highlight w:val="yellow"/>
          <w:lang w:val="en-GB"/>
        </w:rPr>
        <w:instrText xml:space="preserve"> REF _Ref152599367 \h </w:instrText>
      </w:r>
      <w:r>
        <w:rPr>
          <w:rFonts w:cs="Arial"/>
          <w:szCs w:val="22"/>
          <w:highlight w:val="yellow"/>
          <w:lang w:val="en-GB"/>
        </w:rPr>
      </w:r>
      <w:r>
        <w:rPr>
          <w:rFonts w:cs="Arial"/>
          <w:szCs w:val="22"/>
          <w:highlight w:val="yellow"/>
          <w:lang w:val="en-GB"/>
        </w:rPr>
        <w:fldChar w:fldCharType="separate"/>
      </w:r>
      <w:r>
        <w:t xml:space="preserve">Figure </w:t>
      </w:r>
      <w:r>
        <w:rPr>
          <w:noProof/>
        </w:rPr>
        <w:t>6</w:t>
      </w:r>
      <w:r>
        <w:noBreakHyphen/>
      </w:r>
      <w:r>
        <w:rPr>
          <w:noProof/>
        </w:rPr>
        <w:t>1</w:t>
      </w:r>
      <w:r>
        <w:rPr>
          <w:rFonts w:cs="Arial"/>
          <w:szCs w:val="22"/>
          <w:highlight w:val="yellow"/>
          <w:lang w:val="en-GB"/>
        </w:rPr>
        <w:fldChar w:fldCharType="end"/>
      </w:r>
      <w:r>
        <w:rPr>
          <w:rFonts w:cs="Arial"/>
          <w:szCs w:val="22"/>
          <w:lang w:val="en-GB"/>
        </w:rPr>
        <w:t>).</w:t>
      </w:r>
    </w:p>
    <w:p w14:paraId="37A16779" w14:textId="77777777" w:rsidR="0039218A" w:rsidRPr="00AD2C0C" w:rsidRDefault="0039218A" w:rsidP="0039218A">
      <w:pPr>
        <w:rPr>
          <w:rFonts w:cs="Arial"/>
          <w:b/>
          <w:bCs/>
          <w:lang w:val="en-GB"/>
        </w:rPr>
      </w:pPr>
      <w:r w:rsidRPr="00AD2C0C">
        <w:rPr>
          <w:rFonts w:cs="Arial"/>
          <w:b/>
          <w:bCs/>
          <w:lang w:val="en-GB"/>
        </w:rPr>
        <w:t>Transportation of Excavated Soil, Construction and Demolition Wastes</w:t>
      </w:r>
    </w:p>
    <w:p w14:paraId="460B4EF8" w14:textId="77777777" w:rsidR="0039218A" w:rsidRPr="00AD2C0C" w:rsidRDefault="0039218A" w:rsidP="0039218A">
      <w:pPr>
        <w:rPr>
          <w:rFonts w:cs="Arial"/>
          <w:lang w:val="en-GB"/>
        </w:rPr>
      </w:pPr>
      <w:r w:rsidRPr="00AD2C0C">
        <w:rPr>
          <w:rFonts w:cs="Arial"/>
          <w:lang w:val="en-GB"/>
        </w:rPr>
        <w:t>Excavation management information system was established by Yozgat Municipality. It is a system in which the permits of transportation vehicles are managed in the excavation soil and construction/demolition waste management processes in accordance with the provisions of the Regulation on Control of Excavation Soil, Construction and Demolition Wastes. Vehicles in the current operation can be taken under control via the vehicle tracking system, and the facilities are operated depending on the automation system.</w:t>
      </w:r>
    </w:p>
    <w:p w14:paraId="3AE15AE8" w14:textId="77777777" w:rsidR="0039218A" w:rsidRPr="00AD2C0C" w:rsidRDefault="0039218A" w:rsidP="0039218A">
      <w:pPr>
        <w:rPr>
          <w:rFonts w:cs="Arial"/>
          <w:lang w:val="en-GB"/>
        </w:rPr>
      </w:pPr>
      <w:r w:rsidRPr="00AD2C0C">
        <w:rPr>
          <w:rFonts w:cs="Arial"/>
          <w:lang w:val="en-GB"/>
        </w:rPr>
        <w:t xml:space="preserve">This system allows only authorized vehicles to be taken to the facilities with the cameras integrated into the license plate recognition system, where the preparation and control of waste dispatch permit documents can be tracked. </w:t>
      </w:r>
    </w:p>
    <w:p w14:paraId="726955D0" w14:textId="77777777" w:rsidR="0039218A" w:rsidRPr="00AD2C0C" w:rsidRDefault="0039218A" w:rsidP="00B83ECD">
      <w:pPr>
        <w:keepNext/>
        <w:rPr>
          <w:rFonts w:cs="Arial"/>
          <w:b/>
          <w:bCs/>
          <w:lang w:val="en-GB"/>
        </w:rPr>
      </w:pPr>
      <w:r w:rsidRPr="00AD2C0C">
        <w:rPr>
          <w:rFonts w:cs="Arial"/>
          <w:b/>
          <w:bCs/>
          <w:lang w:val="en-GB"/>
        </w:rPr>
        <w:t>Zero Waste Management</w:t>
      </w:r>
    </w:p>
    <w:p w14:paraId="069B2111" w14:textId="34C17C68" w:rsidR="00510D2D" w:rsidRDefault="0039218A" w:rsidP="00B83ECD">
      <w:pPr>
        <w:keepNext/>
        <w:rPr>
          <w:rFonts w:cs="Arial"/>
          <w:lang w:val="en-GB"/>
        </w:rPr>
      </w:pPr>
      <w:r w:rsidRPr="00AD2C0C">
        <w:rPr>
          <w:rFonts w:cs="Arial"/>
          <w:lang w:val="en-GB"/>
        </w:rPr>
        <w:t xml:space="preserve">There have been 440 public institutions and organizations and </w:t>
      </w:r>
      <w:r w:rsidR="005A5C81" w:rsidRPr="00AD2C0C">
        <w:rPr>
          <w:rFonts w:cs="Arial"/>
          <w:lang w:val="en-GB"/>
        </w:rPr>
        <w:t>three (</w:t>
      </w:r>
      <w:r w:rsidRPr="00AD2C0C">
        <w:rPr>
          <w:rFonts w:cs="Arial"/>
          <w:lang w:val="en-GB"/>
        </w:rPr>
        <w:t>3</w:t>
      </w:r>
      <w:r w:rsidR="005A5C81" w:rsidRPr="00AD2C0C">
        <w:rPr>
          <w:rFonts w:cs="Arial"/>
          <w:lang w:val="en-GB"/>
        </w:rPr>
        <w:t>)</w:t>
      </w:r>
      <w:r w:rsidRPr="00AD2C0C">
        <w:rPr>
          <w:rFonts w:cs="Arial"/>
          <w:lang w:val="en-GB"/>
        </w:rPr>
        <w:t xml:space="preserve"> municipalities across the </w:t>
      </w:r>
      <w:r w:rsidR="005A5C81" w:rsidRPr="00AD2C0C">
        <w:rPr>
          <w:rFonts w:cs="Arial"/>
          <w:lang w:val="en-GB"/>
        </w:rPr>
        <w:t>Yozgat Province</w:t>
      </w:r>
      <w:r w:rsidRPr="00AD2C0C">
        <w:rPr>
          <w:rFonts w:cs="Arial"/>
          <w:lang w:val="en-GB"/>
        </w:rPr>
        <w:t xml:space="preserve">, into the zero waste information system, which was established in order to implement the Zero Waste Project quickly and to keep the data under control. Yerköy Municipality has not got Zero Waste Certificate </w:t>
      </w:r>
      <w:r w:rsidR="00462747">
        <w:rPr>
          <w:rFonts w:cs="Arial"/>
          <w:lang w:val="en-GB"/>
        </w:rPr>
        <w:t xml:space="preserve">yet </w:t>
      </w:r>
      <w:sdt>
        <w:sdtPr>
          <w:rPr>
            <w:rFonts w:cs="Arial"/>
            <w:lang w:val="en-GB"/>
          </w:rPr>
          <w:id w:val="260339046"/>
          <w:citation/>
        </w:sdtPr>
        <w:sdtEndPr/>
        <w:sdtContent>
          <w:r w:rsidRPr="00AD2C0C">
            <w:rPr>
              <w:rFonts w:cs="Arial"/>
              <w:lang w:val="en-GB"/>
            </w:rPr>
            <w:fldChar w:fldCharType="begin"/>
          </w:r>
          <w:r w:rsidRPr="00AD2C0C">
            <w:rPr>
              <w:rFonts w:cs="Arial"/>
              <w:lang w:val="en-GB"/>
            </w:rPr>
            <w:instrText xml:space="preserve"> CITATION Yoz21 \l 1033 </w:instrText>
          </w:r>
          <w:r w:rsidRPr="00AD2C0C">
            <w:rPr>
              <w:rFonts w:cs="Arial"/>
              <w:lang w:val="en-GB"/>
            </w:rPr>
            <w:fldChar w:fldCharType="separate"/>
          </w:r>
          <w:r w:rsidR="001177F5" w:rsidRPr="001177F5">
            <w:rPr>
              <w:rFonts w:cs="Arial"/>
              <w:noProof/>
              <w:lang w:val="en-GB"/>
            </w:rPr>
            <w:t>(Yozgat Province 2020 Environmental Report, 2021)</w:t>
          </w:r>
          <w:r w:rsidRPr="00AD2C0C">
            <w:rPr>
              <w:rFonts w:cs="Arial"/>
              <w:lang w:val="en-GB"/>
            </w:rPr>
            <w:fldChar w:fldCharType="end"/>
          </w:r>
        </w:sdtContent>
      </w:sdt>
      <w:r w:rsidRPr="00AD2C0C">
        <w:rPr>
          <w:rFonts w:cs="Arial"/>
          <w:lang w:val="en-GB"/>
        </w:rPr>
        <w:t>.</w:t>
      </w:r>
    </w:p>
    <w:p w14:paraId="76B6C56E" w14:textId="77777777" w:rsidR="00510D2D" w:rsidRPr="00AD2C0C" w:rsidRDefault="00510D2D" w:rsidP="00510D2D">
      <w:pPr>
        <w:rPr>
          <w:lang w:val="en-GB"/>
        </w:rPr>
      </w:pPr>
    </w:p>
    <w:p w14:paraId="09B3C80F" w14:textId="79E3BFCA" w:rsidR="0039218A" w:rsidRPr="00AD2C0C" w:rsidRDefault="0039218A" w:rsidP="00E01683">
      <w:pPr>
        <w:pStyle w:val="Balk2"/>
      </w:pPr>
      <w:bookmarkStart w:id="239" w:name="_Toc120695227"/>
      <w:bookmarkStart w:id="240" w:name="_Toc199937620"/>
      <w:bookmarkEnd w:id="149"/>
      <w:r w:rsidRPr="00AD2C0C">
        <w:t>Meteorological Conditions</w:t>
      </w:r>
      <w:bookmarkEnd w:id="239"/>
      <w:bookmarkEnd w:id="240"/>
    </w:p>
    <w:p w14:paraId="510E935B" w14:textId="2A4E274F" w:rsidR="0039218A" w:rsidRPr="00AD2C0C" w:rsidRDefault="0039218A" w:rsidP="0039218A">
      <w:pPr>
        <w:rPr>
          <w:rFonts w:cs="Arial"/>
          <w:szCs w:val="22"/>
          <w:lang w:val="en-GB"/>
        </w:rPr>
      </w:pPr>
      <w:r w:rsidRPr="00AD2C0C">
        <w:rPr>
          <w:rFonts w:cs="Arial"/>
          <w:szCs w:val="22"/>
          <w:lang w:val="en-GB"/>
        </w:rPr>
        <w:t xml:space="preserve">The climate in Yerköy </w:t>
      </w:r>
      <w:r w:rsidR="005A5C81" w:rsidRPr="00AD2C0C">
        <w:rPr>
          <w:rFonts w:cs="Arial"/>
          <w:szCs w:val="22"/>
          <w:lang w:val="en-GB"/>
        </w:rPr>
        <w:t xml:space="preserve">District </w:t>
      </w:r>
      <w:r w:rsidRPr="00AD2C0C">
        <w:rPr>
          <w:rFonts w:cs="Arial"/>
          <w:szCs w:val="22"/>
          <w:lang w:val="en-GB"/>
        </w:rPr>
        <w:t>is referred to as a local steppe (continental) climate where summers are hot and dry</w:t>
      </w:r>
      <w:r w:rsidR="005A5C81" w:rsidRPr="00AD2C0C">
        <w:rPr>
          <w:rFonts w:cs="Arial"/>
          <w:szCs w:val="22"/>
          <w:lang w:val="en-GB"/>
        </w:rPr>
        <w:t>,</w:t>
      </w:r>
      <w:r w:rsidRPr="00AD2C0C">
        <w:rPr>
          <w:rFonts w:cs="Arial"/>
          <w:szCs w:val="22"/>
          <w:lang w:val="en-GB"/>
        </w:rPr>
        <w:t xml:space="preserve"> while winters are cold and harsh. This location is classified as Csa by Köppen and Geiger</w:t>
      </w:r>
      <w:r w:rsidR="00536958">
        <w:rPr>
          <w:rStyle w:val="DipnotBavurusu"/>
          <w:rFonts w:cs="Arial"/>
          <w:szCs w:val="22"/>
          <w:lang w:val="en-GB"/>
        </w:rPr>
        <w:footnoteReference w:id="5"/>
      </w:r>
      <w:r w:rsidRPr="00AD2C0C">
        <w:rPr>
          <w:rFonts w:cs="Arial"/>
          <w:szCs w:val="22"/>
          <w:lang w:val="en-GB"/>
        </w:rPr>
        <w:t>. The average annual temperature in Yerköy is 11.8°C. The average annual rainfall is 390 mm</w:t>
      </w:r>
      <w:r w:rsidR="000B1081">
        <w:rPr>
          <w:rFonts w:cs="Arial"/>
          <w:szCs w:val="22"/>
          <w:lang w:val="en-GB"/>
        </w:rPr>
        <w:t xml:space="preserve"> (see </w:t>
      </w:r>
      <w:r w:rsidR="000B1081">
        <w:rPr>
          <w:rFonts w:cs="Arial"/>
          <w:szCs w:val="22"/>
          <w:lang w:val="en-GB"/>
        </w:rPr>
        <w:fldChar w:fldCharType="begin"/>
      </w:r>
      <w:r w:rsidR="000B1081">
        <w:rPr>
          <w:rFonts w:cs="Arial"/>
          <w:szCs w:val="22"/>
          <w:lang w:val="en-GB"/>
        </w:rPr>
        <w:instrText xml:space="preserve"> REF _Ref191157130 \h </w:instrText>
      </w:r>
      <w:r w:rsidR="000B1081">
        <w:rPr>
          <w:rFonts w:cs="Arial"/>
          <w:szCs w:val="22"/>
          <w:lang w:val="en-GB"/>
        </w:rPr>
      </w:r>
      <w:r w:rsidR="000B1081">
        <w:rPr>
          <w:rFonts w:cs="Arial"/>
          <w:szCs w:val="22"/>
          <w:lang w:val="en-GB"/>
        </w:rPr>
        <w:fldChar w:fldCharType="separate"/>
      </w:r>
      <w:r w:rsidR="000B1081" w:rsidRPr="00AD2C0C">
        <w:rPr>
          <w:lang w:val="en-GB"/>
        </w:rPr>
        <w:t xml:space="preserve">Table </w:t>
      </w:r>
      <w:r w:rsidR="000B1081">
        <w:rPr>
          <w:lang w:val="en-GB"/>
        </w:rPr>
        <w:t>4</w:t>
      </w:r>
      <w:r w:rsidR="000B1081">
        <w:rPr>
          <w:lang w:val="en-GB"/>
        </w:rPr>
        <w:noBreakHyphen/>
        <w:t>14</w:t>
      </w:r>
      <w:r w:rsidR="000B1081">
        <w:rPr>
          <w:rFonts w:cs="Arial"/>
          <w:szCs w:val="22"/>
          <w:lang w:val="en-GB"/>
        </w:rPr>
        <w:fldChar w:fldCharType="end"/>
      </w:r>
      <w:r w:rsidR="000B1081">
        <w:rPr>
          <w:rFonts w:cs="Arial"/>
          <w:szCs w:val="22"/>
          <w:lang w:val="en-GB"/>
        </w:rPr>
        <w:t xml:space="preserve"> and </w:t>
      </w:r>
      <w:r w:rsidR="000B1081">
        <w:rPr>
          <w:rFonts w:cs="Arial"/>
          <w:szCs w:val="22"/>
          <w:lang w:val="en-GB"/>
        </w:rPr>
        <w:fldChar w:fldCharType="begin"/>
      </w:r>
      <w:r w:rsidR="000B1081">
        <w:rPr>
          <w:rFonts w:cs="Arial"/>
          <w:szCs w:val="22"/>
          <w:lang w:val="en-GB"/>
        </w:rPr>
        <w:instrText xml:space="preserve"> REF _Ref191157228 \h </w:instrText>
      </w:r>
      <w:r w:rsidR="000B1081">
        <w:rPr>
          <w:rFonts w:cs="Arial"/>
          <w:szCs w:val="22"/>
          <w:lang w:val="en-GB"/>
        </w:rPr>
      </w:r>
      <w:r w:rsidR="000B1081">
        <w:rPr>
          <w:rFonts w:cs="Arial"/>
          <w:szCs w:val="22"/>
          <w:lang w:val="en-GB"/>
        </w:rPr>
        <w:fldChar w:fldCharType="separate"/>
      </w:r>
      <w:r w:rsidR="000B1081" w:rsidRPr="00AD2C0C">
        <w:rPr>
          <w:color w:val="00B050"/>
          <w:lang w:val="en-GB"/>
        </w:rPr>
        <w:t>Figure 4</w:t>
      </w:r>
      <w:r w:rsidR="000B1081" w:rsidRPr="00AD2C0C">
        <w:rPr>
          <w:color w:val="00B050"/>
          <w:lang w:val="en-GB"/>
        </w:rPr>
        <w:noBreakHyphen/>
        <w:t>15</w:t>
      </w:r>
      <w:r w:rsidR="000B1081">
        <w:rPr>
          <w:rFonts w:cs="Arial"/>
          <w:szCs w:val="22"/>
          <w:lang w:val="en-GB"/>
        </w:rPr>
        <w:fldChar w:fldCharType="end"/>
      </w:r>
      <w:r w:rsidR="000B1081">
        <w:rPr>
          <w:rFonts w:cs="Arial"/>
          <w:szCs w:val="22"/>
          <w:lang w:val="en-GB"/>
        </w:rPr>
        <w:t>)</w:t>
      </w:r>
      <w:r w:rsidRPr="00AD2C0C">
        <w:rPr>
          <w:rFonts w:cs="Arial"/>
          <w:szCs w:val="22"/>
          <w:lang w:val="en-GB"/>
        </w:rPr>
        <w:t>.</w:t>
      </w:r>
    </w:p>
    <w:p w14:paraId="2AD08628" w14:textId="241E8F12" w:rsidR="0048652F" w:rsidRPr="00AD2C0C" w:rsidRDefault="0048652F" w:rsidP="003711EA">
      <w:pPr>
        <w:pStyle w:val="ResimYazs"/>
        <w:keepNext/>
        <w:rPr>
          <w:lang w:val="en-GB"/>
        </w:rPr>
      </w:pPr>
      <w:bookmarkStart w:id="241" w:name="_Ref191157130"/>
      <w:bookmarkStart w:id="242" w:name="_Toc199937766"/>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14</w:t>
      </w:r>
      <w:r w:rsidR="001A0696">
        <w:rPr>
          <w:noProof w:val="0"/>
          <w:lang w:val="en-GB"/>
        </w:rPr>
        <w:fldChar w:fldCharType="end"/>
      </w:r>
      <w:bookmarkEnd w:id="241"/>
      <w:r w:rsidRPr="00AD2C0C">
        <w:rPr>
          <w:noProof w:val="0"/>
          <w:lang w:val="en-GB"/>
        </w:rPr>
        <w:t xml:space="preserve">. </w:t>
      </w:r>
      <w:r w:rsidRPr="00AD2C0C">
        <w:rPr>
          <w:b w:val="0"/>
          <w:noProof w:val="0"/>
          <w:color w:val="auto"/>
          <w:lang w:val="en-GB"/>
        </w:rPr>
        <w:t>Average temperature and precipitation data</w:t>
      </w:r>
      <w:bookmarkEnd w:id="2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6"/>
        <w:gridCol w:w="628"/>
        <w:gridCol w:w="628"/>
        <w:gridCol w:w="628"/>
        <w:gridCol w:w="663"/>
        <w:gridCol w:w="576"/>
        <w:gridCol w:w="663"/>
        <w:gridCol w:w="663"/>
        <w:gridCol w:w="663"/>
        <w:gridCol w:w="663"/>
        <w:gridCol w:w="663"/>
        <w:gridCol w:w="663"/>
        <w:gridCol w:w="627"/>
      </w:tblGrid>
      <w:tr w:rsidR="0039218A" w:rsidRPr="00AD2C0C" w14:paraId="61EB5EF2" w14:textId="77777777" w:rsidTr="003711EA">
        <w:trPr>
          <w:trHeight w:val="340"/>
          <w:jc w:val="center"/>
        </w:trPr>
        <w:tc>
          <w:tcPr>
            <w:tcW w:w="732" w:type="pct"/>
            <w:shd w:val="clear" w:color="auto" w:fill="DAEEF3" w:themeFill="accent5" w:themeFillTint="33"/>
            <w:vAlign w:val="center"/>
          </w:tcPr>
          <w:p w14:paraId="78B862FF" w14:textId="77777777" w:rsidR="0039218A" w:rsidRPr="003711EA" w:rsidRDefault="0039218A">
            <w:pPr>
              <w:spacing w:before="0" w:after="0" w:line="240" w:lineRule="auto"/>
              <w:jc w:val="center"/>
              <w:rPr>
                <w:rFonts w:cs="Arial"/>
                <w:b/>
                <w:bCs/>
                <w:color w:val="333333"/>
                <w:sz w:val="18"/>
                <w:szCs w:val="18"/>
                <w:lang w:val="en-GB" w:eastAsia="tr-TR"/>
              </w:rPr>
            </w:pPr>
          </w:p>
        </w:tc>
        <w:tc>
          <w:tcPr>
            <w:tcW w:w="347" w:type="pct"/>
            <w:shd w:val="clear" w:color="auto" w:fill="DAEEF3" w:themeFill="accent5" w:themeFillTint="33"/>
            <w:vAlign w:val="center"/>
          </w:tcPr>
          <w:p w14:paraId="54BAC5C0"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1</w:t>
            </w:r>
          </w:p>
        </w:tc>
        <w:tc>
          <w:tcPr>
            <w:tcW w:w="347" w:type="pct"/>
            <w:shd w:val="clear" w:color="auto" w:fill="DAEEF3" w:themeFill="accent5" w:themeFillTint="33"/>
            <w:vAlign w:val="center"/>
          </w:tcPr>
          <w:p w14:paraId="1C412CFF"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2</w:t>
            </w:r>
          </w:p>
        </w:tc>
        <w:tc>
          <w:tcPr>
            <w:tcW w:w="347" w:type="pct"/>
            <w:shd w:val="clear" w:color="auto" w:fill="DAEEF3" w:themeFill="accent5" w:themeFillTint="33"/>
            <w:vAlign w:val="center"/>
          </w:tcPr>
          <w:p w14:paraId="0B67E8BD"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3</w:t>
            </w:r>
          </w:p>
        </w:tc>
        <w:tc>
          <w:tcPr>
            <w:tcW w:w="366" w:type="pct"/>
            <w:shd w:val="clear" w:color="auto" w:fill="DAEEF3" w:themeFill="accent5" w:themeFillTint="33"/>
            <w:vAlign w:val="center"/>
          </w:tcPr>
          <w:p w14:paraId="2C5853AF"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4</w:t>
            </w:r>
          </w:p>
        </w:tc>
        <w:tc>
          <w:tcPr>
            <w:tcW w:w="318" w:type="pct"/>
            <w:shd w:val="clear" w:color="auto" w:fill="DAEEF3" w:themeFill="accent5" w:themeFillTint="33"/>
            <w:vAlign w:val="center"/>
          </w:tcPr>
          <w:p w14:paraId="538F1CD1" w14:textId="77777777" w:rsidR="0039218A" w:rsidRPr="003711EA" w:rsidRDefault="0039218A">
            <w:pPr>
              <w:spacing w:before="0" w:after="0" w:line="240" w:lineRule="auto"/>
              <w:jc w:val="center"/>
              <w:rPr>
                <w:rFonts w:cs="Arial"/>
                <w:b/>
                <w:bCs/>
                <w:color w:val="333333"/>
                <w:sz w:val="18"/>
                <w:szCs w:val="18"/>
                <w:lang w:val="en-GB" w:eastAsia="tr-TR"/>
              </w:rPr>
            </w:pPr>
            <w:r w:rsidRPr="003711EA">
              <w:rPr>
                <w:rFonts w:cs="Arial"/>
                <w:b/>
                <w:bCs/>
                <w:sz w:val="18"/>
                <w:szCs w:val="18"/>
                <w:lang w:val="en-GB"/>
              </w:rPr>
              <w:t>5</w:t>
            </w:r>
          </w:p>
        </w:tc>
        <w:tc>
          <w:tcPr>
            <w:tcW w:w="366" w:type="pct"/>
            <w:shd w:val="clear" w:color="auto" w:fill="DAEEF3" w:themeFill="accent5" w:themeFillTint="33"/>
            <w:vAlign w:val="center"/>
          </w:tcPr>
          <w:p w14:paraId="34515944" w14:textId="77777777" w:rsidR="0039218A" w:rsidRPr="00080903"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6</w:t>
            </w:r>
          </w:p>
        </w:tc>
        <w:tc>
          <w:tcPr>
            <w:tcW w:w="366" w:type="pct"/>
            <w:shd w:val="clear" w:color="auto" w:fill="DAEEF3" w:themeFill="accent5" w:themeFillTint="33"/>
            <w:vAlign w:val="center"/>
          </w:tcPr>
          <w:p w14:paraId="2FDA494A" w14:textId="77777777" w:rsidR="0039218A" w:rsidRPr="00080903"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7</w:t>
            </w:r>
          </w:p>
        </w:tc>
        <w:tc>
          <w:tcPr>
            <w:tcW w:w="366" w:type="pct"/>
            <w:shd w:val="clear" w:color="auto" w:fill="DAEEF3" w:themeFill="accent5" w:themeFillTint="33"/>
            <w:vAlign w:val="center"/>
          </w:tcPr>
          <w:p w14:paraId="643A6F93" w14:textId="77777777" w:rsidR="0039218A" w:rsidRPr="00080903"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8</w:t>
            </w:r>
          </w:p>
        </w:tc>
        <w:tc>
          <w:tcPr>
            <w:tcW w:w="366" w:type="pct"/>
            <w:shd w:val="clear" w:color="auto" w:fill="DAEEF3" w:themeFill="accent5" w:themeFillTint="33"/>
            <w:vAlign w:val="center"/>
          </w:tcPr>
          <w:p w14:paraId="30D7567C" w14:textId="77777777" w:rsidR="0039218A" w:rsidRPr="005F5D2D" w:rsidRDefault="0039218A">
            <w:pPr>
              <w:spacing w:before="0" w:after="0" w:line="240" w:lineRule="auto"/>
              <w:jc w:val="center"/>
              <w:rPr>
                <w:rFonts w:cs="Arial"/>
                <w:b/>
                <w:bCs/>
                <w:color w:val="333333"/>
                <w:sz w:val="18"/>
                <w:szCs w:val="18"/>
                <w:lang w:val="en-GB" w:eastAsia="tr-TR"/>
              </w:rPr>
            </w:pPr>
            <w:r w:rsidRPr="00080903">
              <w:rPr>
                <w:rFonts w:cs="Arial"/>
                <w:b/>
                <w:bCs/>
                <w:sz w:val="18"/>
                <w:szCs w:val="18"/>
                <w:lang w:val="en-GB"/>
              </w:rPr>
              <w:t>9</w:t>
            </w:r>
          </w:p>
        </w:tc>
        <w:tc>
          <w:tcPr>
            <w:tcW w:w="366" w:type="pct"/>
            <w:shd w:val="clear" w:color="auto" w:fill="DAEEF3" w:themeFill="accent5" w:themeFillTint="33"/>
            <w:vAlign w:val="center"/>
          </w:tcPr>
          <w:p w14:paraId="501DA518" w14:textId="77777777" w:rsidR="0039218A" w:rsidRPr="005F5D2D" w:rsidRDefault="0039218A">
            <w:pPr>
              <w:spacing w:before="0" w:after="0" w:line="240" w:lineRule="auto"/>
              <w:jc w:val="center"/>
              <w:rPr>
                <w:rFonts w:cs="Arial"/>
                <w:b/>
                <w:bCs/>
                <w:color w:val="333333"/>
                <w:sz w:val="18"/>
                <w:szCs w:val="18"/>
                <w:lang w:val="en-GB" w:eastAsia="tr-TR"/>
              </w:rPr>
            </w:pPr>
            <w:r w:rsidRPr="005F5D2D">
              <w:rPr>
                <w:rFonts w:cs="Arial"/>
                <w:b/>
                <w:bCs/>
                <w:sz w:val="18"/>
                <w:szCs w:val="18"/>
                <w:lang w:val="en-GB"/>
              </w:rPr>
              <w:t>10</w:t>
            </w:r>
          </w:p>
        </w:tc>
        <w:tc>
          <w:tcPr>
            <w:tcW w:w="366" w:type="pct"/>
            <w:shd w:val="clear" w:color="auto" w:fill="DAEEF3" w:themeFill="accent5" w:themeFillTint="33"/>
            <w:vAlign w:val="center"/>
          </w:tcPr>
          <w:p w14:paraId="1C535F97" w14:textId="77777777" w:rsidR="0039218A" w:rsidRPr="005F5D2D" w:rsidRDefault="0039218A">
            <w:pPr>
              <w:spacing w:before="0" w:after="0" w:line="240" w:lineRule="auto"/>
              <w:jc w:val="center"/>
              <w:rPr>
                <w:rFonts w:cs="Arial"/>
                <w:b/>
                <w:bCs/>
                <w:color w:val="333333"/>
                <w:sz w:val="18"/>
                <w:szCs w:val="18"/>
                <w:lang w:val="en-GB" w:eastAsia="tr-TR"/>
              </w:rPr>
            </w:pPr>
            <w:r w:rsidRPr="005F5D2D">
              <w:rPr>
                <w:rFonts w:cs="Arial"/>
                <w:b/>
                <w:bCs/>
                <w:sz w:val="18"/>
                <w:szCs w:val="18"/>
                <w:lang w:val="en-GB"/>
              </w:rPr>
              <w:t>11</w:t>
            </w:r>
          </w:p>
        </w:tc>
        <w:tc>
          <w:tcPr>
            <w:tcW w:w="346" w:type="pct"/>
            <w:shd w:val="clear" w:color="auto" w:fill="DAEEF3" w:themeFill="accent5" w:themeFillTint="33"/>
            <w:noWrap/>
            <w:vAlign w:val="center"/>
          </w:tcPr>
          <w:p w14:paraId="4586DD7A" w14:textId="77777777" w:rsidR="0039218A" w:rsidRPr="005F5D2D" w:rsidRDefault="0039218A">
            <w:pPr>
              <w:spacing w:before="0" w:after="0" w:line="240" w:lineRule="auto"/>
              <w:jc w:val="left"/>
              <w:rPr>
                <w:rFonts w:cs="Arial"/>
                <w:b/>
                <w:bCs/>
                <w:color w:val="000000"/>
                <w:sz w:val="18"/>
                <w:szCs w:val="18"/>
                <w:lang w:val="en-GB" w:eastAsia="tr-TR"/>
              </w:rPr>
            </w:pPr>
            <w:r w:rsidRPr="005F5D2D">
              <w:rPr>
                <w:rFonts w:cs="Arial"/>
                <w:b/>
                <w:bCs/>
                <w:sz w:val="18"/>
                <w:szCs w:val="18"/>
                <w:lang w:val="en-GB"/>
              </w:rPr>
              <w:t>12</w:t>
            </w:r>
          </w:p>
        </w:tc>
      </w:tr>
      <w:tr w:rsidR="0039218A" w:rsidRPr="00AD2C0C" w14:paraId="481F4DE9" w14:textId="77777777" w:rsidTr="003711EA">
        <w:trPr>
          <w:trHeight w:val="340"/>
          <w:jc w:val="center"/>
        </w:trPr>
        <w:tc>
          <w:tcPr>
            <w:tcW w:w="732" w:type="pct"/>
            <w:shd w:val="clear" w:color="auto" w:fill="auto"/>
            <w:vAlign w:val="center"/>
            <w:hideMark/>
          </w:tcPr>
          <w:p w14:paraId="1DA64AA6"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Avg. Temp. (°C)</w:t>
            </w:r>
          </w:p>
        </w:tc>
        <w:tc>
          <w:tcPr>
            <w:tcW w:w="347" w:type="pct"/>
            <w:shd w:val="clear" w:color="000000" w:fill="FFFFFF"/>
            <w:vAlign w:val="center"/>
            <w:hideMark/>
          </w:tcPr>
          <w:p w14:paraId="0F8A88E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-0.4 °C</w:t>
            </w:r>
          </w:p>
        </w:tc>
        <w:tc>
          <w:tcPr>
            <w:tcW w:w="347" w:type="pct"/>
            <w:shd w:val="clear" w:color="000000" w:fill="FFFFFF"/>
            <w:vAlign w:val="center"/>
            <w:hideMark/>
          </w:tcPr>
          <w:p w14:paraId="50B24A5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1.5 °C</w:t>
            </w:r>
          </w:p>
        </w:tc>
        <w:tc>
          <w:tcPr>
            <w:tcW w:w="347" w:type="pct"/>
            <w:shd w:val="clear" w:color="000000" w:fill="FFFF99"/>
            <w:vAlign w:val="center"/>
            <w:hideMark/>
          </w:tcPr>
          <w:p w14:paraId="62DB290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 °C</w:t>
            </w:r>
          </w:p>
        </w:tc>
        <w:tc>
          <w:tcPr>
            <w:tcW w:w="366" w:type="pct"/>
            <w:shd w:val="clear" w:color="000000" w:fill="FFCC66"/>
            <w:vAlign w:val="center"/>
            <w:hideMark/>
          </w:tcPr>
          <w:p w14:paraId="0CC1AC3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11 °C</w:t>
            </w:r>
          </w:p>
        </w:tc>
        <w:tc>
          <w:tcPr>
            <w:tcW w:w="318" w:type="pct"/>
            <w:shd w:val="clear" w:color="000000" w:fill="FFA500"/>
            <w:vAlign w:val="center"/>
            <w:hideMark/>
          </w:tcPr>
          <w:p w14:paraId="7CF87612"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16 °C</w:t>
            </w:r>
          </w:p>
        </w:tc>
        <w:tc>
          <w:tcPr>
            <w:tcW w:w="366" w:type="pct"/>
            <w:shd w:val="clear" w:color="000000" w:fill="FF8C00"/>
            <w:vAlign w:val="center"/>
            <w:hideMark/>
          </w:tcPr>
          <w:p w14:paraId="62D6844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20.3 °C</w:t>
            </w:r>
          </w:p>
        </w:tc>
        <w:tc>
          <w:tcPr>
            <w:tcW w:w="366" w:type="pct"/>
            <w:shd w:val="clear" w:color="000000" w:fill="FF8C00"/>
            <w:vAlign w:val="center"/>
            <w:hideMark/>
          </w:tcPr>
          <w:p w14:paraId="5A9E703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23.7 °C</w:t>
            </w:r>
          </w:p>
        </w:tc>
        <w:tc>
          <w:tcPr>
            <w:tcW w:w="366" w:type="pct"/>
            <w:shd w:val="clear" w:color="000000" w:fill="FF8C00"/>
            <w:vAlign w:val="center"/>
            <w:hideMark/>
          </w:tcPr>
          <w:p w14:paraId="0B44AE1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23.7 °C</w:t>
            </w:r>
          </w:p>
        </w:tc>
        <w:tc>
          <w:tcPr>
            <w:tcW w:w="366" w:type="pct"/>
            <w:shd w:val="clear" w:color="000000" w:fill="FF8C00"/>
            <w:vAlign w:val="center"/>
            <w:hideMark/>
          </w:tcPr>
          <w:p w14:paraId="64D6E78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19.2 °C</w:t>
            </w:r>
          </w:p>
        </w:tc>
        <w:tc>
          <w:tcPr>
            <w:tcW w:w="366" w:type="pct"/>
            <w:shd w:val="clear" w:color="000000" w:fill="FFCC66"/>
            <w:vAlign w:val="center"/>
            <w:hideMark/>
          </w:tcPr>
          <w:p w14:paraId="237D94C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13.1 °C</w:t>
            </w:r>
          </w:p>
        </w:tc>
        <w:tc>
          <w:tcPr>
            <w:tcW w:w="366" w:type="pct"/>
            <w:shd w:val="clear" w:color="000000" w:fill="FFFF99"/>
            <w:vAlign w:val="center"/>
            <w:hideMark/>
          </w:tcPr>
          <w:p w14:paraId="23C0F1C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6.3 °C</w:t>
            </w:r>
          </w:p>
        </w:tc>
        <w:tc>
          <w:tcPr>
            <w:tcW w:w="346" w:type="pct"/>
            <w:shd w:val="clear" w:color="000000" w:fill="FFFFFF"/>
            <w:vAlign w:val="center"/>
            <w:hideMark/>
          </w:tcPr>
          <w:p w14:paraId="3C09341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1.4 °C</w:t>
            </w:r>
          </w:p>
        </w:tc>
      </w:tr>
      <w:tr w:rsidR="0039218A" w:rsidRPr="00AD2C0C" w14:paraId="3FDF6D22" w14:textId="77777777" w:rsidTr="003711EA">
        <w:trPr>
          <w:trHeight w:val="340"/>
          <w:jc w:val="center"/>
        </w:trPr>
        <w:tc>
          <w:tcPr>
            <w:tcW w:w="732" w:type="pct"/>
            <w:shd w:val="clear" w:color="auto" w:fill="auto"/>
            <w:vAlign w:val="center"/>
            <w:hideMark/>
          </w:tcPr>
          <w:p w14:paraId="73FCC666"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Min. Temp. (°C)</w:t>
            </w:r>
          </w:p>
        </w:tc>
        <w:tc>
          <w:tcPr>
            <w:tcW w:w="347" w:type="pct"/>
            <w:shd w:val="clear" w:color="000000" w:fill="B9D3FF"/>
            <w:vAlign w:val="center"/>
            <w:hideMark/>
          </w:tcPr>
          <w:p w14:paraId="4354205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-4.9 °C</w:t>
            </w:r>
          </w:p>
        </w:tc>
        <w:tc>
          <w:tcPr>
            <w:tcW w:w="347" w:type="pct"/>
            <w:shd w:val="clear" w:color="000000" w:fill="B9D3FF"/>
            <w:vAlign w:val="center"/>
            <w:hideMark/>
          </w:tcPr>
          <w:p w14:paraId="0D69184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 °C</w:t>
            </w:r>
          </w:p>
        </w:tc>
        <w:tc>
          <w:tcPr>
            <w:tcW w:w="347" w:type="pct"/>
            <w:shd w:val="clear" w:color="000000" w:fill="FFFFFF"/>
            <w:vAlign w:val="center"/>
            <w:hideMark/>
          </w:tcPr>
          <w:p w14:paraId="13D5F70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-0.2 °C</w:t>
            </w:r>
          </w:p>
        </w:tc>
        <w:tc>
          <w:tcPr>
            <w:tcW w:w="366" w:type="pct"/>
            <w:shd w:val="clear" w:color="000000" w:fill="FFFF99"/>
            <w:vAlign w:val="center"/>
            <w:hideMark/>
          </w:tcPr>
          <w:p w14:paraId="12726BB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4.3 °C</w:t>
            </w:r>
          </w:p>
        </w:tc>
        <w:tc>
          <w:tcPr>
            <w:tcW w:w="318" w:type="pct"/>
            <w:shd w:val="clear" w:color="000000" w:fill="FFCC66"/>
            <w:vAlign w:val="center"/>
            <w:hideMark/>
          </w:tcPr>
          <w:p w14:paraId="4A9BDAD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9.3 °C</w:t>
            </w:r>
          </w:p>
        </w:tc>
        <w:tc>
          <w:tcPr>
            <w:tcW w:w="366" w:type="pct"/>
            <w:shd w:val="clear" w:color="000000" w:fill="FFCC66"/>
            <w:vAlign w:val="center"/>
            <w:hideMark/>
          </w:tcPr>
          <w:p w14:paraId="5828731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13.5 °C</w:t>
            </w:r>
          </w:p>
        </w:tc>
        <w:tc>
          <w:tcPr>
            <w:tcW w:w="366" w:type="pct"/>
            <w:shd w:val="clear" w:color="000000" w:fill="FFA500"/>
            <w:vAlign w:val="center"/>
            <w:hideMark/>
          </w:tcPr>
          <w:p w14:paraId="22D4A15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16.2 °C</w:t>
            </w:r>
          </w:p>
        </w:tc>
        <w:tc>
          <w:tcPr>
            <w:tcW w:w="366" w:type="pct"/>
            <w:shd w:val="clear" w:color="000000" w:fill="FFA500"/>
            <w:vAlign w:val="center"/>
            <w:hideMark/>
          </w:tcPr>
          <w:p w14:paraId="523E218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16.4 °C</w:t>
            </w:r>
          </w:p>
        </w:tc>
        <w:tc>
          <w:tcPr>
            <w:tcW w:w="366" w:type="pct"/>
            <w:shd w:val="clear" w:color="000000" w:fill="FFCC66"/>
            <w:vAlign w:val="center"/>
            <w:hideMark/>
          </w:tcPr>
          <w:p w14:paraId="349833B8"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12.3 °C</w:t>
            </w:r>
          </w:p>
        </w:tc>
        <w:tc>
          <w:tcPr>
            <w:tcW w:w="366" w:type="pct"/>
            <w:shd w:val="clear" w:color="000000" w:fill="FFFF99"/>
            <w:vAlign w:val="center"/>
            <w:hideMark/>
          </w:tcPr>
          <w:p w14:paraId="4E04FC3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7.1 °C</w:t>
            </w:r>
          </w:p>
        </w:tc>
        <w:tc>
          <w:tcPr>
            <w:tcW w:w="366" w:type="pct"/>
            <w:shd w:val="clear" w:color="000000" w:fill="FFFFFF"/>
            <w:vAlign w:val="center"/>
            <w:hideMark/>
          </w:tcPr>
          <w:p w14:paraId="304D038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0.9 °C</w:t>
            </w:r>
          </w:p>
        </w:tc>
        <w:tc>
          <w:tcPr>
            <w:tcW w:w="346" w:type="pct"/>
            <w:shd w:val="clear" w:color="000000" w:fill="B9D3FF"/>
            <w:vAlign w:val="center"/>
            <w:hideMark/>
          </w:tcPr>
          <w:p w14:paraId="158C3BD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-2.8 °C</w:t>
            </w:r>
          </w:p>
        </w:tc>
      </w:tr>
      <w:tr w:rsidR="0039218A" w:rsidRPr="00AD2C0C" w14:paraId="06D2D48C" w14:textId="77777777" w:rsidTr="003711EA">
        <w:trPr>
          <w:trHeight w:val="340"/>
          <w:jc w:val="center"/>
        </w:trPr>
        <w:tc>
          <w:tcPr>
            <w:tcW w:w="732" w:type="pct"/>
            <w:shd w:val="clear" w:color="auto" w:fill="auto"/>
            <w:vAlign w:val="center"/>
            <w:hideMark/>
          </w:tcPr>
          <w:p w14:paraId="796A91A2"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Max. Temp. (°C)</w:t>
            </w:r>
          </w:p>
        </w:tc>
        <w:tc>
          <w:tcPr>
            <w:tcW w:w="347" w:type="pct"/>
            <w:shd w:val="clear" w:color="000000" w:fill="FFFF99"/>
            <w:vAlign w:val="center"/>
            <w:hideMark/>
          </w:tcPr>
          <w:p w14:paraId="0861DD5B"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4.7 °C</w:t>
            </w:r>
          </w:p>
        </w:tc>
        <w:tc>
          <w:tcPr>
            <w:tcW w:w="347" w:type="pct"/>
            <w:shd w:val="clear" w:color="000000" w:fill="FFFF99"/>
            <w:vAlign w:val="center"/>
            <w:hideMark/>
          </w:tcPr>
          <w:p w14:paraId="2D7595F2"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7.3 °C</w:t>
            </w:r>
          </w:p>
        </w:tc>
        <w:tc>
          <w:tcPr>
            <w:tcW w:w="347" w:type="pct"/>
            <w:shd w:val="clear" w:color="000000" w:fill="FFCC66"/>
            <w:vAlign w:val="center"/>
            <w:hideMark/>
          </w:tcPr>
          <w:p w14:paraId="13062D0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12 °C</w:t>
            </w:r>
          </w:p>
        </w:tc>
        <w:tc>
          <w:tcPr>
            <w:tcW w:w="366" w:type="pct"/>
            <w:shd w:val="clear" w:color="000000" w:fill="FFA500"/>
            <w:vAlign w:val="center"/>
            <w:hideMark/>
          </w:tcPr>
          <w:p w14:paraId="6EF9026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17.1 °C</w:t>
            </w:r>
          </w:p>
        </w:tc>
        <w:tc>
          <w:tcPr>
            <w:tcW w:w="318" w:type="pct"/>
            <w:shd w:val="clear" w:color="000000" w:fill="FF8C00"/>
            <w:vAlign w:val="center"/>
            <w:hideMark/>
          </w:tcPr>
          <w:p w14:paraId="61DF4752"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22 °C</w:t>
            </w:r>
          </w:p>
        </w:tc>
        <w:tc>
          <w:tcPr>
            <w:tcW w:w="366" w:type="pct"/>
            <w:shd w:val="clear" w:color="000000" w:fill="FF6347"/>
            <w:vAlign w:val="center"/>
            <w:hideMark/>
          </w:tcPr>
          <w:p w14:paraId="4DBFFD5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26.5 °C</w:t>
            </w:r>
          </w:p>
        </w:tc>
        <w:tc>
          <w:tcPr>
            <w:tcW w:w="366" w:type="pct"/>
            <w:shd w:val="clear" w:color="000000" w:fill="FF4040"/>
            <w:vAlign w:val="center"/>
            <w:hideMark/>
          </w:tcPr>
          <w:p w14:paraId="5965CED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30.5 °C</w:t>
            </w:r>
          </w:p>
        </w:tc>
        <w:tc>
          <w:tcPr>
            <w:tcW w:w="366" w:type="pct"/>
            <w:shd w:val="clear" w:color="000000" w:fill="FF4040"/>
            <w:vAlign w:val="center"/>
            <w:hideMark/>
          </w:tcPr>
          <w:p w14:paraId="31BBD8DB"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30.5 °C</w:t>
            </w:r>
          </w:p>
        </w:tc>
        <w:tc>
          <w:tcPr>
            <w:tcW w:w="366" w:type="pct"/>
            <w:shd w:val="clear" w:color="000000" w:fill="FF6347"/>
            <w:vAlign w:val="center"/>
            <w:hideMark/>
          </w:tcPr>
          <w:p w14:paraId="0E7B147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25.9 °C</w:t>
            </w:r>
          </w:p>
        </w:tc>
        <w:tc>
          <w:tcPr>
            <w:tcW w:w="366" w:type="pct"/>
            <w:shd w:val="clear" w:color="000000" w:fill="FF8C00"/>
            <w:vAlign w:val="center"/>
            <w:hideMark/>
          </w:tcPr>
          <w:p w14:paraId="22CDCB7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19.4 °C</w:t>
            </w:r>
          </w:p>
        </w:tc>
        <w:tc>
          <w:tcPr>
            <w:tcW w:w="366" w:type="pct"/>
            <w:shd w:val="clear" w:color="000000" w:fill="FFCC66"/>
            <w:vAlign w:val="center"/>
            <w:hideMark/>
          </w:tcPr>
          <w:p w14:paraId="4C0355B8"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12.4 °C</w:t>
            </w:r>
          </w:p>
        </w:tc>
        <w:tc>
          <w:tcPr>
            <w:tcW w:w="346" w:type="pct"/>
            <w:shd w:val="clear" w:color="000000" w:fill="FFFF99"/>
            <w:vAlign w:val="center"/>
            <w:hideMark/>
          </w:tcPr>
          <w:p w14:paraId="36FC443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6.7 °C</w:t>
            </w:r>
          </w:p>
        </w:tc>
      </w:tr>
      <w:tr w:rsidR="0039218A" w:rsidRPr="00AD2C0C" w14:paraId="6A534784" w14:textId="77777777" w:rsidTr="003711EA">
        <w:trPr>
          <w:trHeight w:val="340"/>
          <w:jc w:val="center"/>
        </w:trPr>
        <w:tc>
          <w:tcPr>
            <w:tcW w:w="732" w:type="pct"/>
            <w:shd w:val="clear" w:color="auto" w:fill="auto"/>
            <w:vAlign w:val="center"/>
            <w:hideMark/>
          </w:tcPr>
          <w:p w14:paraId="6130A00D"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sz w:val="18"/>
                <w:szCs w:val="18"/>
                <w:lang w:val="en-GB"/>
              </w:rPr>
              <w:t>Precipit. (mm)</w:t>
            </w:r>
          </w:p>
        </w:tc>
        <w:tc>
          <w:tcPr>
            <w:tcW w:w="347" w:type="pct"/>
            <w:shd w:val="clear" w:color="000000" w:fill="FFF8DC"/>
            <w:vAlign w:val="center"/>
            <w:hideMark/>
          </w:tcPr>
          <w:p w14:paraId="2178FE7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46</w:t>
            </w:r>
          </w:p>
        </w:tc>
        <w:tc>
          <w:tcPr>
            <w:tcW w:w="347" w:type="pct"/>
            <w:shd w:val="clear" w:color="000000" w:fill="EED8AE"/>
            <w:vAlign w:val="center"/>
            <w:hideMark/>
          </w:tcPr>
          <w:p w14:paraId="39C7231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37</w:t>
            </w:r>
          </w:p>
        </w:tc>
        <w:tc>
          <w:tcPr>
            <w:tcW w:w="347" w:type="pct"/>
            <w:shd w:val="clear" w:color="000000" w:fill="FFFFFF"/>
            <w:vAlign w:val="center"/>
            <w:hideMark/>
          </w:tcPr>
          <w:p w14:paraId="279975C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51</w:t>
            </w:r>
          </w:p>
        </w:tc>
        <w:tc>
          <w:tcPr>
            <w:tcW w:w="366" w:type="pct"/>
            <w:shd w:val="clear" w:color="000000" w:fill="FFF8DC"/>
            <w:vAlign w:val="center"/>
            <w:hideMark/>
          </w:tcPr>
          <w:p w14:paraId="45493AE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48</w:t>
            </w:r>
          </w:p>
        </w:tc>
        <w:tc>
          <w:tcPr>
            <w:tcW w:w="318" w:type="pct"/>
            <w:shd w:val="clear" w:color="000000" w:fill="FFF8DC"/>
            <w:vAlign w:val="center"/>
            <w:hideMark/>
          </w:tcPr>
          <w:p w14:paraId="2564717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45</w:t>
            </w:r>
          </w:p>
        </w:tc>
        <w:tc>
          <w:tcPr>
            <w:tcW w:w="366" w:type="pct"/>
            <w:shd w:val="clear" w:color="000000" w:fill="EED8AE"/>
            <w:vAlign w:val="center"/>
            <w:hideMark/>
          </w:tcPr>
          <w:p w14:paraId="19612CF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28</w:t>
            </w:r>
          </w:p>
        </w:tc>
        <w:tc>
          <w:tcPr>
            <w:tcW w:w="366" w:type="pct"/>
            <w:shd w:val="clear" w:color="000000" w:fill="EED8AE"/>
            <w:vAlign w:val="center"/>
            <w:hideMark/>
          </w:tcPr>
          <w:p w14:paraId="40068739"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66" w:type="pct"/>
            <w:shd w:val="clear" w:color="000000" w:fill="EED8AE"/>
            <w:vAlign w:val="center"/>
            <w:hideMark/>
          </w:tcPr>
          <w:p w14:paraId="557E75D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w:t>
            </w:r>
          </w:p>
        </w:tc>
        <w:tc>
          <w:tcPr>
            <w:tcW w:w="366" w:type="pct"/>
            <w:shd w:val="clear" w:color="000000" w:fill="EED8AE"/>
            <w:vAlign w:val="center"/>
            <w:hideMark/>
          </w:tcPr>
          <w:p w14:paraId="6F7B94A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10</w:t>
            </w:r>
          </w:p>
        </w:tc>
        <w:tc>
          <w:tcPr>
            <w:tcW w:w="366" w:type="pct"/>
            <w:shd w:val="clear" w:color="000000" w:fill="EED8AE"/>
            <w:vAlign w:val="center"/>
            <w:hideMark/>
          </w:tcPr>
          <w:p w14:paraId="73033C9C"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24</w:t>
            </w:r>
          </w:p>
        </w:tc>
        <w:tc>
          <w:tcPr>
            <w:tcW w:w="366" w:type="pct"/>
            <w:shd w:val="clear" w:color="000000" w:fill="EED8AE"/>
            <w:vAlign w:val="center"/>
            <w:hideMark/>
          </w:tcPr>
          <w:p w14:paraId="5E391A7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w:t>
            </w:r>
          </w:p>
        </w:tc>
        <w:tc>
          <w:tcPr>
            <w:tcW w:w="346" w:type="pct"/>
            <w:shd w:val="clear" w:color="000000" w:fill="FFFFFF"/>
            <w:vAlign w:val="center"/>
            <w:hideMark/>
          </w:tcPr>
          <w:p w14:paraId="4FB83EE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51</w:t>
            </w:r>
          </w:p>
        </w:tc>
      </w:tr>
      <w:tr w:rsidR="0039218A" w:rsidRPr="00AD2C0C" w14:paraId="657F5933" w14:textId="77777777" w:rsidTr="003711EA">
        <w:trPr>
          <w:trHeight w:val="340"/>
          <w:jc w:val="center"/>
        </w:trPr>
        <w:tc>
          <w:tcPr>
            <w:tcW w:w="732" w:type="pct"/>
            <w:shd w:val="clear" w:color="auto" w:fill="auto"/>
            <w:vAlign w:val="center"/>
            <w:hideMark/>
          </w:tcPr>
          <w:p w14:paraId="17EB73FD"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color w:val="000000"/>
                <w:sz w:val="18"/>
                <w:szCs w:val="18"/>
                <w:lang w:val="en-GB" w:eastAsia="tr-TR"/>
              </w:rPr>
              <w:t>Humidity(%)</w:t>
            </w:r>
          </w:p>
        </w:tc>
        <w:tc>
          <w:tcPr>
            <w:tcW w:w="347" w:type="pct"/>
            <w:shd w:val="clear" w:color="000000" w:fill="F0F8FF"/>
            <w:vAlign w:val="center"/>
            <w:hideMark/>
          </w:tcPr>
          <w:p w14:paraId="3ECD6D0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72%</w:t>
            </w:r>
          </w:p>
        </w:tc>
        <w:tc>
          <w:tcPr>
            <w:tcW w:w="347" w:type="pct"/>
            <w:shd w:val="clear" w:color="000000" w:fill="FFFFFF"/>
            <w:vAlign w:val="center"/>
            <w:hideMark/>
          </w:tcPr>
          <w:p w14:paraId="69DB8CC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66%</w:t>
            </w:r>
          </w:p>
        </w:tc>
        <w:tc>
          <w:tcPr>
            <w:tcW w:w="347" w:type="pct"/>
            <w:shd w:val="clear" w:color="000000" w:fill="FFF8DC"/>
            <w:vAlign w:val="center"/>
            <w:hideMark/>
          </w:tcPr>
          <w:p w14:paraId="26B40708"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59%</w:t>
            </w:r>
          </w:p>
        </w:tc>
        <w:tc>
          <w:tcPr>
            <w:tcW w:w="366" w:type="pct"/>
            <w:shd w:val="clear" w:color="000000" w:fill="FFF8DC"/>
            <w:vAlign w:val="center"/>
            <w:hideMark/>
          </w:tcPr>
          <w:p w14:paraId="637E90D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53%</w:t>
            </w:r>
          </w:p>
        </w:tc>
        <w:tc>
          <w:tcPr>
            <w:tcW w:w="318" w:type="pct"/>
            <w:shd w:val="clear" w:color="000000" w:fill="EED8AE"/>
            <w:vAlign w:val="center"/>
            <w:hideMark/>
          </w:tcPr>
          <w:p w14:paraId="0987D7F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49%</w:t>
            </w:r>
          </w:p>
        </w:tc>
        <w:tc>
          <w:tcPr>
            <w:tcW w:w="366" w:type="pct"/>
            <w:shd w:val="clear" w:color="000000" w:fill="EED8AE"/>
            <w:vAlign w:val="center"/>
            <w:hideMark/>
          </w:tcPr>
          <w:p w14:paraId="3B74A6E6"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44%</w:t>
            </w:r>
          </w:p>
        </w:tc>
        <w:tc>
          <w:tcPr>
            <w:tcW w:w="366" w:type="pct"/>
            <w:shd w:val="clear" w:color="000000" w:fill="EED8AE"/>
            <w:vAlign w:val="center"/>
            <w:hideMark/>
          </w:tcPr>
          <w:p w14:paraId="053397AE"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w:t>
            </w:r>
          </w:p>
        </w:tc>
        <w:tc>
          <w:tcPr>
            <w:tcW w:w="366" w:type="pct"/>
            <w:shd w:val="clear" w:color="000000" w:fill="EED8AE"/>
            <w:vAlign w:val="center"/>
            <w:hideMark/>
          </w:tcPr>
          <w:p w14:paraId="274EA4B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38%</w:t>
            </w:r>
          </w:p>
        </w:tc>
        <w:tc>
          <w:tcPr>
            <w:tcW w:w="366" w:type="pct"/>
            <w:shd w:val="clear" w:color="000000" w:fill="EED8AE"/>
            <w:vAlign w:val="center"/>
            <w:hideMark/>
          </w:tcPr>
          <w:p w14:paraId="0F10A97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41%</w:t>
            </w:r>
          </w:p>
        </w:tc>
        <w:tc>
          <w:tcPr>
            <w:tcW w:w="366" w:type="pct"/>
            <w:shd w:val="clear" w:color="000000" w:fill="FFF8DC"/>
            <w:vAlign w:val="center"/>
            <w:hideMark/>
          </w:tcPr>
          <w:p w14:paraId="0D40FBB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52%</w:t>
            </w:r>
          </w:p>
        </w:tc>
        <w:tc>
          <w:tcPr>
            <w:tcW w:w="366" w:type="pct"/>
            <w:shd w:val="clear" w:color="000000" w:fill="FFFFFF"/>
            <w:vAlign w:val="center"/>
            <w:hideMark/>
          </w:tcPr>
          <w:p w14:paraId="11046C27"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63%</w:t>
            </w:r>
          </w:p>
        </w:tc>
        <w:tc>
          <w:tcPr>
            <w:tcW w:w="346" w:type="pct"/>
            <w:shd w:val="clear" w:color="000000" w:fill="FFFFFF"/>
            <w:vAlign w:val="center"/>
            <w:hideMark/>
          </w:tcPr>
          <w:p w14:paraId="71B5C62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70%</w:t>
            </w:r>
          </w:p>
        </w:tc>
      </w:tr>
      <w:tr w:rsidR="0039218A" w:rsidRPr="00AD2C0C" w14:paraId="65B2A96B" w14:textId="77777777" w:rsidTr="003711EA">
        <w:trPr>
          <w:trHeight w:val="340"/>
          <w:jc w:val="center"/>
        </w:trPr>
        <w:tc>
          <w:tcPr>
            <w:tcW w:w="732" w:type="pct"/>
            <w:shd w:val="clear" w:color="000000" w:fill="EEEEEE"/>
            <w:vAlign w:val="center"/>
            <w:hideMark/>
          </w:tcPr>
          <w:p w14:paraId="618DD8C2" w14:textId="77777777" w:rsidR="0039218A" w:rsidRPr="005F5D2D" w:rsidRDefault="0039218A">
            <w:pPr>
              <w:spacing w:before="0" w:after="0" w:line="240" w:lineRule="auto"/>
              <w:jc w:val="center"/>
              <w:rPr>
                <w:rFonts w:cs="Arial"/>
                <w:b/>
                <w:bCs/>
                <w:color w:val="000000"/>
                <w:sz w:val="18"/>
                <w:szCs w:val="18"/>
                <w:lang w:val="en-GB" w:eastAsia="tr-TR"/>
              </w:rPr>
            </w:pPr>
            <w:r w:rsidRPr="005F5D2D">
              <w:rPr>
                <w:rFonts w:cs="Arial"/>
                <w:b/>
                <w:bCs/>
                <w:color w:val="000000"/>
                <w:sz w:val="18"/>
                <w:szCs w:val="18"/>
                <w:lang w:val="en-GB" w:eastAsia="tr-TR"/>
              </w:rPr>
              <w:t>Rainy days (d)</w:t>
            </w:r>
          </w:p>
        </w:tc>
        <w:tc>
          <w:tcPr>
            <w:tcW w:w="347" w:type="pct"/>
            <w:shd w:val="clear" w:color="000000" w:fill="9FC1DF"/>
            <w:vAlign w:val="center"/>
            <w:hideMark/>
          </w:tcPr>
          <w:p w14:paraId="19C1858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w:t>
            </w:r>
          </w:p>
        </w:tc>
        <w:tc>
          <w:tcPr>
            <w:tcW w:w="347" w:type="pct"/>
            <w:shd w:val="clear" w:color="000000" w:fill="9FC1DF"/>
            <w:vAlign w:val="center"/>
            <w:hideMark/>
          </w:tcPr>
          <w:p w14:paraId="302BAFCF"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6</w:t>
            </w:r>
          </w:p>
        </w:tc>
        <w:tc>
          <w:tcPr>
            <w:tcW w:w="347" w:type="pct"/>
            <w:shd w:val="clear" w:color="000000" w:fill="9FC1DF"/>
            <w:vAlign w:val="center"/>
            <w:hideMark/>
          </w:tcPr>
          <w:p w14:paraId="17045B0A"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66" w:type="pct"/>
            <w:shd w:val="clear" w:color="000000" w:fill="9FC1DF"/>
            <w:vAlign w:val="center"/>
            <w:hideMark/>
          </w:tcPr>
          <w:p w14:paraId="1D254303"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18" w:type="pct"/>
            <w:shd w:val="clear" w:color="000000" w:fill="9FC1DF"/>
            <w:vAlign w:val="center"/>
            <w:hideMark/>
          </w:tcPr>
          <w:p w14:paraId="39887C4B"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c>
          <w:tcPr>
            <w:tcW w:w="366" w:type="pct"/>
            <w:shd w:val="clear" w:color="000000" w:fill="E4EEF6"/>
            <w:vAlign w:val="center"/>
            <w:hideMark/>
          </w:tcPr>
          <w:p w14:paraId="4415178C"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w:t>
            </w:r>
          </w:p>
        </w:tc>
        <w:tc>
          <w:tcPr>
            <w:tcW w:w="366" w:type="pct"/>
            <w:shd w:val="clear" w:color="000000" w:fill="E4EEF6"/>
            <w:vAlign w:val="center"/>
            <w:hideMark/>
          </w:tcPr>
          <w:p w14:paraId="7835289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w:t>
            </w:r>
          </w:p>
        </w:tc>
        <w:tc>
          <w:tcPr>
            <w:tcW w:w="366" w:type="pct"/>
            <w:shd w:val="clear" w:color="000000" w:fill="E4EEF6"/>
            <w:vAlign w:val="center"/>
            <w:hideMark/>
          </w:tcPr>
          <w:p w14:paraId="2A62A3FD"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1</w:t>
            </w:r>
          </w:p>
        </w:tc>
        <w:tc>
          <w:tcPr>
            <w:tcW w:w="366" w:type="pct"/>
            <w:shd w:val="clear" w:color="000000" w:fill="E4EEF6"/>
            <w:vAlign w:val="center"/>
            <w:hideMark/>
          </w:tcPr>
          <w:p w14:paraId="2539DBE1"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2</w:t>
            </w:r>
          </w:p>
        </w:tc>
        <w:tc>
          <w:tcPr>
            <w:tcW w:w="366" w:type="pct"/>
            <w:shd w:val="clear" w:color="000000" w:fill="E4EEF6"/>
            <w:vAlign w:val="center"/>
            <w:hideMark/>
          </w:tcPr>
          <w:p w14:paraId="37B51EB4"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3</w:t>
            </w:r>
          </w:p>
        </w:tc>
        <w:tc>
          <w:tcPr>
            <w:tcW w:w="366" w:type="pct"/>
            <w:shd w:val="clear" w:color="000000" w:fill="E4EEF6"/>
            <w:vAlign w:val="center"/>
            <w:hideMark/>
          </w:tcPr>
          <w:p w14:paraId="3A67C2AC"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5</w:t>
            </w:r>
          </w:p>
        </w:tc>
        <w:tc>
          <w:tcPr>
            <w:tcW w:w="346" w:type="pct"/>
            <w:shd w:val="clear" w:color="000000" w:fill="9FC1DF"/>
            <w:vAlign w:val="center"/>
            <w:hideMark/>
          </w:tcPr>
          <w:p w14:paraId="39A40DD0" w14:textId="77777777" w:rsidR="0039218A" w:rsidRPr="005F5D2D" w:rsidRDefault="0039218A">
            <w:pPr>
              <w:spacing w:before="0" w:after="0" w:line="240" w:lineRule="auto"/>
              <w:jc w:val="center"/>
              <w:rPr>
                <w:rFonts w:cs="Arial"/>
                <w:color w:val="000000"/>
                <w:sz w:val="18"/>
                <w:szCs w:val="18"/>
                <w:lang w:val="en-GB" w:eastAsia="tr-TR"/>
              </w:rPr>
            </w:pPr>
            <w:r w:rsidRPr="005F5D2D">
              <w:rPr>
                <w:rFonts w:cs="Arial"/>
                <w:color w:val="000000"/>
                <w:sz w:val="18"/>
                <w:szCs w:val="18"/>
                <w:lang w:val="en-GB" w:eastAsia="tr-TR"/>
              </w:rPr>
              <w:t>7</w:t>
            </w:r>
          </w:p>
        </w:tc>
      </w:tr>
    </w:tbl>
    <w:p w14:paraId="121A6B4E" w14:textId="645BCB23" w:rsidR="0039218A" w:rsidRPr="00B83ECD" w:rsidRDefault="0039218A" w:rsidP="00216CD2">
      <w:pPr>
        <w:pStyle w:val="dipnot"/>
        <w:rPr>
          <w:lang w:val="fr-FR"/>
        </w:rPr>
      </w:pPr>
      <w:r w:rsidRPr="00B83ECD">
        <w:rPr>
          <w:lang w:val="fr-FR"/>
        </w:rPr>
        <w:t xml:space="preserve">Source: </w:t>
      </w:r>
      <w:hyperlink r:id="rId64" w:history="1">
        <w:r w:rsidRPr="00B83ECD">
          <w:rPr>
            <w:rStyle w:val="Kpr"/>
            <w:lang w:val="fr-FR"/>
          </w:rPr>
          <w:t>https://en.climate-data.org/asia/turkey/yozgat/yerkoey-8564/</w:t>
        </w:r>
      </w:hyperlink>
    </w:p>
    <w:p w14:paraId="1A93455D" w14:textId="161687AE" w:rsidR="0039218A" w:rsidRPr="00AD2C0C" w:rsidRDefault="0039218A" w:rsidP="0039218A">
      <w:pPr>
        <w:rPr>
          <w:rFonts w:cs="Arial"/>
          <w:szCs w:val="22"/>
          <w:lang w:val="en-GB"/>
        </w:rPr>
      </w:pPr>
      <w:r w:rsidRPr="00AD2C0C">
        <w:rPr>
          <w:rFonts w:cs="Arial"/>
          <w:szCs w:val="22"/>
          <w:lang w:val="en-GB"/>
        </w:rPr>
        <w:t xml:space="preserve">Precipitation is the lowest in August, with an average of 5 mm. In March, the precipitation reaches its peak, with an average of 51 mm. Between the driest and wettest months, the difference in precipitation is 46 mm. The variation in annual temperature is around 24.1°C. The month with the highest relative humidity is January (71.84 %) and the month with the lowest relative humidity is July (37.53 %). The month with the highest number of rainy days is March (9.60 days). </w:t>
      </w:r>
    </w:p>
    <w:p w14:paraId="1ED8B2D7" w14:textId="77777777" w:rsidR="0039218A" w:rsidRPr="00AD2C0C" w:rsidRDefault="0039218A" w:rsidP="0039218A">
      <w:pPr>
        <w:jc w:val="center"/>
        <w:rPr>
          <w:rFonts w:asciiTheme="minorHAnsi" w:hAnsiTheme="minorHAnsi" w:cstheme="minorHAnsi"/>
          <w:lang w:val="en-GB"/>
        </w:rPr>
      </w:pPr>
      <w:r w:rsidRPr="00AD2C0C">
        <w:rPr>
          <w:rFonts w:asciiTheme="minorHAnsi" w:hAnsiTheme="minorHAnsi" w:cstheme="minorHAnsi"/>
          <w:noProof/>
          <w:lang w:eastAsia="en-US"/>
        </w:rPr>
        <w:drawing>
          <wp:inline distT="0" distB="0" distL="0" distR="0" wp14:anchorId="04F485AD" wp14:editId="33B8E3C3">
            <wp:extent cx="5063169" cy="3795823"/>
            <wp:effectExtent l="0" t="0" r="4445" b="1905"/>
            <wp:docPr id="509" name="Resim 5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Resim 1" descr="Chart&#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92522" cy="3817828"/>
                    </a:xfrm>
                    <a:prstGeom prst="rect">
                      <a:avLst/>
                    </a:prstGeom>
                    <a:noFill/>
                  </pic:spPr>
                </pic:pic>
              </a:graphicData>
            </a:graphic>
          </wp:inline>
        </w:drawing>
      </w:r>
    </w:p>
    <w:p w14:paraId="7A51A277" w14:textId="27FF3FB2" w:rsidR="0039218A" w:rsidRPr="00E347F1" w:rsidRDefault="0039218A" w:rsidP="00216CD2">
      <w:pPr>
        <w:pStyle w:val="dipnot"/>
        <w:rPr>
          <w:lang w:val="fr-FR"/>
        </w:rPr>
      </w:pPr>
      <w:bookmarkStart w:id="243" w:name="_Toc30761269"/>
      <w:bookmarkStart w:id="244" w:name="_Toc106275259"/>
      <w:r w:rsidRPr="00E347F1">
        <w:rPr>
          <w:lang w:val="fr-FR"/>
        </w:rPr>
        <w:t xml:space="preserve">Source: </w:t>
      </w:r>
      <w:bookmarkStart w:id="245" w:name="_Hlk103608842"/>
      <w:r w:rsidRPr="00AD2C0C">
        <w:fldChar w:fldCharType="begin"/>
      </w:r>
      <w:r w:rsidRPr="00E347F1">
        <w:rPr>
          <w:lang w:val="fr-FR"/>
        </w:rPr>
        <w:instrText xml:space="preserve"> HYPERLINK "https://en.climate-data.org/asia/turkey/yozgat/yerkoey-8564/" </w:instrText>
      </w:r>
      <w:r w:rsidRPr="00AD2C0C">
        <w:fldChar w:fldCharType="separate"/>
      </w:r>
      <w:r w:rsidRPr="00E347F1">
        <w:rPr>
          <w:rStyle w:val="Kpr"/>
          <w:lang w:val="fr-FR"/>
        </w:rPr>
        <w:t>https://en.climate-data.org/asia/turkey/yozgat/yerkoey-8564/</w:t>
      </w:r>
      <w:bookmarkEnd w:id="245"/>
      <w:r w:rsidRPr="00AD2C0C">
        <w:fldChar w:fldCharType="end"/>
      </w:r>
    </w:p>
    <w:p w14:paraId="28D2B08F" w14:textId="3030FC79" w:rsidR="0039218A" w:rsidRPr="00AD2C0C" w:rsidRDefault="0039218A" w:rsidP="0039218A">
      <w:pPr>
        <w:pStyle w:val="ResimYazs"/>
        <w:rPr>
          <w:b w:val="0"/>
          <w:noProof w:val="0"/>
          <w:lang w:val="en-GB"/>
        </w:rPr>
      </w:pPr>
      <w:bookmarkStart w:id="246" w:name="_Ref191157228"/>
      <w:bookmarkStart w:id="247" w:name="_Toc199614143"/>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13</w:t>
      </w:r>
      <w:r w:rsidR="00777E91">
        <w:rPr>
          <w:noProof w:val="0"/>
          <w:color w:val="00B050"/>
          <w:lang w:val="en-GB"/>
        </w:rPr>
        <w:fldChar w:fldCharType="end"/>
      </w:r>
      <w:bookmarkEnd w:id="246"/>
      <w:r w:rsidRPr="00AD2C0C">
        <w:rPr>
          <w:noProof w:val="0"/>
          <w:color w:val="00B050"/>
          <w:lang w:val="en-GB"/>
        </w:rPr>
        <w:t xml:space="preserve">. </w:t>
      </w:r>
      <w:r w:rsidRPr="00AD2C0C">
        <w:rPr>
          <w:b w:val="0"/>
          <w:noProof w:val="0"/>
          <w:color w:val="auto"/>
          <w:lang w:val="en-GB"/>
        </w:rPr>
        <w:t xml:space="preserve">Average climate graph in </w:t>
      </w:r>
      <w:bookmarkEnd w:id="243"/>
      <w:r w:rsidRPr="00AD2C0C">
        <w:rPr>
          <w:b w:val="0"/>
          <w:noProof w:val="0"/>
          <w:color w:val="auto"/>
          <w:lang w:val="en-GB"/>
        </w:rPr>
        <w:t>Yerköy District</w:t>
      </w:r>
      <w:bookmarkEnd w:id="244"/>
      <w:bookmarkEnd w:id="247"/>
      <w:r w:rsidRPr="00AD2C0C">
        <w:rPr>
          <w:b w:val="0"/>
          <w:noProof w:val="0"/>
          <w:color w:val="auto"/>
          <w:lang w:val="en-GB"/>
        </w:rPr>
        <w:t xml:space="preserve"> </w:t>
      </w:r>
    </w:p>
    <w:p w14:paraId="1BB68C67" w14:textId="7291E966" w:rsidR="00902FF2" w:rsidRPr="00011EEB" w:rsidRDefault="00902FF2" w:rsidP="00E01683">
      <w:pPr>
        <w:pStyle w:val="Balk2"/>
      </w:pPr>
      <w:bookmarkStart w:id="248" w:name="_Toc80633540"/>
      <w:bookmarkStart w:id="249" w:name="_Toc129784005"/>
      <w:bookmarkStart w:id="250" w:name="_Toc199937621"/>
      <w:bookmarkStart w:id="251" w:name="_Toc73933433"/>
      <w:bookmarkStart w:id="252" w:name="_Toc80633541"/>
      <w:r w:rsidRPr="00011EEB">
        <w:t xml:space="preserve">Natural </w:t>
      </w:r>
      <w:r w:rsidR="003549AD">
        <w:t>Hazard</w:t>
      </w:r>
      <w:r w:rsidR="003549AD" w:rsidRPr="00011EEB">
        <w:t xml:space="preserve"> </w:t>
      </w:r>
      <w:r w:rsidRPr="00011EEB">
        <w:t>Potential</w:t>
      </w:r>
      <w:bookmarkEnd w:id="248"/>
      <w:bookmarkEnd w:id="249"/>
      <w:bookmarkEnd w:id="250"/>
      <w:r w:rsidRPr="00011EEB">
        <w:t xml:space="preserve"> </w:t>
      </w:r>
      <w:bookmarkEnd w:id="251"/>
    </w:p>
    <w:p w14:paraId="453505B6" w14:textId="3C209631" w:rsidR="00902FF2" w:rsidRPr="00AD2C0C" w:rsidRDefault="00902FF2" w:rsidP="00902FF2">
      <w:pPr>
        <w:rPr>
          <w:lang w:val="en-GB"/>
        </w:rPr>
      </w:pPr>
      <w:r w:rsidRPr="00AD2C0C">
        <w:rPr>
          <w:lang w:val="en-GB"/>
        </w:rPr>
        <w:t>The project area is in the 2</w:t>
      </w:r>
      <w:r w:rsidRPr="00AD2C0C">
        <w:rPr>
          <w:vertAlign w:val="superscript"/>
          <w:lang w:val="en-GB"/>
        </w:rPr>
        <w:t>nd</w:t>
      </w:r>
      <w:r w:rsidRPr="00AD2C0C">
        <w:rPr>
          <w:lang w:val="en-GB"/>
        </w:rPr>
        <w:t xml:space="preserve"> degree seismic zone according to Türkiye Earthquake Risk Map, which was approved and used as of 1996. Türkiye Earthquake Risk Map was renewed by Disaster and Emergency Management Presidency (AFAD) Earthquake Department</w:t>
      </w:r>
      <w:r w:rsidR="003549AD">
        <w:rPr>
          <w:lang w:val="en-GB"/>
        </w:rPr>
        <w:t>,</w:t>
      </w:r>
      <w:r w:rsidRPr="00AD2C0C">
        <w:rPr>
          <w:lang w:val="en-GB"/>
        </w:rPr>
        <w:t xml:space="preserve"> published in the Official Gazette dated March 18, 2018 and </w:t>
      </w:r>
      <w:r>
        <w:rPr>
          <w:lang w:val="en-GB"/>
        </w:rPr>
        <w:t xml:space="preserve">numbered </w:t>
      </w:r>
      <w:r w:rsidRPr="00267A64">
        <w:rPr>
          <w:lang w:val="en-GB"/>
        </w:rPr>
        <w:t>30364</w:t>
      </w:r>
      <w:r w:rsidRPr="00AD2C0C">
        <w:rPr>
          <w:lang w:val="en-GB"/>
        </w:rPr>
        <w:t xml:space="preserve"> </w:t>
      </w:r>
      <w:r w:rsidR="003549AD">
        <w:rPr>
          <w:lang w:val="en-GB"/>
        </w:rPr>
        <w:t xml:space="preserve">and </w:t>
      </w:r>
      <w:r w:rsidR="00C94901">
        <w:rPr>
          <w:lang w:val="en-GB"/>
        </w:rPr>
        <w:t>put</w:t>
      </w:r>
      <w:r w:rsidR="00C94901" w:rsidRPr="00AD2C0C">
        <w:rPr>
          <w:lang w:val="en-GB"/>
        </w:rPr>
        <w:t xml:space="preserve"> </w:t>
      </w:r>
      <w:r w:rsidRPr="00AD2C0C">
        <w:rPr>
          <w:lang w:val="en-GB"/>
        </w:rPr>
        <w:t xml:space="preserve">into force on January 1, 2019. Below is the new Türkiye Earthquake Hazard Map (see </w:t>
      </w:r>
      <w:r w:rsidRPr="00AD2C0C">
        <w:rPr>
          <w:lang w:val="en-GB"/>
        </w:rPr>
        <w:fldChar w:fldCharType="begin"/>
      </w:r>
      <w:r w:rsidRPr="00AD2C0C">
        <w:rPr>
          <w:lang w:val="en-GB"/>
        </w:rPr>
        <w:instrText xml:space="preserve"> REF _Ref120609555 \h  \* MERGEFORMAT </w:instrText>
      </w:r>
      <w:r w:rsidRPr="00AD2C0C">
        <w:rPr>
          <w:lang w:val="en-GB"/>
        </w:rPr>
      </w:r>
      <w:r w:rsidRPr="00AD2C0C">
        <w:rPr>
          <w:lang w:val="en-GB"/>
        </w:rPr>
        <w:fldChar w:fldCharType="separate"/>
      </w:r>
      <w:r w:rsidRPr="00AD2C0C">
        <w:rPr>
          <w:lang w:val="en-GB"/>
        </w:rPr>
        <w:t>Figure 4</w:t>
      </w:r>
      <w:r w:rsidRPr="00AD2C0C">
        <w:rPr>
          <w:lang w:val="en-GB"/>
        </w:rPr>
        <w:noBreakHyphen/>
        <w:t>3</w:t>
      </w:r>
      <w:r w:rsidRPr="00AD2C0C">
        <w:rPr>
          <w:lang w:val="en-GB"/>
        </w:rPr>
        <w:fldChar w:fldCharType="end"/>
      </w:r>
      <w:r w:rsidRPr="00AD2C0C">
        <w:rPr>
          <w:lang w:val="en-GB"/>
        </w:rPr>
        <w:t>).</w:t>
      </w:r>
    </w:p>
    <w:p w14:paraId="7358CA6F" w14:textId="77777777" w:rsidR="000B1081" w:rsidRDefault="00902FF2" w:rsidP="00B83ECD">
      <w:pPr>
        <w:keepNext/>
        <w:jc w:val="center"/>
      </w:pPr>
      <w:r w:rsidRPr="00AD2C0C">
        <w:rPr>
          <w:rFonts w:asciiTheme="minorHAnsi" w:hAnsiTheme="minorHAnsi" w:cstheme="minorHAnsi"/>
          <w:noProof/>
          <w:lang w:eastAsia="en-US"/>
        </w:rPr>
        <w:drawing>
          <wp:inline distT="0" distB="0" distL="0" distR="0" wp14:anchorId="30043932" wp14:editId="2D12FA0C">
            <wp:extent cx="5923494" cy="4199860"/>
            <wp:effectExtent l="0" t="0" r="1270" b="0"/>
            <wp:docPr id="400318273" name="Resim 40031827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Chart, diagram&#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7996" cy="4210142"/>
                    </a:xfrm>
                    <a:prstGeom prst="rect">
                      <a:avLst/>
                    </a:prstGeom>
                    <a:noFill/>
                    <a:ln>
                      <a:noFill/>
                    </a:ln>
                  </pic:spPr>
                </pic:pic>
              </a:graphicData>
            </a:graphic>
          </wp:inline>
        </w:drawing>
      </w:r>
    </w:p>
    <w:p w14:paraId="258263BA" w14:textId="2004CE74" w:rsidR="00902FF2" w:rsidRPr="00AD2C0C" w:rsidRDefault="00902FF2" w:rsidP="00902FF2">
      <w:pPr>
        <w:pStyle w:val="ResimYazs"/>
        <w:rPr>
          <w:b w:val="0"/>
          <w:bCs w:val="0"/>
          <w:noProof w:val="0"/>
          <w:lang w:val="en-GB"/>
        </w:rPr>
      </w:pPr>
      <w:bookmarkStart w:id="253" w:name="_Ref191157419"/>
      <w:bookmarkStart w:id="254" w:name="_Toc199614144"/>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14</w:t>
      </w:r>
      <w:r w:rsidR="00777E91">
        <w:rPr>
          <w:noProof w:val="0"/>
          <w:color w:val="00B050"/>
          <w:lang w:val="en-GB"/>
        </w:rPr>
        <w:fldChar w:fldCharType="end"/>
      </w:r>
      <w:bookmarkEnd w:id="253"/>
      <w:r w:rsidRPr="00AD2C0C">
        <w:rPr>
          <w:noProof w:val="0"/>
          <w:color w:val="00B050"/>
          <w:lang w:val="en-GB"/>
        </w:rPr>
        <w:t>.</w:t>
      </w:r>
      <w:r w:rsidRPr="00AD2C0C">
        <w:rPr>
          <w:b w:val="0"/>
          <w:bCs w:val="0"/>
          <w:noProof w:val="0"/>
          <w:color w:val="auto"/>
          <w:lang w:val="en-GB"/>
        </w:rPr>
        <w:t>Türkiye Earthquake Risk Map (AFAD, 2018)</w:t>
      </w:r>
      <w:bookmarkEnd w:id="254"/>
    </w:p>
    <w:p w14:paraId="1638A087" w14:textId="70D53E33" w:rsidR="00902FF2" w:rsidRPr="00AD2C0C" w:rsidRDefault="00902FF2" w:rsidP="00902FF2">
      <w:pPr>
        <w:rPr>
          <w:lang w:val="en-GB"/>
        </w:rPr>
      </w:pPr>
      <w:r w:rsidRPr="00AD2C0C">
        <w:rPr>
          <w:lang w:val="en-GB"/>
        </w:rPr>
        <w:t>According to the information in AFAD database (https://deprem.afad.gov.tr/depremkatalogu), earthquakes observed in Yerköy and surrounding area (inside 100 km radius) which has a magnitude more than 4 is shown in</w:t>
      </w:r>
      <w:r w:rsidR="000B1081">
        <w:rPr>
          <w:lang w:val="en-GB"/>
        </w:rPr>
        <w:t xml:space="preserve"> </w:t>
      </w:r>
      <w:r w:rsidR="000B1081">
        <w:rPr>
          <w:lang w:val="en-GB"/>
        </w:rPr>
        <w:fldChar w:fldCharType="begin"/>
      </w:r>
      <w:r w:rsidR="000B1081">
        <w:rPr>
          <w:lang w:val="en-GB"/>
        </w:rPr>
        <w:instrText xml:space="preserve"> REF _Ref191157419 \h </w:instrText>
      </w:r>
      <w:r w:rsidR="00510D2D">
        <w:rPr>
          <w:lang w:val="en-GB"/>
        </w:rPr>
        <w:instrText xml:space="preserve"> \* MERGEFORMAT </w:instrText>
      </w:r>
      <w:r w:rsidR="000B1081">
        <w:rPr>
          <w:lang w:val="en-GB"/>
        </w:rPr>
      </w:r>
      <w:r w:rsidR="000B1081">
        <w:rPr>
          <w:lang w:val="en-GB"/>
        </w:rPr>
        <w:fldChar w:fldCharType="separate"/>
      </w:r>
      <w:r w:rsidR="000B1081" w:rsidRPr="00510D2D">
        <w:rPr>
          <w:lang w:val="en-GB"/>
        </w:rPr>
        <w:t>Figure 4</w:t>
      </w:r>
      <w:r w:rsidR="000B1081" w:rsidRPr="00510D2D">
        <w:rPr>
          <w:lang w:val="en-GB"/>
        </w:rPr>
        <w:noBreakHyphen/>
        <w:t>15</w:t>
      </w:r>
      <w:r w:rsidR="000B1081">
        <w:rPr>
          <w:lang w:val="en-GB"/>
        </w:rPr>
        <w:fldChar w:fldCharType="end"/>
      </w:r>
      <w:r w:rsidR="001C72EC">
        <w:rPr>
          <w:lang w:val="en-GB"/>
        </w:rPr>
        <w:t>.</w:t>
      </w:r>
      <w:r w:rsidRPr="00AD2C0C">
        <w:rPr>
          <w:lang w:val="en-GB"/>
        </w:rPr>
        <w:t xml:space="preserve"> </w:t>
      </w:r>
    </w:p>
    <w:p w14:paraId="1573193D" w14:textId="3FC01141" w:rsidR="00902FF2" w:rsidRPr="00AD2C0C" w:rsidRDefault="00902FF2" w:rsidP="00902FF2">
      <w:pPr>
        <w:rPr>
          <w:lang w:val="en-GB"/>
        </w:rPr>
      </w:pPr>
      <w:r w:rsidRPr="00AD2C0C">
        <w:rPr>
          <w:lang w:val="en-GB"/>
        </w:rPr>
        <w:t>According to the database, a total of 40 earthquakes are observed which has magnitude more than 4.0. Two (2) of them is higher than 6 (6.2 and 6.6), eight (8) of them are between 5 and 6 magnitude and the remaining has magnitude between 4-5 range</w:t>
      </w:r>
      <w:r w:rsidR="000B1081">
        <w:rPr>
          <w:lang w:val="en-GB"/>
        </w:rPr>
        <w:t xml:space="preserve"> (see </w:t>
      </w:r>
      <w:r w:rsidR="000B1081">
        <w:rPr>
          <w:lang w:val="en-GB"/>
        </w:rPr>
        <w:fldChar w:fldCharType="begin"/>
      </w:r>
      <w:r w:rsidR="000B1081">
        <w:rPr>
          <w:lang w:val="en-GB"/>
        </w:rPr>
        <w:instrText xml:space="preserve"> REF _Ref191157457 \h </w:instrText>
      </w:r>
      <w:r w:rsidR="00510D2D">
        <w:rPr>
          <w:lang w:val="en-GB"/>
        </w:rPr>
        <w:instrText xml:space="preserve"> \* MERGEFORMAT </w:instrText>
      </w:r>
      <w:r w:rsidR="000B1081">
        <w:rPr>
          <w:lang w:val="en-GB"/>
        </w:rPr>
      </w:r>
      <w:r w:rsidR="000B1081">
        <w:rPr>
          <w:lang w:val="en-GB"/>
        </w:rPr>
        <w:fldChar w:fldCharType="separate"/>
      </w:r>
      <w:r w:rsidR="000B1081" w:rsidRPr="00510D2D">
        <w:rPr>
          <w:lang w:val="en-GB"/>
        </w:rPr>
        <w:t>Figure 4</w:t>
      </w:r>
      <w:r w:rsidR="000B1081" w:rsidRPr="00510D2D">
        <w:rPr>
          <w:lang w:val="en-GB"/>
        </w:rPr>
        <w:noBreakHyphen/>
        <w:t>16</w:t>
      </w:r>
      <w:r w:rsidR="000B1081">
        <w:rPr>
          <w:lang w:val="en-GB"/>
        </w:rPr>
        <w:fldChar w:fldCharType="end"/>
      </w:r>
      <w:r w:rsidR="000B1081">
        <w:rPr>
          <w:lang w:val="en-GB"/>
        </w:rPr>
        <w:t>).</w:t>
      </w:r>
    </w:p>
    <w:p w14:paraId="7B9BE37E" w14:textId="77777777" w:rsidR="00902FF2" w:rsidRPr="00AD2C0C" w:rsidRDefault="00902FF2" w:rsidP="00902FF2">
      <w:pPr>
        <w:jc w:val="center"/>
        <w:rPr>
          <w:lang w:val="en-GB"/>
        </w:rPr>
      </w:pPr>
      <w:r w:rsidRPr="00AD2C0C">
        <w:rPr>
          <w:noProof/>
          <w:lang w:eastAsia="en-US"/>
        </w:rPr>
        <w:drawing>
          <wp:inline distT="0" distB="0" distL="0" distR="0" wp14:anchorId="4C0F71C1" wp14:editId="078BD953">
            <wp:extent cx="4995877" cy="3487479"/>
            <wp:effectExtent l="12700" t="12700" r="8255" b="17780"/>
            <wp:docPr id="858114667" name="Resim 8581146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Resim 16" descr="Graphical user interface, application&#10;&#10;Description automatically generated"/>
                    <pic:cNvPicPr/>
                  </pic:nvPicPr>
                  <pic:blipFill rotWithShape="1">
                    <a:blip r:embed="rId67"/>
                    <a:srcRect l="12024" t="25460" r="40545" b="15645"/>
                    <a:stretch/>
                  </pic:blipFill>
                  <pic:spPr bwMode="auto">
                    <a:xfrm>
                      <a:off x="0" y="0"/>
                      <a:ext cx="5069891" cy="3539146"/>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6734AAB" w14:textId="410C48A2" w:rsidR="00902FF2" w:rsidRPr="00AD2C0C" w:rsidRDefault="00902FF2" w:rsidP="00902FF2">
      <w:pPr>
        <w:pStyle w:val="ResimYazs"/>
        <w:rPr>
          <w:noProof w:val="0"/>
          <w:color w:val="auto"/>
          <w:lang w:val="en-GB"/>
        </w:rPr>
      </w:pPr>
      <w:bookmarkStart w:id="255" w:name="_Ref191157457"/>
      <w:bookmarkStart w:id="256" w:name="_Toc199614145"/>
      <w:r w:rsidRPr="00AD2C0C">
        <w:rPr>
          <w:noProof w:val="0"/>
          <w:color w:val="00B050"/>
          <w:lang w:val="en-GB"/>
        </w:rPr>
        <w:t xml:space="preserve">Figure </w:t>
      </w:r>
      <w:r w:rsidR="00777E91">
        <w:rPr>
          <w:noProof w:val="0"/>
          <w:color w:val="00B050"/>
          <w:lang w:val="en-GB"/>
        </w:rPr>
        <w:fldChar w:fldCharType="begin"/>
      </w:r>
      <w:r w:rsidR="00777E91">
        <w:rPr>
          <w:noProof w:val="0"/>
          <w:color w:val="00B050"/>
          <w:lang w:val="en-GB"/>
        </w:rPr>
        <w:instrText xml:space="preserve"> STYLEREF 1 \s </w:instrText>
      </w:r>
      <w:r w:rsidR="00777E91">
        <w:rPr>
          <w:noProof w:val="0"/>
          <w:color w:val="00B050"/>
          <w:lang w:val="en-GB"/>
        </w:rPr>
        <w:fldChar w:fldCharType="separate"/>
      </w:r>
      <w:r w:rsidR="00777E91">
        <w:rPr>
          <w:color w:val="00B050"/>
          <w:lang w:val="en-GB"/>
        </w:rPr>
        <w:t>4</w:t>
      </w:r>
      <w:r w:rsidR="00777E91">
        <w:rPr>
          <w:noProof w:val="0"/>
          <w:color w:val="00B050"/>
          <w:lang w:val="en-GB"/>
        </w:rPr>
        <w:fldChar w:fldCharType="end"/>
      </w:r>
      <w:r w:rsidR="00777E91">
        <w:rPr>
          <w:noProof w:val="0"/>
          <w:color w:val="00B050"/>
          <w:lang w:val="en-GB"/>
        </w:rPr>
        <w:noBreakHyphen/>
      </w:r>
      <w:r w:rsidR="00777E91">
        <w:rPr>
          <w:noProof w:val="0"/>
          <w:color w:val="00B050"/>
          <w:lang w:val="en-GB"/>
        </w:rPr>
        <w:fldChar w:fldCharType="begin"/>
      </w:r>
      <w:r w:rsidR="00777E91">
        <w:rPr>
          <w:noProof w:val="0"/>
          <w:color w:val="00B050"/>
          <w:lang w:val="en-GB"/>
        </w:rPr>
        <w:instrText xml:space="preserve"> SEQ Şekil \* ARABIC \s 1 </w:instrText>
      </w:r>
      <w:r w:rsidR="00777E91">
        <w:rPr>
          <w:noProof w:val="0"/>
          <w:color w:val="00B050"/>
          <w:lang w:val="en-GB"/>
        </w:rPr>
        <w:fldChar w:fldCharType="separate"/>
      </w:r>
      <w:r w:rsidR="00777E91">
        <w:rPr>
          <w:color w:val="00B050"/>
          <w:lang w:val="en-GB"/>
        </w:rPr>
        <w:t>15</w:t>
      </w:r>
      <w:r w:rsidR="00777E91">
        <w:rPr>
          <w:noProof w:val="0"/>
          <w:color w:val="00B050"/>
          <w:lang w:val="en-GB"/>
        </w:rPr>
        <w:fldChar w:fldCharType="end"/>
      </w:r>
      <w:bookmarkEnd w:id="255"/>
      <w:r w:rsidRPr="00AD2C0C">
        <w:rPr>
          <w:noProof w:val="0"/>
          <w:color w:val="00B050"/>
          <w:lang w:val="en-GB"/>
        </w:rPr>
        <w:t xml:space="preserve">. </w:t>
      </w:r>
      <w:r w:rsidRPr="00AD2C0C">
        <w:rPr>
          <w:b w:val="0"/>
          <w:bCs w:val="0"/>
          <w:noProof w:val="0"/>
          <w:color w:val="auto"/>
          <w:lang w:val="en-GB"/>
        </w:rPr>
        <w:t>Earthquakes Observed around Yerköy and Inside 100 Km Radius in 1900-2022</w:t>
      </w:r>
      <w:bookmarkEnd w:id="256"/>
    </w:p>
    <w:p w14:paraId="1603D549" w14:textId="77777777" w:rsidR="006A10D7" w:rsidRPr="00AD2C0C" w:rsidRDefault="006A10D7" w:rsidP="00E01683">
      <w:pPr>
        <w:pStyle w:val="Balk2"/>
      </w:pPr>
      <w:bookmarkStart w:id="257" w:name="_Toc199937622"/>
      <w:r w:rsidRPr="00AD2C0C">
        <w:t>Biodiversity and Protected Areas</w:t>
      </w:r>
      <w:bookmarkEnd w:id="257"/>
    </w:p>
    <w:p w14:paraId="67FB3B5E" w14:textId="4B28A8C5" w:rsidR="00797E3A" w:rsidRPr="00011EEB" w:rsidRDefault="00464B5D" w:rsidP="00797E3A">
      <w:pPr>
        <w:rPr>
          <w:rFonts w:eastAsiaTheme="minorEastAsia" w:cs="Arial"/>
        </w:rPr>
      </w:pPr>
      <w:bookmarkStart w:id="258" w:name="_Hlk191548751"/>
      <w:r w:rsidRPr="00AD2C0C">
        <w:rPr>
          <w:rFonts w:cs="Arial"/>
          <w:szCs w:val="22"/>
          <w:lang w:val="en-GB"/>
        </w:rPr>
        <w:t xml:space="preserve">The habitat at the project area </w:t>
      </w:r>
      <w:r w:rsidR="00534F66">
        <w:rPr>
          <w:rFonts w:cs="Arial"/>
          <w:szCs w:val="22"/>
          <w:lang w:val="en-GB"/>
        </w:rPr>
        <w:t xml:space="preserve">of </w:t>
      </w:r>
      <w:r w:rsidR="00656785">
        <w:rPr>
          <w:rFonts w:cs="Arial"/>
          <w:szCs w:val="22"/>
          <w:lang w:val="en-GB"/>
        </w:rPr>
        <w:t xml:space="preserve">influence </w:t>
      </w:r>
      <w:r w:rsidRPr="00AD2C0C">
        <w:rPr>
          <w:rFonts w:cs="Arial"/>
          <w:szCs w:val="22"/>
          <w:lang w:val="en-GB"/>
        </w:rPr>
        <w:t>is modified (</w:t>
      </w:r>
      <w:r w:rsidR="00CE6162" w:rsidRPr="00AD2C0C">
        <w:rPr>
          <w:rFonts w:cs="Arial"/>
          <w:szCs w:val="22"/>
          <w:lang w:val="en-GB"/>
        </w:rPr>
        <w:t xml:space="preserve">continuous </w:t>
      </w:r>
      <w:r w:rsidRPr="00AD2C0C">
        <w:rPr>
          <w:rFonts w:cs="Arial"/>
          <w:szCs w:val="22"/>
          <w:lang w:val="en-GB"/>
        </w:rPr>
        <w:t xml:space="preserve">and discontinuous urban fabric, </w:t>
      </w:r>
      <w:r w:rsidR="009C556D">
        <w:rPr>
          <w:rFonts w:cs="Arial"/>
          <w:szCs w:val="22"/>
          <w:lang w:val="en-GB"/>
        </w:rPr>
        <w:t xml:space="preserve">and </w:t>
      </w:r>
      <w:r w:rsidR="00CE6162" w:rsidRPr="00AD2C0C">
        <w:rPr>
          <w:rFonts w:cs="Arial"/>
          <w:szCs w:val="22"/>
          <w:lang w:val="en-GB"/>
        </w:rPr>
        <w:t xml:space="preserve">complex </w:t>
      </w:r>
      <w:r w:rsidRPr="00AD2C0C">
        <w:rPr>
          <w:rFonts w:cs="Arial"/>
          <w:szCs w:val="22"/>
          <w:lang w:val="en-GB"/>
        </w:rPr>
        <w:t xml:space="preserve">cultivation </w:t>
      </w:r>
      <w:r w:rsidRPr="00510D2D">
        <w:rPr>
          <w:rFonts w:eastAsiaTheme="minorEastAsia" w:cs="Arial"/>
        </w:rPr>
        <w:t>patterns)</w:t>
      </w:r>
      <w:r w:rsidR="009C556D" w:rsidRPr="00510D2D">
        <w:rPr>
          <w:rFonts w:eastAsiaTheme="minorEastAsia" w:cs="Arial"/>
        </w:rPr>
        <w:t xml:space="preserve"> (see </w:t>
      </w:r>
      <w:r w:rsidR="009C556D" w:rsidRPr="00510D2D">
        <w:rPr>
          <w:rFonts w:eastAsiaTheme="minorEastAsia" w:cs="Arial"/>
        </w:rPr>
        <w:fldChar w:fldCharType="begin"/>
      </w:r>
      <w:r w:rsidR="009C556D" w:rsidRPr="00510D2D">
        <w:rPr>
          <w:rFonts w:eastAsiaTheme="minorEastAsia" w:cs="Arial"/>
        </w:rPr>
        <w:instrText xml:space="preserve"> REF _Ref191157667 \h </w:instrText>
      </w:r>
      <w:r w:rsidR="00510D2D">
        <w:rPr>
          <w:rFonts w:eastAsiaTheme="minorEastAsia" w:cs="Arial"/>
        </w:rPr>
        <w:instrText xml:space="preserve"> \* MERGEFORMAT </w:instrText>
      </w:r>
      <w:r w:rsidR="009C556D" w:rsidRPr="00510D2D">
        <w:rPr>
          <w:rFonts w:eastAsiaTheme="minorEastAsia" w:cs="Arial"/>
        </w:rPr>
      </w:r>
      <w:r w:rsidR="009C556D" w:rsidRPr="00510D2D">
        <w:rPr>
          <w:rFonts w:eastAsiaTheme="minorEastAsia" w:cs="Arial"/>
        </w:rPr>
        <w:fldChar w:fldCharType="separate"/>
      </w:r>
      <w:r w:rsidR="009C556D" w:rsidRPr="00510D2D">
        <w:rPr>
          <w:rFonts w:eastAsiaTheme="minorEastAsia" w:cs="Arial"/>
        </w:rPr>
        <w:t>Figure 4</w:t>
      </w:r>
      <w:r w:rsidR="009C556D" w:rsidRPr="00510D2D">
        <w:rPr>
          <w:rFonts w:eastAsiaTheme="minorEastAsia" w:cs="Arial"/>
        </w:rPr>
        <w:noBreakHyphen/>
        <w:t>17</w:t>
      </w:r>
      <w:r w:rsidR="009C556D" w:rsidRPr="00510D2D">
        <w:rPr>
          <w:rFonts w:eastAsiaTheme="minorEastAsia" w:cs="Arial"/>
        </w:rPr>
        <w:fldChar w:fldCharType="end"/>
      </w:r>
      <w:r w:rsidR="009C556D" w:rsidRPr="00510D2D">
        <w:rPr>
          <w:rFonts w:eastAsiaTheme="minorEastAsia" w:cs="Arial"/>
        </w:rPr>
        <w:t>)</w:t>
      </w:r>
      <w:r w:rsidRPr="00510D2D">
        <w:rPr>
          <w:rFonts w:eastAsiaTheme="minorEastAsia" w:cs="Arial"/>
        </w:rPr>
        <w:t>.</w:t>
      </w:r>
      <w:r w:rsidR="001C72EC" w:rsidRPr="00510D2D">
        <w:rPr>
          <w:rFonts w:eastAsiaTheme="minorEastAsia" w:cs="Arial"/>
        </w:rPr>
        <w:t xml:space="preserve"> </w:t>
      </w:r>
      <w:bookmarkEnd w:id="258"/>
      <w:r w:rsidR="00797E3A" w:rsidRPr="00011EEB">
        <w:rPr>
          <w:rFonts w:eastAsiaTheme="minorEastAsia" w:cs="Arial"/>
        </w:rPr>
        <w:t xml:space="preserve">The critical and natural habitats are examined within the scope of the World Bank’s Operational Policy (OP) 4.04 on natural habitats and </w:t>
      </w:r>
      <w:r w:rsidR="00797E3A" w:rsidRPr="00011EEB">
        <w:rPr>
          <w:rFonts w:cs="Arial"/>
          <w:szCs w:val="22"/>
        </w:rPr>
        <w:t xml:space="preserve">there is no critical and natural habitat in the vicinity of the project area. </w:t>
      </w:r>
    </w:p>
    <w:p w14:paraId="508039AF" w14:textId="20FCC309" w:rsidR="00464B5D" w:rsidRPr="00AD2C0C" w:rsidRDefault="00464B5D" w:rsidP="00464B5D">
      <w:pPr>
        <w:rPr>
          <w:rFonts w:cs="Arial"/>
          <w:szCs w:val="22"/>
          <w:lang w:val="en-GB"/>
        </w:rPr>
      </w:pPr>
      <w:r w:rsidRPr="00AD2C0C">
        <w:rPr>
          <w:rFonts w:cs="Arial"/>
          <w:szCs w:val="22"/>
          <w:lang w:val="en-GB"/>
        </w:rPr>
        <w:t xml:space="preserve">In the light of this information, it is concluded that there are no natural habitats in the project area and its immediate surroundings </w:t>
      </w:r>
      <w:r w:rsidR="00CE6162" w:rsidRPr="00AD2C0C">
        <w:rPr>
          <w:rFonts w:cs="Arial"/>
          <w:szCs w:val="22"/>
          <w:lang w:val="en-GB"/>
        </w:rPr>
        <w:t xml:space="preserve">as per CORINE habitat classes </w:t>
      </w:r>
      <w:r w:rsidRPr="00AD2C0C">
        <w:rPr>
          <w:rFonts w:cs="Arial"/>
          <w:szCs w:val="22"/>
          <w:lang w:val="en-GB"/>
        </w:rPr>
        <w:t xml:space="preserve">(see </w:t>
      </w:r>
      <w:r w:rsidRPr="00AD2C0C">
        <w:rPr>
          <w:rFonts w:cs="Arial"/>
          <w:szCs w:val="22"/>
          <w:lang w:val="en-GB"/>
        </w:rPr>
        <w:fldChar w:fldCharType="begin"/>
      </w:r>
      <w:r w:rsidRPr="00AD2C0C">
        <w:rPr>
          <w:rFonts w:cs="Arial"/>
          <w:szCs w:val="22"/>
          <w:lang w:val="en-GB"/>
        </w:rPr>
        <w:instrText xml:space="preserve"> REF _Ref88240830 \h  \* MERGEFORMAT </w:instrText>
      </w:r>
      <w:r w:rsidRPr="00AD2C0C">
        <w:rPr>
          <w:rFonts w:cs="Arial"/>
          <w:szCs w:val="22"/>
          <w:lang w:val="en-GB"/>
        </w:rPr>
      </w:r>
      <w:r w:rsidRPr="00AD2C0C">
        <w:rPr>
          <w:rFonts w:cs="Arial"/>
          <w:szCs w:val="22"/>
          <w:lang w:val="en-GB"/>
        </w:rPr>
        <w:fldChar w:fldCharType="separate"/>
      </w:r>
      <w:r w:rsidRPr="00AD2C0C">
        <w:rPr>
          <w:rFonts w:cs="Arial"/>
          <w:szCs w:val="22"/>
          <w:lang w:val="en-GB"/>
        </w:rPr>
        <w:t>Figure 4</w:t>
      </w:r>
      <w:r w:rsidRPr="00AD2C0C">
        <w:rPr>
          <w:rFonts w:cs="Arial"/>
          <w:szCs w:val="22"/>
          <w:lang w:val="en-GB"/>
        </w:rPr>
        <w:noBreakHyphen/>
        <w:t>11</w:t>
      </w:r>
      <w:r w:rsidRPr="00AD2C0C">
        <w:rPr>
          <w:rFonts w:cs="Arial"/>
          <w:szCs w:val="22"/>
          <w:lang w:val="en-GB"/>
        </w:rPr>
        <w:fldChar w:fldCharType="end"/>
      </w:r>
      <w:r w:rsidRPr="00AD2C0C">
        <w:rPr>
          <w:rFonts w:cs="Arial"/>
          <w:szCs w:val="22"/>
          <w:lang w:val="en-GB"/>
        </w:rPr>
        <w:t>).</w:t>
      </w:r>
    </w:p>
    <w:p w14:paraId="6BBD62C1" w14:textId="77777777" w:rsidR="00B929E2" w:rsidRPr="00AD2C0C" w:rsidRDefault="00B929E2" w:rsidP="00B929E2">
      <w:pPr>
        <w:rPr>
          <w:rFonts w:cs="Arial"/>
          <w:szCs w:val="22"/>
          <w:lang w:val="en-GB"/>
        </w:rPr>
      </w:pPr>
    </w:p>
    <w:p w14:paraId="5B827ADA" w14:textId="77777777" w:rsidR="00B929E2" w:rsidRPr="00AD2C0C" w:rsidRDefault="00B929E2" w:rsidP="00B929E2">
      <w:pPr>
        <w:rPr>
          <w:rFonts w:cs="Arial"/>
          <w:szCs w:val="22"/>
          <w:lang w:val="en-GB"/>
        </w:rPr>
        <w:sectPr w:rsidR="00B929E2" w:rsidRPr="00AD2C0C" w:rsidSect="00825A99">
          <w:footerReference w:type="even" r:id="rId68"/>
          <w:footerReference w:type="default" r:id="rId69"/>
          <w:footerReference w:type="first" r:id="rId70"/>
          <w:pgSz w:w="11900" w:h="16840" w:code="9"/>
          <w:pgMar w:top="1985" w:right="1418" w:bottom="1701" w:left="1418" w:header="709" w:footer="709" w:gutter="0"/>
          <w:cols w:space="708"/>
          <w:titlePg/>
          <w:docGrid w:linePitch="360"/>
        </w:sectPr>
      </w:pPr>
    </w:p>
    <w:p w14:paraId="3BD9ABCF" w14:textId="7017BBEA" w:rsidR="006A10D7" w:rsidRPr="00AD2C0C" w:rsidRDefault="0003383B" w:rsidP="006A10D7">
      <w:pPr>
        <w:spacing w:after="0" w:line="240" w:lineRule="auto"/>
        <w:jc w:val="center"/>
        <w:rPr>
          <w:rFonts w:cs="Arial"/>
          <w:szCs w:val="22"/>
          <w:lang w:val="en-GB"/>
        </w:rPr>
      </w:pPr>
      <w:r>
        <w:rPr>
          <w:noProof/>
          <w:lang w:eastAsia="en-US"/>
        </w:rPr>
        <w:drawing>
          <wp:inline distT="0" distB="0" distL="0" distR="0" wp14:anchorId="3B2BA0BF" wp14:editId="085C6EA7">
            <wp:extent cx="11190026" cy="7920000"/>
            <wp:effectExtent l="0" t="0" r="0" b="5080"/>
            <wp:docPr id="1902311366" name="Resim 1902311366" descr="metin, harita, atlas,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11366" name="Resim 1" descr="metin, harita, atlas, ekran görüntüsü içeren bir resim&#10;&#10;Açıklama otomatik olarak oluşturuldu"/>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190026" cy="7920000"/>
                    </a:xfrm>
                    <a:prstGeom prst="rect">
                      <a:avLst/>
                    </a:prstGeom>
                    <a:noFill/>
                    <a:ln>
                      <a:noFill/>
                    </a:ln>
                  </pic:spPr>
                </pic:pic>
              </a:graphicData>
            </a:graphic>
          </wp:inline>
        </w:drawing>
      </w:r>
      <w:r w:rsidR="006A10D7" w:rsidRPr="00AD2C0C">
        <w:rPr>
          <w:rFonts w:cs="Arial"/>
          <w:szCs w:val="22"/>
          <w:lang w:val="en-GB" w:eastAsia="tr-TR"/>
        </w:rPr>
        <w:t xml:space="preserve"> </w:t>
      </w:r>
    </w:p>
    <w:p w14:paraId="28A0E5C3" w14:textId="6C5D083B" w:rsidR="006A10D7" w:rsidRPr="00AD2C0C" w:rsidRDefault="006A10D7" w:rsidP="006A10D7">
      <w:pPr>
        <w:spacing w:before="0" w:line="240" w:lineRule="auto"/>
        <w:jc w:val="center"/>
        <w:rPr>
          <w:rFonts w:cs="Arial"/>
          <w:color w:val="000000"/>
          <w:sz w:val="20"/>
          <w:szCs w:val="20"/>
          <w:lang w:val="en-GB"/>
        </w:rPr>
      </w:pPr>
      <w:bookmarkStart w:id="261" w:name="_Ref191157667"/>
      <w:bookmarkStart w:id="262" w:name="_Ref98421294"/>
      <w:bookmarkStart w:id="263" w:name="_Toc199614146"/>
      <w:r w:rsidRPr="00AD2C0C">
        <w:rPr>
          <w:rFonts w:cs="Arial"/>
          <w:b/>
          <w:bCs/>
          <w:color w:val="00B050"/>
          <w:sz w:val="20"/>
          <w:szCs w:val="20"/>
          <w:lang w:val="en-GB"/>
        </w:rPr>
        <w:t xml:space="preserve">Figure </w:t>
      </w:r>
      <w:r w:rsidR="00777E91">
        <w:rPr>
          <w:rFonts w:cs="Arial"/>
          <w:b/>
          <w:bCs/>
          <w:color w:val="00B050"/>
          <w:sz w:val="20"/>
          <w:szCs w:val="20"/>
          <w:lang w:val="en-GB"/>
        </w:rPr>
        <w:fldChar w:fldCharType="begin"/>
      </w:r>
      <w:r w:rsidR="00777E91">
        <w:rPr>
          <w:rFonts w:cs="Arial"/>
          <w:b/>
          <w:bCs/>
          <w:color w:val="00B050"/>
          <w:sz w:val="20"/>
          <w:szCs w:val="20"/>
          <w:lang w:val="en-GB"/>
        </w:rPr>
        <w:instrText xml:space="preserve"> STYLEREF 1 \s </w:instrText>
      </w:r>
      <w:r w:rsidR="00777E91">
        <w:rPr>
          <w:rFonts w:cs="Arial"/>
          <w:b/>
          <w:bCs/>
          <w:color w:val="00B050"/>
          <w:sz w:val="20"/>
          <w:szCs w:val="20"/>
          <w:lang w:val="en-GB"/>
        </w:rPr>
        <w:fldChar w:fldCharType="separate"/>
      </w:r>
      <w:r w:rsidR="00777E91">
        <w:rPr>
          <w:rFonts w:cs="Arial"/>
          <w:b/>
          <w:bCs/>
          <w:noProof/>
          <w:color w:val="00B050"/>
          <w:sz w:val="20"/>
          <w:szCs w:val="20"/>
          <w:lang w:val="en-GB"/>
        </w:rPr>
        <w:t>4</w:t>
      </w:r>
      <w:r w:rsidR="00777E91">
        <w:rPr>
          <w:rFonts w:cs="Arial"/>
          <w:b/>
          <w:bCs/>
          <w:color w:val="00B050"/>
          <w:sz w:val="20"/>
          <w:szCs w:val="20"/>
          <w:lang w:val="en-GB"/>
        </w:rPr>
        <w:fldChar w:fldCharType="end"/>
      </w:r>
      <w:r w:rsidR="00777E91">
        <w:rPr>
          <w:rFonts w:cs="Arial"/>
          <w:b/>
          <w:bCs/>
          <w:color w:val="00B050"/>
          <w:sz w:val="20"/>
          <w:szCs w:val="20"/>
          <w:lang w:val="en-GB"/>
        </w:rPr>
        <w:noBreakHyphen/>
      </w:r>
      <w:r w:rsidR="00777E91">
        <w:rPr>
          <w:rFonts w:cs="Arial"/>
          <w:b/>
          <w:bCs/>
          <w:color w:val="00B050"/>
          <w:sz w:val="20"/>
          <w:szCs w:val="20"/>
          <w:lang w:val="en-GB"/>
        </w:rPr>
        <w:fldChar w:fldCharType="begin"/>
      </w:r>
      <w:r w:rsidR="00777E91">
        <w:rPr>
          <w:rFonts w:cs="Arial"/>
          <w:b/>
          <w:bCs/>
          <w:color w:val="00B050"/>
          <w:sz w:val="20"/>
          <w:szCs w:val="20"/>
          <w:lang w:val="en-GB"/>
        </w:rPr>
        <w:instrText xml:space="preserve"> SEQ Şekil \* ARABIC \s 1 </w:instrText>
      </w:r>
      <w:r w:rsidR="00777E91">
        <w:rPr>
          <w:rFonts w:cs="Arial"/>
          <w:b/>
          <w:bCs/>
          <w:color w:val="00B050"/>
          <w:sz w:val="20"/>
          <w:szCs w:val="20"/>
          <w:lang w:val="en-GB"/>
        </w:rPr>
        <w:fldChar w:fldCharType="separate"/>
      </w:r>
      <w:r w:rsidR="00777E91">
        <w:rPr>
          <w:rFonts w:cs="Arial"/>
          <w:b/>
          <w:bCs/>
          <w:noProof/>
          <w:color w:val="00B050"/>
          <w:sz w:val="20"/>
          <w:szCs w:val="20"/>
          <w:lang w:val="en-GB"/>
        </w:rPr>
        <w:t>16</w:t>
      </w:r>
      <w:r w:rsidR="00777E91">
        <w:rPr>
          <w:rFonts w:cs="Arial"/>
          <w:b/>
          <w:bCs/>
          <w:color w:val="00B050"/>
          <w:sz w:val="20"/>
          <w:szCs w:val="20"/>
          <w:lang w:val="en-GB"/>
        </w:rPr>
        <w:fldChar w:fldCharType="end"/>
      </w:r>
      <w:bookmarkEnd w:id="261"/>
      <w:bookmarkEnd w:id="262"/>
      <w:r w:rsidRPr="00AD2C0C">
        <w:rPr>
          <w:rFonts w:cs="Arial"/>
          <w:b/>
          <w:bCs/>
          <w:color w:val="00B050"/>
          <w:sz w:val="20"/>
          <w:szCs w:val="20"/>
          <w:lang w:val="en-GB"/>
        </w:rPr>
        <w:t>.</w:t>
      </w:r>
      <w:r w:rsidRPr="00AD2C0C">
        <w:rPr>
          <w:rFonts w:cs="Arial"/>
          <w:b/>
          <w:bCs/>
          <w:color w:val="00B050"/>
          <w:lang w:val="en-GB"/>
        </w:rPr>
        <w:t xml:space="preserve"> </w:t>
      </w:r>
      <w:r w:rsidRPr="00AD2C0C">
        <w:rPr>
          <w:rFonts w:cs="Arial"/>
          <w:color w:val="000000"/>
          <w:sz w:val="20"/>
          <w:szCs w:val="20"/>
          <w:lang w:val="en-GB"/>
        </w:rPr>
        <w:t>CORINE</w:t>
      </w:r>
      <w:r w:rsidRPr="00AD2C0C">
        <w:rPr>
          <w:rFonts w:cs="Arial"/>
          <w:b/>
          <w:bCs/>
          <w:color w:val="00B050"/>
          <w:lang w:val="en-GB"/>
        </w:rPr>
        <w:t xml:space="preserve"> </w:t>
      </w:r>
      <w:r w:rsidRPr="00AD2C0C">
        <w:rPr>
          <w:rFonts w:cs="Arial"/>
          <w:color w:val="000000"/>
          <w:sz w:val="20"/>
          <w:szCs w:val="20"/>
          <w:lang w:val="en-GB"/>
        </w:rPr>
        <w:t>Habitat Classes at the Project Area and Its Immediate Vicinity</w:t>
      </w:r>
      <w:bookmarkEnd w:id="263"/>
    </w:p>
    <w:p w14:paraId="3F9B4135" w14:textId="77777777" w:rsidR="006A10D7" w:rsidRPr="00AD2C0C" w:rsidRDefault="006A10D7" w:rsidP="006A10D7">
      <w:pPr>
        <w:rPr>
          <w:rFonts w:cs="Arial"/>
          <w:szCs w:val="22"/>
          <w:lang w:val="en-GB"/>
        </w:rPr>
        <w:sectPr w:rsidR="006A10D7" w:rsidRPr="00AD2C0C" w:rsidSect="00B83ECD">
          <w:headerReference w:type="default" r:id="rId72"/>
          <w:footerReference w:type="even" r:id="rId73"/>
          <w:footerReference w:type="default" r:id="rId74"/>
          <w:footerReference w:type="first" r:id="rId75"/>
          <w:pgSz w:w="23814" w:h="16840" w:orient="landscape" w:code="8"/>
          <w:pgMar w:top="1418" w:right="1701" w:bottom="1418" w:left="1985" w:header="709" w:footer="709" w:gutter="0"/>
          <w:cols w:space="708"/>
          <w:titlePg/>
          <w:docGrid w:linePitch="360"/>
        </w:sectPr>
      </w:pPr>
    </w:p>
    <w:p w14:paraId="66652013" w14:textId="77777777" w:rsidR="002F6B01" w:rsidRPr="00AD2C0C" w:rsidRDefault="002F6B01" w:rsidP="002F6B01">
      <w:pPr>
        <w:rPr>
          <w:rFonts w:cs="Arial"/>
          <w:szCs w:val="22"/>
          <w:lang w:val="en-GB"/>
        </w:rPr>
      </w:pPr>
      <w:bookmarkStart w:id="266" w:name="_Toc80633542"/>
      <w:bookmarkEnd w:id="252"/>
      <w:r w:rsidRPr="00AD2C0C">
        <w:rPr>
          <w:rFonts w:cs="Arial"/>
          <w:szCs w:val="22"/>
          <w:lang w:val="en-GB"/>
        </w:rPr>
        <w:t>The distribution of natural habitats and flora and fauna has been highly suppressed as a result of the intense anthropogenic impact at the project area. The flora and fauna species possibly seen in the area consist of cosmopolitan species that have adapted to the anthropogenic activities. In terms of flora species, the distribution of culture species is seen especially. The fauna distributed in the project area is composed of species with high tolerance to the impact of the settlement areas such as intense human presence, noise and traffic.</w:t>
      </w:r>
    </w:p>
    <w:p w14:paraId="508C5883" w14:textId="77777777" w:rsidR="002F6B01" w:rsidRPr="00AD2C0C" w:rsidRDefault="002F6B01" w:rsidP="002F6B01">
      <w:pPr>
        <w:rPr>
          <w:rFonts w:cs="Arial"/>
          <w:szCs w:val="22"/>
          <w:lang w:val="en-GB"/>
        </w:rPr>
      </w:pPr>
      <w:r w:rsidRPr="00AD2C0C">
        <w:rPr>
          <w:rFonts w:cs="Arial"/>
          <w:szCs w:val="22"/>
          <w:lang w:val="en-GB"/>
        </w:rPr>
        <w:t>In evaluating the threat/protection status of species, Bern Convention (Convention on the Conservation of European Wildlife and Natural Habitats); and IUCN (International Union for Conservation of Nature) Red List Database were used.</w:t>
      </w:r>
    </w:p>
    <w:p w14:paraId="332C6ABD" w14:textId="77777777" w:rsidR="002F6B01" w:rsidRPr="00AD2C0C" w:rsidRDefault="002F6B01" w:rsidP="002F6B01">
      <w:pPr>
        <w:rPr>
          <w:rFonts w:cs="Arial"/>
          <w:szCs w:val="22"/>
          <w:u w:val="single"/>
          <w:lang w:val="en-GB"/>
        </w:rPr>
      </w:pPr>
      <w:r w:rsidRPr="00AD2C0C">
        <w:rPr>
          <w:rFonts w:cs="Arial"/>
          <w:szCs w:val="22"/>
          <w:u w:val="single"/>
          <w:lang w:val="en-GB"/>
        </w:rPr>
        <w:t>Bern Convention</w:t>
      </w:r>
    </w:p>
    <w:p w14:paraId="4A07A3A2" w14:textId="77777777" w:rsidR="002F6B01" w:rsidRPr="00AD2C0C" w:rsidRDefault="002F6B01" w:rsidP="002F6B01">
      <w:pPr>
        <w:rPr>
          <w:rFonts w:cs="Arial"/>
          <w:szCs w:val="22"/>
          <w:lang w:val="en-GB"/>
        </w:rPr>
      </w:pPr>
      <w:r w:rsidRPr="00AD2C0C">
        <w:rPr>
          <w:rFonts w:cs="Arial"/>
          <w:szCs w:val="22"/>
          <w:lang w:val="en-GB"/>
        </w:rPr>
        <w:t xml:space="preserve">The Convention was put into force in 1982 for the conservation of European wildlife and natural habitats. Fauna species protected by Bern Convention are listed in four categories: </w:t>
      </w:r>
    </w:p>
    <w:p w14:paraId="221D68ED" w14:textId="77777777" w:rsidR="002F6B01" w:rsidRPr="00AD2C0C" w:rsidRDefault="002F6B01" w:rsidP="001851C5">
      <w:pPr>
        <w:pStyle w:val="ListeParagraf"/>
        <w:numPr>
          <w:ilvl w:val="0"/>
          <w:numId w:val="53"/>
        </w:numPr>
        <w:rPr>
          <w:noProof w:val="0"/>
          <w:lang w:val="en-GB"/>
        </w:rPr>
      </w:pPr>
      <w:r w:rsidRPr="00AD2C0C">
        <w:rPr>
          <w:noProof w:val="0"/>
          <w:lang w:val="en-GB"/>
        </w:rPr>
        <w:t>Appendix I: Strictly protected flora species</w:t>
      </w:r>
    </w:p>
    <w:p w14:paraId="5D4F153A" w14:textId="77777777" w:rsidR="002F6B01" w:rsidRPr="00AD2C0C" w:rsidRDefault="002F6B01" w:rsidP="001851C5">
      <w:pPr>
        <w:pStyle w:val="ListeParagraf"/>
        <w:numPr>
          <w:ilvl w:val="0"/>
          <w:numId w:val="53"/>
        </w:numPr>
        <w:rPr>
          <w:noProof w:val="0"/>
          <w:lang w:val="en-GB"/>
        </w:rPr>
      </w:pPr>
      <w:r w:rsidRPr="00AD2C0C">
        <w:rPr>
          <w:noProof w:val="0"/>
          <w:lang w:val="en-GB"/>
        </w:rPr>
        <w:t>Appendix II: Strictly protected fauna species</w:t>
      </w:r>
    </w:p>
    <w:p w14:paraId="3DEE36B3" w14:textId="77777777" w:rsidR="002F6B01" w:rsidRPr="00AD2C0C" w:rsidRDefault="002F6B01" w:rsidP="001851C5">
      <w:pPr>
        <w:pStyle w:val="ListeParagraf"/>
        <w:numPr>
          <w:ilvl w:val="0"/>
          <w:numId w:val="53"/>
        </w:numPr>
        <w:rPr>
          <w:noProof w:val="0"/>
          <w:lang w:val="en-GB"/>
        </w:rPr>
      </w:pPr>
      <w:r w:rsidRPr="00AD2C0C">
        <w:rPr>
          <w:noProof w:val="0"/>
          <w:lang w:val="en-GB"/>
        </w:rPr>
        <w:t>Appendix III: Protected fauna species</w:t>
      </w:r>
    </w:p>
    <w:p w14:paraId="76B548B1" w14:textId="77777777" w:rsidR="002F6B01" w:rsidRPr="00AD2C0C" w:rsidRDefault="002F6B01" w:rsidP="001851C5">
      <w:pPr>
        <w:pStyle w:val="ListeParagraf"/>
        <w:numPr>
          <w:ilvl w:val="0"/>
          <w:numId w:val="53"/>
        </w:numPr>
        <w:rPr>
          <w:noProof w:val="0"/>
          <w:lang w:val="en-GB"/>
        </w:rPr>
      </w:pPr>
      <w:r w:rsidRPr="00AD2C0C">
        <w:rPr>
          <w:noProof w:val="0"/>
          <w:lang w:val="en-GB"/>
        </w:rPr>
        <w:t>Appendix IV: Prohibited means and methods of killing, capture and other forms of exploitation</w:t>
      </w:r>
    </w:p>
    <w:p w14:paraId="23B29C13" w14:textId="77777777" w:rsidR="002F6B01" w:rsidRPr="00AD2C0C" w:rsidRDefault="002F6B01" w:rsidP="002F6B01">
      <w:pPr>
        <w:rPr>
          <w:rFonts w:cs="Arial"/>
          <w:szCs w:val="22"/>
          <w:u w:val="single"/>
          <w:lang w:val="en-GB"/>
        </w:rPr>
      </w:pPr>
      <w:bookmarkStart w:id="267" w:name="_Toc405986613"/>
      <w:bookmarkStart w:id="268" w:name="_Toc440251084"/>
      <w:bookmarkStart w:id="269" w:name="_Toc479751892"/>
      <w:r w:rsidRPr="00AD2C0C">
        <w:rPr>
          <w:rFonts w:cs="Arial"/>
          <w:szCs w:val="22"/>
          <w:u w:val="single"/>
          <w:lang w:val="en-GB"/>
        </w:rPr>
        <w:t xml:space="preserve">IUCN Red List of Threatened Species </w:t>
      </w:r>
      <w:bookmarkEnd w:id="267"/>
      <w:bookmarkEnd w:id="268"/>
      <w:bookmarkEnd w:id="269"/>
    </w:p>
    <w:p w14:paraId="161A3C6D" w14:textId="77777777" w:rsidR="002F6B01" w:rsidRPr="00AD2C0C" w:rsidRDefault="002F6B01" w:rsidP="002F6B01">
      <w:pPr>
        <w:rPr>
          <w:rFonts w:cs="Arial"/>
          <w:szCs w:val="22"/>
          <w:lang w:val="en-GB"/>
        </w:rPr>
      </w:pPr>
      <w:r w:rsidRPr="00AD2C0C">
        <w:rPr>
          <w:rFonts w:cs="Arial"/>
          <w:szCs w:val="22"/>
          <w:lang w:val="en-GB"/>
        </w:rPr>
        <w:t>The International Union for Conservation of Nature (IUCN) Red List is published to draw attention to the species whose population is under risk or threatened. IUCN includes the species to the Red List after researching the reasons causing decrease in its population. IUCN Red List categories are given below:</w:t>
      </w:r>
    </w:p>
    <w:p w14:paraId="078CEBEE" w14:textId="77777777" w:rsidR="002F6B01" w:rsidRPr="00AD2C0C" w:rsidRDefault="002F6B01" w:rsidP="001851C5">
      <w:pPr>
        <w:pStyle w:val="ListeParagraf"/>
        <w:numPr>
          <w:ilvl w:val="0"/>
          <w:numId w:val="54"/>
        </w:numPr>
        <w:rPr>
          <w:noProof w:val="0"/>
          <w:lang w:val="en-GB"/>
        </w:rPr>
      </w:pPr>
      <w:r w:rsidRPr="00AD2C0C">
        <w:rPr>
          <w:noProof w:val="0"/>
          <w:lang w:val="en-GB"/>
        </w:rPr>
        <w:t>EX:</w:t>
      </w:r>
      <w:r w:rsidRPr="00AD2C0C">
        <w:rPr>
          <w:noProof w:val="0"/>
          <w:lang w:val="en-GB"/>
        </w:rPr>
        <w:tab/>
        <w:t>Extinct</w:t>
      </w:r>
    </w:p>
    <w:p w14:paraId="4443C421" w14:textId="77777777" w:rsidR="002F6B01" w:rsidRPr="00AD2C0C" w:rsidRDefault="002F6B01" w:rsidP="001851C5">
      <w:pPr>
        <w:pStyle w:val="ListeParagraf"/>
        <w:numPr>
          <w:ilvl w:val="0"/>
          <w:numId w:val="54"/>
        </w:numPr>
        <w:rPr>
          <w:noProof w:val="0"/>
          <w:lang w:val="en-GB"/>
        </w:rPr>
      </w:pPr>
      <w:r w:rsidRPr="00AD2C0C">
        <w:rPr>
          <w:noProof w:val="0"/>
          <w:lang w:val="en-GB"/>
        </w:rPr>
        <w:t>EW:</w:t>
      </w:r>
      <w:r w:rsidRPr="00AD2C0C">
        <w:rPr>
          <w:noProof w:val="0"/>
          <w:lang w:val="en-GB"/>
        </w:rPr>
        <w:tab/>
        <w:t>Extinct in the Wild</w:t>
      </w:r>
    </w:p>
    <w:p w14:paraId="76C80871" w14:textId="77777777" w:rsidR="002F6B01" w:rsidRPr="00AD2C0C" w:rsidRDefault="002F6B01" w:rsidP="001851C5">
      <w:pPr>
        <w:pStyle w:val="ListeParagraf"/>
        <w:numPr>
          <w:ilvl w:val="0"/>
          <w:numId w:val="54"/>
        </w:numPr>
        <w:rPr>
          <w:noProof w:val="0"/>
          <w:lang w:val="en-GB"/>
        </w:rPr>
      </w:pPr>
      <w:r w:rsidRPr="00AD2C0C">
        <w:rPr>
          <w:noProof w:val="0"/>
          <w:lang w:val="en-GB"/>
        </w:rPr>
        <w:t>CR:</w:t>
      </w:r>
      <w:r w:rsidRPr="00AD2C0C">
        <w:rPr>
          <w:noProof w:val="0"/>
          <w:lang w:val="en-GB"/>
        </w:rPr>
        <w:tab/>
        <w:t>Critically Endangered</w:t>
      </w:r>
    </w:p>
    <w:p w14:paraId="72F8CAD0" w14:textId="77777777" w:rsidR="002F6B01" w:rsidRPr="00AD2C0C" w:rsidRDefault="002F6B01" w:rsidP="001851C5">
      <w:pPr>
        <w:pStyle w:val="ListeParagraf"/>
        <w:numPr>
          <w:ilvl w:val="0"/>
          <w:numId w:val="54"/>
        </w:numPr>
        <w:rPr>
          <w:noProof w:val="0"/>
          <w:lang w:val="en-GB"/>
        </w:rPr>
      </w:pPr>
      <w:r w:rsidRPr="00AD2C0C">
        <w:rPr>
          <w:noProof w:val="0"/>
          <w:lang w:val="en-GB"/>
        </w:rPr>
        <w:t>EN:</w:t>
      </w:r>
      <w:r w:rsidRPr="00AD2C0C">
        <w:rPr>
          <w:noProof w:val="0"/>
          <w:lang w:val="en-GB"/>
        </w:rPr>
        <w:tab/>
        <w:t>Endangered</w:t>
      </w:r>
    </w:p>
    <w:p w14:paraId="4D897FD4" w14:textId="77777777" w:rsidR="002F6B01" w:rsidRPr="00AD2C0C" w:rsidRDefault="002F6B01" w:rsidP="001851C5">
      <w:pPr>
        <w:pStyle w:val="ListeParagraf"/>
        <w:numPr>
          <w:ilvl w:val="0"/>
          <w:numId w:val="54"/>
        </w:numPr>
        <w:rPr>
          <w:noProof w:val="0"/>
          <w:lang w:val="en-GB"/>
        </w:rPr>
      </w:pPr>
      <w:r w:rsidRPr="00AD2C0C">
        <w:rPr>
          <w:noProof w:val="0"/>
          <w:lang w:val="en-GB"/>
        </w:rPr>
        <w:t>VU:</w:t>
      </w:r>
      <w:r w:rsidRPr="00AD2C0C">
        <w:rPr>
          <w:noProof w:val="0"/>
          <w:lang w:val="en-GB"/>
        </w:rPr>
        <w:tab/>
        <w:t>Vulnerable</w:t>
      </w:r>
    </w:p>
    <w:p w14:paraId="2EF9C202" w14:textId="77777777" w:rsidR="002F6B01" w:rsidRPr="00AD2C0C" w:rsidRDefault="002F6B01" w:rsidP="001851C5">
      <w:pPr>
        <w:pStyle w:val="ListeParagraf"/>
        <w:numPr>
          <w:ilvl w:val="0"/>
          <w:numId w:val="54"/>
        </w:numPr>
        <w:rPr>
          <w:noProof w:val="0"/>
          <w:lang w:val="en-GB"/>
        </w:rPr>
      </w:pPr>
      <w:r w:rsidRPr="00AD2C0C">
        <w:rPr>
          <w:noProof w:val="0"/>
          <w:lang w:val="en-GB"/>
        </w:rPr>
        <w:t>NT:</w:t>
      </w:r>
      <w:r w:rsidRPr="00AD2C0C">
        <w:rPr>
          <w:noProof w:val="0"/>
          <w:lang w:val="en-GB"/>
        </w:rPr>
        <w:tab/>
        <w:t>Near Threatened</w:t>
      </w:r>
    </w:p>
    <w:p w14:paraId="3E947FF9" w14:textId="77777777" w:rsidR="002F6B01" w:rsidRPr="00AD2C0C" w:rsidRDefault="002F6B01" w:rsidP="001851C5">
      <w:pPr>
        <w:pStyle w:val="ListeParagraf"/>
        <w:numPr>
          <w:ilvl w:val="0"/>
          <w:numId w:val="54"/>
        </w:numPr>
        <w:rPr>
          <w:noProof w:val="0"/>
          <w:lang w:val="en-GB"/>
        </w:rPr>
      </w:pPr>
      <w:r w:rsidRPr="00AD2C0C">
        <w:rPr>
          <w:noProof w:val="0"/>
          <w:lang w:val="en-GB"/>
        </w:rPr>
        <w:t>LC:</w:t>
      </w:r>
      <w:r w:rsidRPr="00AD2C0C">
        <w:rPr>
          <w:noProof w:val="0"/>
          <w:lang w:val="en-GB"/>
        </w:rPr>
        <w:tab/>
        <w:t>Least Concern</w:t>
      </w:r>
    </w:p>
    <w:p w14:paraId="61FE449A" w14:textId="77777777" w:rsidR="002F6B01" w:rsidRPr="00AD2C0C" w:rsidRDefault="002F6B01" w:rsidP="001851C5">
      <w:pPr>
        <w:pStyle w:val="ListeParagraf"/>
        <w:numPr>
          <w:ilvl w:val="0"/>
          <w:numId w:val="54"/>
        </w:numPr>
        <w:rPr>
          <w:noProof w:val="0"/>
          <w:lang w:val="en-GB"/>
        </w:rPr>
      </w:pPr>
      <w:r w:rsidRPr="00AD2C0C">
        <w:rPr>
          <w:noProof w:val="0"/>
          <w:lang w:val="en-GB"/>
        </w:rPr>
        <w:t>DD:</w:t>
      </w:r>
      <w:r w:rsidRPr="00AD2C0C">
        <w:rPr>
          <w:noProof w:val="0"/>
          <w:lang w:val="en-GB"/>
        </w:rPr>
        <w:tab/>
        <w:t>Data Deficient</w:t>
      </w:r>
    </w:p>
    <w:p w14:paraId="729ABD48" w14:textId="77777777" w:rsidR="002F6B01" w:rsidRPr="00AD2C0C" w:rsidRDefault="002F6B01" w:rsidP="001851C5">
      <w:pPr>
        <w:pStyle w:val="ListeParagraf"/>
        <w:numPr>
          <w:ilvl w:val="0"/>
          <w:numId w:val="54"/>
        </w:numPr>
        <w:rPr>
          <w:noProof w:val="0"/>
          <w:lang w:val="en-GB"/>
        </w:rPr>
      </w:pPr>
      <w:r w:rsidRPr="00AD2C0C">
        <w:rPr>
          <w:noProof w:val="0"/>
          <w:lang w:val="en-GB"/>
        </w:rPr>
        <w:t>NE:</w:t>
      </w:r>
      <w:r w:rsidRPr="00AD2C0C">
        <w:rPr>
          <w:noProof w:val="0"/>
          <w:lang w:val="en-GB"/>
        </w:rPr>
        <w:tab/>
        <w:t>Not Evaluated</w:t>
      </w:r>
    </w:p>
    <w:p w14:paraId="355C5E3B" w14:textId="2148AC00" w:rsidR="002F6B01" w:rsidRPr="00AD2C0C" w:rsidRDefault="002F6B01" w:rsidP="002F6B01">
      <w:pPr>
        <w:rPr>
          <w:rFonts w:cs="Arial"/>
          <w:szCs w:val="22"/>
          <w:lang w:val="en-GB"/>
        </w:rPr>
      </w:pPr>
      <w:r w:rsidRPr="00AD2C0C">
        <w:rPr>
          <w:rFonts w:cs="Arial"/>
          <w:szCs w:val="22"/>
          <w:lang w:val="en-GB"/>
        </w:rPr>
        <w:t>Red Book of Flora in T</w:t>
      </w:r>
      <w:r w:rsidR="00F57FF5" w:rsidRPr="00AD2C0C">
        <w:rPr>
          <w:rFonts w:cs="Arial"/>
          <w:szCs w:val="22"/>
          <w:lang w:val="en-GB"/>
        </w:rPr>
        <w:t>ürkiye</w:t>
      </w:r>
      <w:r w:rsidRPr="00AD2C0C">
        <w:rPr>
          <w:rFonts w:cs="Arial"/>
          <w:szCs w:val="22"/>
          <w:lang w:val="en-GB"/>
        </w:rPr>
        <w:t xml:space="preserve"> (Ekim et al., 2000), which is prepared as per the 1994 IUCN Red List Categories and Criteria, is used during the determination of risk status of the flora species in the study area. </w:t>
      </w:r>
    </w:p>
    <w:p w14:paraId="3397C6A4" w14:textId="429B5037" w:rsidR="002F6B01" w:rsidRPr="00AD2C0C" w:rsidRDefault="002F6B01" w:rsidP="002F6B01">
      <w:pPr>
        <w:rPr>
          <w:rFonts w:cs="Arial"/>
          <w:szCs w:val="22"/>
          <w:lang w:val="en-GB"/>
        </w:rPr>
      </w:pPr>
      <w:r w:rsidRPr="00AD2C0C">
        <w:rPr>
          <w:rFonts w:cs="Arial"/>
          <w:szCs w:val="22"/>
          <w:lang w:val="en-GB"/>
        </w:rPr>
        <w:t xml:space="preserve">The flora and fauna species provided in the sections given below are prepared considering the findings of the field study carried out on </w:t>
      </w:r>
      <w:r w:rsidR="00F07513">
        <w:rPr>
          <w:rFonts w:cs="Arial"/>
          <w:szCs w:val="22"/>
          <w:lang w:val="en-GB"/>
        </w:rPr>
        <w:t>16</w:t>
      </w:r>
      <w:r w:rsidR="00F07513" w:rsidRPr="005F5D2D">
        <w:rPr>
          <w:rFonts w:cs="Arial"/>
          <w:szCs w:val="22"/>
          <w:vertAlign w:val="superscript"/>
          <w:lang w:val="en-GB"/>
        </w:rPr>
        <w:t>th</w:t>
      </w:r>
      <w:r w:rsidR="00F07513" w:rsidRPr="00AD2C0C">
        <w:rPr>
          <w:rFonts w:cs="Arial"/>
          <w:szCs w:val="22"/>
          <w:lang w:val="en-GB"/>
        </w:rPr>
        <w:t xml:space="preserve"> of </w:t>
      </w:r>
      <w:r w:rsidR="00F07513">
        <w:rPr>
          <w:rFonts w:cs="Arial"/>
          <w:szCs w:val="22"/>
          <w:lang w:val="en-GB"/>
        </w:rPr>
        <w:t>August</w:t>
      </w:r>
      <w:r w:rsidR="00F07513" w:rsidRPr="00AD2C0C">
        <w:rPr>
          <w:rFonts w:cs="Arial"/>
          <w:szCs w:val="22"/>
          <w:lang w:val="en-GB"/>
        </w:rPr>
        <w:t xml:space="preserve"> </w:t>
      </w:r>
      <w:r w:rsidR="00F07513">
        <w:rPr>
          <w:rFonts w:cs="Arial"/>
          <w:szCs w:val="22"/>
          <w:lang w:val="en-GB"/>
        </w:rPr>
        <w:t>2022</w:t>
      </w:r>
      <w:r w:rsidR="00F07513" w:rsidRPr="00AD2C0C">
        <w:rPr>
          <w:rFonts w:cs="Arial"/>
          <w:szCs w:val="22"/>
          <w:lang w:val="en-GB"/>
        </w:rPr>
        <w:t xml:space="preserve"> </w:t>
      </w:r>
      <w:r w:rsidRPr="00AD2C0C">
        <w:rPr>
          <w:rFonts w:cs="Arial"/>
          <w:szCs w:val="22"/>
          <w:lang w:val="en-GB"/>
        </w:rPr>
        <w:t>and additionally the literature research.</w:t>
      </w:r>
    </w:p>
    <w:p w14:paraId="60AC46CF" w14:textId="77777777" w:rsidR="002F6B01" w:rsidRPr="00AD2C0C" w:rsidRDefault="002F6B01" w:rsidP="002F6B01">
      <w:pPr>
        <w:spacing w:line="240" w:lineRule="auto"/>
        <w:rPr>
          <w:rFonts w:eastAsia="Calibri" w:cs="Arial"/>
          <w:b/>
          <w:i/>
          <w:u w:val="single"/>
          <w:lang w:val="en-GB"/>
        </w:rPr>
      </w:pPr>
      <w:r w:rsidRPr="00AD2C0C">
        <w:rPr>
          <w:rFonts w:eastAsia="Calibri" w:cs="Arial"/>
          <w:b/>
          <w:i/>
          <w:u w:val="single"/>
          <w:lang w:val="en-GB"/>
        </w:rPr>
        <w:t>Flora</w:t>
      </w:r>
    </w:p>
    <w:p w14:paraId="52D792F4" w14:textId="034D16B7" w:rsidR="002F6B01" w:rsidRPr="004C222F" w:rsidRDefault="002F6B01" w:rsidP="004C222F">
      <w:pPr>
        <w:rPr>
          <w:lang w:val="en-GB" w:eastAsia="tr-TR"/>
        </w:rPr>
      </w:pPr>
      <w:r w:rsidRPr="00AD2C0C">
        <w:rPr>
          <w:lang w:val="en-GB" w:eastAsia="tr-TR"/>
        </w:rPr>
        <w:t>In the field study, 32 species belonging to 12 families were identified. There is no endemic species identified during the studies. The conservation status of flora identified in the project area is given in</w:t>
      </w:r>
      <w:r w:rsidR="00CA4887" w:rsidRPr="00AD2C0C">
        <w:rPr>
          <w:lang w:val="en-GB" w:eastAsia="tr-TR"/>
        </w:rPr>
        <w:t xml:space="preserve"> </w:t>
      </w:r>
      <w:r w:rsidR="00CA4887" w:rsidRPr="00AD2C0C">
        <w:rPr>
          <w:lang w:val="en-GB" w:eastAsia="tr-TR"/>
        </w:rPr>
        <w:fldChar w:fldCharType="begin"/>
      </w:r>
      <w:r w:rsidR="00CA4887" w:rsidRPr="00AD2C0C">
        <w:rPr>
          <w:lang w:val="en-GB" w:eastAsia="tr-TR"/>
        </w:rPr>
        <w:instrText xml:space="preserve"> REF _Ref129080152 \h </w:instrText>
      </w:r>
      <w:r w:rsidR="00CA4887" w:rsidRPr="00AD2C0C">
        <w:rPr>
          <w:lang w:val="en-GB" w:eastAsia="tr-TR"/>
        </w:rPr>
      </w:r>
      <w:r w:rsidR="00CA4887" w:rsidRPr="00AD2C0C">
        <w:rPr>
          <w:lang w:val="en-GB" w:eastAsia="tr-TR"/>
        </w:rPr>
        <w:fldChar w:fldCharType="separate"/>
      </w:r>
      <w:r w:rsidR="00CA4887" w:rsidRPr="00AD2C0C">
        <w:rPr>
          <w:lang w:val="en-GB"/>
        </w:rPr>
        <w:t>Table 4</w:t>
      </w:r>
      <w:r w:rsidR="00CA4887" w:rsidRPr="00AD2C0C">
        <w:rPr>
          <w:lang w:val="en-GB"/>
        </w:rPr>
        <w:noBreakHyphen/>
        <w:t>15</w:t>
      </w:r>
      <w:r w:rsidR="00CA4887" w:rsidRPr="00AD2C0C">
        <w:rPr>
          <w:lang w:val="en-GB" w:eastAsia="tr-TR"/>
        </w:rPr>
        <w:fldChar w:fldCharType="end"/>
      </w:r>
      <w:r w:rsidRPr="00AD2C0C">
        <w:rPr>
          <w:lang w:val="en-GB" w:eastAsia="tr-TR"/>
        </w:rPr>
        <w:t xml:space="preserve">. </w:t>
      </w:r>
    </w:p>
    <w:p w14:paraId="26692583" w14:textId="07CF059D" w:rsidR="00CA4887" w:rsidRPr="00AD2C0C" w:rsidRDefault="00CA4887" w:rsidP="005F5D2D">
      <w:pPr>
        <w:pStyle w:val="ResimYazs"/>
        <w:keepNext/>
        <w:rPr>
          <w:lang w:val="en-GB"/>
        </w:rPr>
      </w:pPr>
      <w:bookmarkStart w:id="270" w:name="_Ref129080152"/>
      <w:bookmarkStart w:id="271" w:name="_Toc199937767"/>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4</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15</w:t>
      </w:r>
      <w:r w:rsidR="001A0696">
        <w:rPr>
          <w:noProof w:val="0"/>
          <w:lang w:val="en-GB"/>
        </w:rPr>
        <w:fldChar w:fldCharType="end"/>
      </w:r>
      <w:bookmarkEnd w:id="270"/>
      <w:r w:rsidRPr="00AD2C0C">
        <w:rPr>
          <w:noProof w:val="0"/>
          <w:lang w:val="en-GB"/>
        </w:rPr>
        <w:t xml:space="preserve">. </w:t>
      </w:r>
      <w:r w:rsidRPr="005F5D2D">
        <w:rPr>
          <w:rFonts w:cs="Arial"/>
          <w:b w:val="0"/>
          <w:bCs w:val="0"/>
          <w:noProof w:val="0"/>
          <w:color w:val="auto"/>
          <w:lang w:val="en-GB"/>
        </w:rPr>
        <w:t>Flora Species Detected in the AoI as a Result of Studies</w:t>
      </w:r>
      <w:r w:rsidRPr="005F5D2D">
        <w:rPr>
          <w:rFonts w:cs="Arial"/>
          <w:noProof w:val="0"/>
          <w:color w:val="auto"/>
          <w:lang w:val="en-GB"/>
        </w:rPr>
        <w:t xml:space="preserve"> </w:t>
      </w:r>
      <w:r w:rsidR="004963BE" w:rsidRPr="00BE2FD7">
        <w:rPr>
          <w:rStyle w:val="DipnotBavurusu"/>
          <w:rFonts w:cs="Arial"/>
        </w:rPr>
        <w:footnoteReference w:id="6"/>
      </w:r>
      <w:r w:rsidR="004963BE" w:rsidRPr="00BE2FD7">
        <w:rPr>
          <w:rStyle w:val="DipnotBavurusu"/>
          <w:rFonts w:cs="Arial"/>
        </w:rPr>
        <w:footnoteReference w:id="7"/>
      </w:r>
      <w:bookmarkEnd w:id="271"/>
    </w:p>
    <w:tbl>
      <w:tblPr>
        <w:tblW w:w="5000" w:type="pct"/>
        <w:jc w:val="center"/>
        <w:tblCellMar>
          <w:left w:w="0" w:type="dxa"/>
          <w:right w:w="0" w:type="dxa"/>
        </w:tblCellMar>
        <w:tblLook w:val="04A0" w:firstRow="1" w:lastRow="0" w:firstColumn="1" w:lastColumn="0" w:noHBand="0" w:noVBand="1"/>
      </w:tblPr>
      <w:tblGrid>
        <w:gridCol w:w="2552"/>
        <w:gridCol w:w="2767"/>
        <w:gridCol w:w="1337"/>
        <w:gridCol w:w="1167"/>
        <w:gridCol w:w="1221"/>
      </w:tblGrid>
      <w:tr w:rsidR="002F6B01" w:rsidRPr="00AD2C0C" w14:paraId="2743FA14" w14:textId="77777777" w:rsidTr="00D462A8">
        <w:trPr>
          <w:trHeight w:val="284"/>
          <w:tblHeader/>
          <w:jc w:val="center"/>
        </w:trPr>
        <w:tc>
          <w:tcPr>
            <w:tcW w:w="1411"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332D74EE"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Species Name</w:t>
            </w:r>
          </w:p>
        </w:tc>
        <w:tc>
          <w:tcPr>
            <w:tcW w:w="1530"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1EBA394"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Common Name</w:t>
            </w:r>
          </w:p>
        </w:tc>
        <w:tc>
          <w:tcPr>
            <w:tcW w:w="73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7EF4BCA"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ENDEMISM</w:t>
            </w:r>
          </w:p>
        </w:tc>
        <w:tc>
          <w:tcPr>
            <w:tcW w:w="64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323B7B4C"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IUCN</w:t>
            </w:r>
          </w:p>
        </w:tc>
        <w:tc>
          <w:tcPr>
            <w:tcW w:w="675"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EF5D047"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BERN</w:t>
            </w:r>
          </w:p>
        </w:tc>
      </w:tr>
      <w:tr w:rsidR="002F6B01" w:rsidRPr="00AD2C0C" w14:paraId="7D8E14C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75DD9346"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Apiaceae</w:t>
            </w:r>
          </w:p>
        </w:tc>
        <w:tc>
          <w:tcPr>
            <w:tcW w:w="1530" w:type="pct"/>
            <w:shd w:val="clear" w:color="auto" w:fill="auto"/>
            <w:vAlign w:val="center"/>
          </w:tcPr>
          <w:p w14:paraId="5067E59B"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3CE04AD8" w14:textId="77777777" w:rsidR="002F6B01" w:rsidRPr="00AD2C0C" w:rsidRDefault="002F6B01" w:rsidP="00D462A8">
            <w:pPr>
              <w:spacing w:before="0" w:after="0" w:line="240" w:lineRule="auto"/>
              <w:jc w:val="center"/>
              <w:rPr>
                <w:rFonts w:cs="Arial"/>
                <w:b/>
                <w:color w:val="000000"/>
                <w:sz w:val="18"/>
                <w:szCs w:val="18"/>
                <w:lang w:val="en-GB"/>
              </w:rPr>
            </w:pPr>
          </w:p>
        </w:tc>
        <w:tc>
          <w:tcPr>
            <w:tcW w:w="645" w:type="pct"/>
            <w:shd w:val="clear" w:color="auto" w:fill="auto"/>
            <w:vAlign w:val="center"/>
          </w:tcPr>
          <w:p w14:paraId="03A40AA7" w14:textId="77777777" w:rsidR="002F6B01" w:rsidRPr="00AD2C0C" w:rsidRDefault="002F6B01" w:rsidP="00D462A8">
            <w:pPr>
              <w:spacing w:before="0" w:after="0" w:line="240" w:lineRule="auto"/>
              <w:jc w:val="center"/>
              <w:rPr>
                <w:rFonts w:cs="Arial"/>
                <w:b/>
                <w:color w:val="000000"/>
                <w:sz w:val="18"/>
                <w:szCs w:val="18"/>
                <w:lang w:val="en-GB"/>
              </w:rPr>
            </w:pPr>
          </w:p>
        </w:tc>
        <w:tc>
          <w:tcPr>
            <w:tcW w:w="675" w:type="pct"/>
            <w:shd w:val="clear" w:color="auto" w:fill="auto"/>
            <w:vAlign w:val="center"/>
          </w:tcPr>
          <w:p w14:paraId="47395566" w14:textId="77777777" w:rsidR="002F6B01" w:rsidRPr="00AD2C0C" w:rsidRDefault="002F6B01" w:rsidP="00D462A8">
            <w:pPr>
              <w:spacing w:before="0" w:after="0" w:line="240" w:lineRule="auto"/>
              <w:jc w:val="center"/>
              <w:rPr>
                <w:rFonts w:cs="Arial"/>
                <w:b/>
                <w:color w:val="000000"/>
                <w:sz w:val="18"/>
                <w:szCs w:val="18"/>
                <w:lang w:val="en-GB"/>
              </w:rPr>
            </w:pPr>
          </w:p>
        </w:tc>
      </w:tr>
      <w:tr w:rsidR="002F6B01" w:rsidRPr="00AD2C0C" w14:paraId="07B233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4EBEFCC4"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Artedia squamata</w:t>
            </w:r>
          </w:p>
        </w:tc>
        <w:tc>
          <w:tcPr>
            <w:tcW w:w="1530" w:type="pct"/>
            <w:shd w:val="clear" w:color="auto" w:fill="auto"/>
            <w:vAlign w:val="center"/>
          </w:tcPr>
          <w:p w14:paraId="0FF3BE2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shd w:val="clear" w:color="auto" w:fill="auto"/>
            <w:vAlign w:val="center"/>
          </w:tcPr>
          <w:p w14:paraId="14D2949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6D9A5391"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5484DA2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0BC90C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5A7768CB"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Caucalis platycarpos</w:t>
            </w:r>
          </w:p>
        </w:tc>
        <w:tc>
          <w:tcPr>
            <w:tcW w:w="1530" w:type="pct"/>
            <w:shd w:val="clear" w:color="auto" w:fill="auto"/>
            <w:vAlign w:val="center"/>
          </w:tcPr>
          <w:p w14:paraId="31FC281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Burr Parsley</w:t>
            </w:r>
          </w:p>
        </w:tc>
        <w:tc>
          <w:tcPr>
            <w:tcW w:w="739" w:type="pct"/>
            <w:shd w:val="clear" w:color="auto" w:fill="auto"/>
            <w:vAlign w:val="center"/>
          </w:tcPr>
          <w:p w14:paraId="319B976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390B62F1"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04DF975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DFB5389"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2D0B35C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Scandix pecten-veneris</w:t>
            </w:r>
          </w:p>
        </w:tc>
        <w:tc>
          <w:tcPr>
            <w:tcW w:w="1530" w:type="pct"/>
            <w:shd w:val="clear" w:color="auto" w:fill="auto"/>
            <w:vAlign w:val="center"/>
          </w:tcPr>
          <w:p w14:paraId="2219F29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Shepherd's-Needle</w:t>
            </w:r>
          </w:p>
        </w:tc>
        <w:tc>
          <w:tcPr>
            <w:tcW w:w="739" w:type="pct"/>
            <w:shd w:val="clear" w:color="auto" w:fill="auto"/>
            <w:vAlign w:val="center"/>
          </w:tcPr>
          <w:p w14:paraId="587BB37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1CA1A43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0024C73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CDF95F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4DC07E58" w14:textId="77777777" w:rsidR="002F6B01" w:rsidRPr="00AD2C0C" w:rsidRDefault="002F6B01" w:rsidP="00D462A8">
            <w:pPr>
              <w:spacing w:before="0" w:after="0" w:line="240" w:lineRule="auto"/>
              <w:jc w:val="left"/>
              <w:rPr>
                <w:rFonts w:eastAsia="Calibri" w:cs="Arial"/>
                <w:b/>
                <w:i/>
                <w:sz w:val="18"/>
                <w:szCs w:val="18"/>
                <w:lang w:val="en-GB"/>
              </w:rPr>
            </w:pPr>
            <w:r w:rsidRPr="00AD2C0C">
              <w:rPr>
                <w:rFonts w:cs="Arial"/>
                <w:b/>
                <w:color w:val="000000"/>
                <w:sz w:val="18"/>
                <w:szCs w:val="18"/>
                <w:lang w:val="en-GB" w:eastAsia="en-US"/>
              </w:rPr>
              <w:t>Araceae</w:t>
            </w:r>
          </w:p>
        </w:tc>
        <w:tc>
          <w:tcPr>
            <w:tcW w:w="1530" w:type="pct"/>
            <w:shd w:val="clear" w:color="auto" w:fill="auto"/>
            <w:vAlign w:val="center"/>
          </w:tcPr>
          <w:p w14:paraId="6CBBDA72"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7DB83781"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shd w:val="clear" w:color="auto" w:fill="auto"/>
            <w:vAlign w:val="center"/>
          </w:tcPr>
          <w:p w14:paraId="1F3645E1"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shd w:val="clear" w:color="auto" w:fill="auto"/>
            <w:vAlign w:val="center"/>
          </w:tcPr>
          <w:p w14:paraId="00237F84"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20A54DA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5888E23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Arum detruncatum </w:t>
            </w:r>
          </w:p>
        </w:tc>
        <w:tc>
          <w:tcPr>
            <w:tcW w:w="1530" w:type="pct"/>
            <w:shd w:val="clear" w:color="auto" w:fill="auto"/>
            <w:vAlign w:val="center"/>
          </w:tcPr>
          <w:p w14:paraId="165C780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shd w:val="clear" w:color="auto" w:fill="auto"/>
            <w:vAlign w:val="center"/>
          </w:tcPr>
          <w:p w14:paraId="7476A3E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0679ACB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04E357A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C9D07E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009FA4F5" w14:textId="77777777" w:rsidR="002F6B01" w:rsidRPr="00AD2C0C" w:rsidRDefault="002F6B01" w:rsidP="00D462A8">
            <w:pPr>
              <w:spacing w:before="0" w:after="0" w:line="240" w:lineRule="auto"/>
              <w:jc w:val="left"/>
              <w:rPr>
                <w:rFonts w:eastAsia="Calibri" w:cs="Arial"/>
                <w:b/>
                <w:i/>
                <w:sz w:val="18"/>
                <w:szCs w:val="18"/>
                <w:lang w:val="en-GB"/>
              </w:rPr>
            </w:pPr>
            <w:r w:rsidRPr="00AD2C0C">
              <w:rPr>
                <w:rFonts w:cs="Arial"/>
                <w:b/>
                <w:color w:val="000000"/>
                <w:sz w:val="18"/>
                <w:szCs w:val="18"/>
                <w:lang w:val="en-GB" w:eastAsia="en-US"/>
              </w:rPr>
              <w:t>Asteraceae</w:t>
            </w:r>
          </w:p>
        </w:tc>
        <w:tc>
          <w:tcPr>
            <w:tcW w:w="1530" w:type="pct"/>
            <w:shd w:val="clear" w:color="auto" w:fill="auto"/>
            <w:vAlign w:val="center"/>
          </w:tcPr>
          <w:p w14:paraId="0787F677"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0606F433"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shd w:val="clear" w:color="auto" w:fill="auto"/>
            <w:vAlign w:val="center"/>
          </w:tcPr>
          <w:p w14:paraId="53D2F3A6"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shd w:val="clear" w:color="auto" w:fill="auto"/>
            <w:vAlign w:val="center"/>
          </w:tcPr>
          <w:p w14:paraId="5EDA0274"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0D6A3A0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5F4470F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Chardinia orientalis</w:t>
            </w:r>
          </w:p>
        </w:tc>
        <w:tc>
          <w:tcPr>
            <w:tcW w:w="1530" w:type="pct"/>
            <w:shd w:val="clear" w:color="auto" w:fill="auto"/>
            <w:vAlign w:val="center"/>
          </w:tcPr>
          <w:p w14:paraId="5FADD9E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shd w:val="clear" w:color="auto" w:fill="auto"/>
            <w:vAlign w:val="center"/>
          </w:tcPr>
          <w:p w14:paraId="2B8CE1D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56C098B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35AEC93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055134F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3F41838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Crupina crupinastrum</w:t>
            </w:r>
          </w:p>
        </w:tc>
        <w:tc>
          <w:tcPr>
            <w:tcW w:w="1530" w:type="pct"/>
            <w:shd w:val="clear" w:color="auto" w:fill="auto"/>
            <w:vAlign w:val="center"/>
          </w:tcPr>
          <w:p w14:paraId="4F5F891D"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False Saw Wort</w:t>
            </w:r>
          </w:p>
        </w:tc>
        <w:tc>
          <w:tcPr>
            <w:tcW w:w="739" w:type="pct"/>
            <w:shd w:val="clear" w:color="auto" w:fill="auto"/>
            <w:vAlign w:val="center"/>
          </w:tcPr>
          <w:p w14:paraId="1F1C0AC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11D66E0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6A48C8E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4A29DD8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176AC8A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Filago pyramidata</w:t>
            </w:r>
          </w:p>
        </w:tc>
        <w:tc>
          <w:tcPr>
            <w:tcW w:w="1530" w:type="pct"/>
            <w:shd w:val="clear" w:color="auto" w:fill="auto"/>
            <w:vAlign w:val="center"/>
          </w:tcPr>
          <w:p w14:paraId="76A029A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Broadleaf Cottonrose</w:t>
            </w:r>
          </w:p>
        </w:tc>
        <w:tc>
          <w:tcPr>
            <w:tcW w:w="739" w:type="pct"/>
            <w:shd w:val="clear" w:color="auto" w:fill="auto"/>
            <w:vAlign w:val="center"/>
          </w:tcPr>
          <w:p w14:paraId="796A989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096E0B5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5DB6D58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060316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432557B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Logfia arvensis</w:t>
            </w:r>
          </w:p>
        </w:tc>
        <w:tc>
          <w:tcPr>
            <w:tcW w:w="1530" w:type="pct"/>
            <w:shd w:val="clear" w:color="auto" w:fill="auto"/>
            <w:vAlign w:val="center"/>
          </w:tcPr>
          <w:p w14:paraId="0AA2099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Cottonrose</w:t>
            </w:r>
          </w:p>
        </w:tc>
        <w:tc>
          <w:tcPr>
            <w:tcW w:w="739" w:type="pct"/>
            <w:shd w:val="clear" w:color="auto" w:fill="auto"/>
            <w:vAlign w:val="center"/>
          </w:tcPr>
          <w:p w14:paraId="05572CC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7C5E250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42BFBA7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CA152F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1553362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Senecio vernalis</w:t>
            </w:r>
          </w:p>
        </w:tc>
        <w:tc>
          <w:tcPr>
            <w:tcW w:w="1530" w:type="pct"/>
            <w:shd w:val="clear" w:color="auto" w:fill="auto"/>
            <w:vAlign w:val="center"/>
          </w:tcPr>
          <w:p w14:paraId="3451167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Eastern Groundsel</w:t>
            </w:r>
          </w:p>
        </w:tc>
        <w:tc>
          <w:tcPr>
            <w:tcW w:w="739" w:type="pct"/>
            <w:shd w:val="clear" w:color="auto" w:fill="auto"/>
            <w:vAlign w:val="center"/>
          </w:tcPr>
          <w:p w14:paraId="25D791B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59FE2C6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06FABFE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613FCF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33F7C6B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Tragopogon longirostis </w:t>
            </w:r>
          </w:p>
        </w:tc>
        <w:tc>
          <w:tcPr>
            <w:tcW w:w="1530" w:type="pct"/>
            <w:shd w:val="clear" w:color="auto" w:fill="auto"/>
            <w:vAlign w:val="center"/>
          </w:tcPr>
          <w:p w14:paraId="438F01D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Goatsbeard</w:t>
            </w:r>
          </w:p>
        </w:tc>
        <w:tc>
          <w:tcPr>
            <w:tcW w:w="739" w:type="pct"/>
            <w:shd w:val="clear" w:color="auto" w:fill="auto"/>
            <w:vAlign w:val="center"/>
          </w:tcPr>
          <w:p w14:paraId="604596A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68B060F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5184288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7A89405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57DB75FA"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Caryophyllaceae</w:t>
            </w:r>
          </w:p>
        </w:tc>
        <w:tc>
          <w:tcPr>
            <w:tcW w:w="1530" w:type="pct"/>
            <w:shd w:val="clear" w:color="auto" w:fill="auto"/>
            <w:vAlign w:val="center"/>
          </w:tcPr>
          <w:p w14:paraId="1949DC27"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418F7FF6" w14:textId="77777777" w:rsidR="002F6B01" w:rsidRPr="00AD2C0C" w:rsidRDefault="002F6B01" w:rsidP="00D462A8">
            <w:pPr>
              <w:spacing w:before="0" w:after="0" w:line="240" w:lineRule="auto"/>
              <w:jc w:val="center"/>
              <w:rPr>
                <w:rFonts w:cs="Arial"/>
                <w:b/>
                <w:color w:val="000000"/>
                <w:sz w:val="18"/>
                <w:szCs w:val="18"/>
                <w:lang w:val="en-GB"/>
              </w:rPr>
            </w:pPr>
          </w:p>
        </w:tc>
        <w:tc>
          <w:tcPr>
            <w:tcW w:w="645" w:type="pct"/>
            <w:shd w:val="clear" w:color="auto" w:fill="auto"/>
            <w:vAlign w:val="center"/>
          </w:tcPr>
          <w:p w14:paraId="392CD842" w14:textId="77777777" w:rsidR="002F6B01" w:rsidRPr="00AD2C0C" w:rsidRDefault="002F6B01" w:rsidP="00D462A8">
            <w:pPr>
              <w:spacing w:before="0" w:after="0" w:line="240" w:lineRule="auto"/>
              <w:jc w:val="center"/>
              <w:rPr>
                <w:rFonts w:cs="Arial"/>
                <w:b/>
                <w:color w:val="000000"/>
                <w:sz w:val="18"/>
                <w:szCs w:val="18"/>
                <w:lang w:val="en-GB"/>
              </w:rPr>
            </w:pPr>
          </w:p>
        </w:tc>
        <w:tc>
          <w:tcPr>
            <w:tcW w:w="675" w:type="pct"/>
            <w:shd w:val="clear" w:color="auto" w:fill="auto"/>
            <w:vAlign w:val="center"/>
          </w:tcPr>
          <w:p w14:paraId="0871384B" w14:textId="77777777" w:rsidR="002F6B01" w:rsidRPr="00AD2C0C" w:rsidRDefault="002F6B01" w:rsidP="00D462A8">
            <w:pPr>
              <w:spacing w:before="0" w:after="0" w:line="240" w:lineRule="auto"/>
              <w:jc w:val="center"/>
              <w:rPr>
                <w:rFonts w:cs="Arial"/>
                <w:b/>
                <w:color w:val="000000"/>
                <w:sz w:val="18"/>
                <w:szCs w:val="18"/>
                <w:lang w:val="en-GB"/>
              </w:rPr>
            </w:pPr>
          </w:p>
        </w:tc>
      </w:tr>
      <w:tr w:rsidR="002F6B01" w:rsidRPr="00AD2C0C" w14:paraId="19E85FF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7E75C15C"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Cerastium chlorifolium</w:t>
            </w:r>
          </w:p>
        </w:tc>
        <w:tc>
          <w:tcPr>
            <w:tcW w:w="1530" w:type="pct"/>
            <w:shd w:val="clear" w:color="auto" w:fill="auto"/>
            <w:vAlign w:val="center"/>
          </w:tcPr>
          <w:p w14:paraId="0687E78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Chickweed</w:t>
            </w:r>
          </w:p>
        </w:tc>
        <w:tc>
          <w:tcPr>
            <w:tcW w:w="739" w:type="pct"/>
            <w:shd w:val="clear" w:color="auto" w:fill="auto"/>
            <w:vAlign w:val="center"/>
          </w:tcPr>
          <w:p w14:paraId="26C9D85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287C970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4EBBE90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1FFB773"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02B5F161"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Convolvulaceae</w:t>
            </w:r>
          </w:p>
        </w:tc>
        <w:tc>
          <w:tcPr>
            <w:tcW w:w="1530" w:type="pct"/>
            <w:shd w:val="clear" w:color="auto" w:fill="auto"/>
            <w:vAlign w:val="center"/>
          </w:tcPr>
          <w:p w14:paraId="18F9D2A2"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431253C4" w14:textId="77777777" w:rsidR="002F6B01" w:rsidRPr="00AD2C0C" w:rsidRDefault="002F6B01" w:rsidP="00D462A8">
            <w:pPr>
              <w:spacing w:before="0" w:after="0" w:line="240" w:lineRule="auto"/>
              <w:jc w:val="center"/>
              <w:rPr>
                <w:rFonts w:cs="Arial"/>
                <w:b/>
                <w:color w:val="000000"/>
                <w:sz w:val="18"/>
                <w:szCs w:val="18"/>
                <w:lang w:val="en-GB"/>
              </w:rPr>
            </w:pPr>
            <w:r w:rsidRPr="00AD2C0C">
              <w:rPr>
                <w:rFonts w:cs="Arial"/>
                <w:b/>
                <w:color w:val="000000"/>
                <w:sz w:val="18"/>
                <w:szCs w:val="18"/>
                <w:lang w:val="en-GB"/>
              </w:rPr>
              <w:t>-</w:t>
            </w:r>
          </w:p>
        </w:tc>
        <w:tc>
          <w:tcPr>
            <w:tcW w:w="645" w:type="pct"/>
            <w:shd w:val="clear" w:color="auto" w:fill="auto"/>
            <w:vAlign w:val="center"/>
          </w:tcPr>
          <w:p w14:paraId="3124588D" w14:textId="77777777" w:rsidR="002F6B01" w:rsidRPr="00AD2C0C" w:rsidRDefault="002F6B01" w:rsidP="00D462A8">
            <w:pPr>
              <w:spacing w:before="0" w:after="0" w:line="240" w:lineRule="auto"/>
              <w:jc w:val="center"/>
              <w:rPr>
                <w:rFonts w:cs="Arial"/>
                <w:b/>
                <w:color w:val="000000"/>
                <w:sz w:val="18"/>
                <w:szCs w:val="18"/>
                <w:lang w:val="en-GB"/>
              </w:rPr>
            </w:pPr>
            <w:r w:rsidRPr="00AD2C0C">
              <w:rPr>
                <w:rFonts w:cs="Arial"/>
                <w:b/>
                <w:color w:val="000000"/>
                <w:sz w:val="18"/>
                <w:szCs w:val="18"/>
                <w:lang w:val="en-GB"/>
              </w:rPr>
              <w:t>-</w:t>
            </w:r>
          </w:p>
        </w:tc>
        <w:tc>
          <w:tcPr>
            <w:tcW w:w="675" w:type="pct"/>
            <w:shd w:val="clear" w:color="auto" w:fill="auto"/>
            <w:vAlign w:val="center"/>
          </w:tcPr>
          <w:p w14:paraId="5A65E499" w14:textId="77777777" w:rsidR="002F6B01" w:rsidRPr="00AD2C0C" w:rsidRDefault="002F6B01" w:rsidP="00D462A8">
            <w:pPr>
              <w:spacing w:before="0" w:after="0" w:line="240" w:lineRule="auto"/>
              <w:jc w:val="center"/>
              <w:rPr>
                <w:rFonts w:cs="Arial"/>
                <w:b/>
                <w:color w:val="000000"/>
                <w:sz w:val="18"/>
                <w:szCs w:val="18"/>
                <w:lang w:val="en-GB"/>
              </w:rPr>
            </w:pPr>
            <w:r w:rsidRPr="00AD2C0C">
              <w:rPr>
                <w:rFonts w:cs="Arial"/>
                <w:b/>
                <w:color w:val="000000"/>
                <w:sz w:val="18"/>
                <w:szCs w:val="18"/>
                <w:lang w:val="en-GB"/>
              </w:rPr>
              <w:t>-</w:t>
            </w:r>
          </w:p>
        </w:tc>
      </w:tr>
      <w:tr w:rsidR="002F6B01" w:rsidRPr="00AD2C0C" w14:paraId="3B7DAF8F"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1A2D5F8A"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Convolvulus arvensis</w:t>
            </w:r>
          </w:p>
        </w:tc>
        <w:tc>
          <w:tcPr>
            <w:tcW w:w="1530" w:type="pct"/>
            <w:shd w:val="clear" w:color="auto" w:fill="auto"/>
            <w:vAlign w:val="center"/>
          </w:tcPr>
          <w:p w14:paraId="59B703C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Field Bindweed</w:t>
            </w:r>
          </w:p>
        </w:tc>
        <w:tc>
          <w:tcPr>
            <w:tcW w:w="739" w:type="pct"/>
            <w:shd w:val="clear" w:color="auto" w:fill="auto"/>
            <w:vAlign w:val="center"/>
          </w:tcPr>
          <w:p w14:paraId="5D18D08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1C0549E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11EFE70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7B7C560"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5FC4E281" w14:textId="77777777" w:rsidR="002F6B01" w:rsidRPr="00AD2C0C" w:rsidRDefault="002F6B01" w:rsidP="00D462A8">
            <w:pPr>
              <w:spacing w:before="0" w:after="0" w:line="240" w:lineRule="auto"/>
              <w:jc w:val="left"/>
              <w:rPr>
                <w:rFonts w:eastAsia="Calibri" w:cs="Arial"/>
                <w:b/>
                <w:i/>
                <w:sz w:val="18"/>
                <w:szCs w:val="18"/>
                <w:lang w:val="en-GB"/>
              </w:rPr>
            </w:pPr>
            <w:r w:rsidRPr="00AD2C0C">
              <w:rPr>
                <w:rFonts w:cs="Arial"/>
                <w:b/>
                <w:color w:val="000000"/>
                <w:sz w:val="18"/>
                <w:szCs w:val="18"/>
                <w:lang w:val="en-GB" w:eastAsia="en-US"/>
              </w:rPr>
              <w:t>Fabaceae</w:t>
            </w:r>
          </w:p>
        </w:tc>
        <w:tc>
          <w:tcPr>
            <w:tcW w:w="1530" w:type="pct"/>
            <w:shd w:val="clear" w:color="auto" w:fill="auto"/>
            <w:vAlign w:val="center"/>
          </w:tcPr>
          <w:p w14:paraId="1F325BBD"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69F61236"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shd w:val="clear" w:color="auto" w:fill="auto"/>
            <w:vAlign w:val="center"/>
          </w:tcPr>
          <w:p w14:paraId="2025966F"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shd w:val="clear" w:color="auto" w:fill="auto"/>
            <w:vAlign w:val="center"/>
          </w:tcPr>
          <w:p w14:paraId="5D08DA9E"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1F1848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201BD5E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Astragalus spruneri</w:t>
            </w:r>
          </w:p>
        </w:tc>
        <w:tc>
          <w:tcPr>
            <w:tcW w:w="1530" w:type="pct"/>
            <w:shd w:val="clear" w:color="auto" w:fill="auto"/>
            <w:vAlign w:val="center"/>
          </w:tcPr>
          <w:p w14:paraId="66E9090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Milkvetch</w:t>
            </w:r>
          </w:p>
        </w:tc>
        <w:tc>
          <w:tcPr>
            <w:tcW w:w="739" w:type="pct"/>
            <w:shd w:val="clear" w:color="auto" w:fill="auto"/>
            <w:vAlign w:val="center"/>
          </w:tcPr>
          <w:p w14:paraId="150D42A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38C25E4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13A7955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3B6119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01979FF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Lathyrus inconspicuus </w:t>
            </w:r>
          </w:p>
        </w:tc>
        <w:tc>
          <w:tcPr>
            <w:tcW w:w="1530" w:type="pct"/>
            <w:shd w:val="clear" w:color="auto" w:fill="auto"/>
            <w:vAlign w:val="center"/>
          </w:tcPr>
          <w:p w14:paraId="30E0270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Vetchlings</w:t>
            </w:r>
          </w:p>
        </w:tc>
        <w:tc>
          <w:tcPr>
            <w:tcW w:w="739" w:type="pct"/>
            <w:shd w:val="clear" w:color="auto" w:fill="auto"/>
            <w:vAlign w:val="center"/>
          </w:tcPr>
          <w:p w14:paraId="2246647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01898A5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148D81B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7B8EB4D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4ACE0C8C"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Medicago lupulina</w:t>
            </w:r>
          </w:p>
        </w:tc>
        <w:tc>
          <w:tcPr>
            <w:tcW w:w="1530" w:type="pct"/>
            <w:shd w:val="clear" w:color="auto" w:fill="auto"/>
            <w:vAlign w:val="center"/>
          </w:tcPr>
          <w:p w14:paraId="5DC43B4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Black Medick</w:t>
            </w:r>
          </w:p>
        </w:tc>
        <w:tc>
          <w:tcPr>
            <w:tcW w:w="739" w:type="pct"/>
            <w:shd w:val="clear" w:color="auto" w:fill="auto"/>
            <w:vAlign w:val="center"/>
          </w:tcPr>
          <w:p w14:paraId="4C22627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5E28430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499F33B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615BE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2CBD588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Onobrychis oxyodonta</w:t>
            </w:r>
          </w:p>
        </w:tc>
        <w:tc>
          <w:tcPr>
            <w:tcW w:w="1530" w:type="pct"/>
            <w:shd w:val="clear" w:color="auto" w:fill="auto"/>
            <w:vAlign w:val="center"/>
          </w:tcPr>
          <w:p w14:paraId="76FA0F9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Sainfoins</w:t>
            </w:r>
          </w:p>
        </w:tc>
        <w:tc>
          <w:tcPr>
            <w:tcW w:w="739" w:type="pct"/>
            <w:shd w:val="clear" w:color="auto" w:fill="auto"/>
            <w:vAlign w:val="center"/>
          </w:tcPr>
          <w:p w14:paraId="7234871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6430688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3027132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69F164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6B2C4D2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Trifolium purpureum </w:t>
            </w:r>
          </w:p>
        </w:tc>
        <w:tc>
          <w:tcPr>
            <w:tcW w:w="1530" w:type="pct"/>
            <w:shd w:val="clear" w:color="auto" w:fill="auto"/>
            <w:vAlign w:val="center"/>
          </w:tcPr>
          <w:p w14:paraId="1D98EED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Clover</w:t>
            </w:r>
          </w:p>
        </w:tc>
        <w:tc>
          <w:tcPr>
            <w:tcW w:w="739" w:type="pct"/>
            <w:shd w:val="clear" w:color="auto" w:fill="auto"/>
            <w:vAlign w:val="center"/>
          </w:tcPr>
          <w:p w14:paraId="0F0EA85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405DA27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632FAA24"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7649FB3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1026443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Trigonella lunata</w:t>
            </w:r>
          </w:p>
        </w:tc>
        <w:tc>
          <w:tcPr>
            <w:tcW w:w="1530" w:type="pct"/>
            <w:shd w:val="clear" w:color="auto" w:fill="auto"/>
            <w:vAlign w:val="center"/>
          </w:tcPr>
          <w:p w14:paraId="2712A73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shd w:val="clear" w:color="auto" w:fill="auto"/>
            <w:vAlign w:val="center"/>
          </w:tcPr>
          <w:p w14:paraId="11A621F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2D725FB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17CEDEE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14A605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0F3748C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Trigonella monantha </w:t>
            </w:r>
          </w:p>
        </w:tc>
        <w:tc>
          <w:tcPr>
            <w:tcW w:w="1530" w:type="pct"/>
            <w:shd w:val="clear" w:color="auto" w:fill="auto"/>
            <w:vAlign w:val="center"/>
          </w:tcPr>
          <w:p w14:paraId="56EF74A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shd w:val="clear" w:color="auto" w:fill="auto"/>
            <w:vAlign w:val="center"/>
          </w:tcPr>
          <w:p w14:paraId="3B5BD2C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4CB23CD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6CD5CDF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206AE3D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7D5F59B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Vicia cracca </w:t>
            </w:r>
          </w:p>
        </w:tc>
        <w:tc>
          <w:tcPr>
            <w:tcW w:w="1530" w:type="pct"/>
            <w:shd w:val="clear" w:color="auto" w:fill="auto"/>
            <w:vAlign w:val="center"/>
          </w:tcPr>
          <w:p w14:paraId="4E02FAA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Cow Vetch</w:t>
            </w:r>
          </w:p>
        </w:tc>
        <w:tc>
          <w:tcPr>
            <w:tcW w:w="739" w:type="pct"/>
            <w:shd w:val="clear" w:color="auto" w:fill="auto"/>
            <w:vAlign w:val="center"/>
          </w:tcPr>
          <w:p w14:paraId="6356EC0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18AA9394"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62EC5AF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BEC1B45"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3FB4743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Vicia galilaea</w:t>
            </w:r>
          </w:p>
        </w:tc>
        <w:tc>
          <w:tcPr>
            <w:tcW w:w="1530" w:type="pct"/>
            <w:shd w:val="clear" w:color="auto" w:fill="auto"/>
            <w:vAlign w:val="center"/>
          </w:tcPr>
          <w:p w14:paraId="08DB678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Vetch</w:t>
            </w:r>
          </w:p>
        </w:tc>
        <w:tc>
          <w:tcPr>
            <w:tcW w:w="739" w:type="pct"/>
            <w:shd w:val="clear" w:color="auto" w:fill="auto"/>
            <w:vAlign w:val="center"/>
          </w:tcPr>
          <w:p w14:paraId="641E8D9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0329B504"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72121CE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1BFF5BB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6BDF03F3" w14:textId="77777777" w:rsidR="002F6B01" w:rsidRPr="00AD2C0C" w:rsidRDefault="002F6B01" w:rsidP="00D462A8">
            <w:pPr>
              <w:spacing w:before="0" w:after="0" w:line="240" w:lineRule="auto"/>
              <w:jc w:val="left"/>
              <w:rPr>
                <w:rFonts w:cs="Arial"/>
                <w:b/>
                <w:color w:val="000000"/>
                <w:sz w:val="18"/>
                <w:szCs w:val="18"/>
                <w:shd w:val="clear" w:color="auto" w:fill="E7F3FF"/>
                <w:lang w:val="en-GB"/>
              </w:rPr>
            </w:pPr>
            <w:r w:rsidRPr="00AD2C0C">
              <w:rPr>
                <w:rFonts w:cs="Arial"/>
                <w:b/>
                <w:color w:val="000000"/>
                <w:sz w:val="18"/>
                <w:szCs w:val="18"/>
                <w:lang w:val="en-GB" w:eastAsia="en-US"/>
              </w:rPr>
              <w:t>Lamiaceae</w:t>
            </w:r>
          </w:p>
        </w:tc>
        <w:tc>
          <w:tcPr>
            <w:tcW w:w="1530" w:type="pct"/>
            <w:shd w:val="clear" w:color="auto" w:fill="auto"/>
            <w:vAlign w:val="center"/>
          </w:tcPr>
          <w:p w14:paraId="65A771F8"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63CC1820"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shd w:val="clear" w:color="auto" w:fill="auto"/>
            <w:vAlign w:val="center"/>
          </w:tcPr>
          <w:p w14:paraId="27C66615"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shd w:val="clear" w:color="auto" w:fill="auto"/>
            <w:vAlign w:val="center"/>
          </w:tcPr>
          <w:p w14:paraId="01470109"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489CF0F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2E6F0E3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Lallemantia iberica</w:t>
            </w:r>
          </w:p>
        </w:tc>
        <w:tc>
          <w:tcPr>
            <w:tcW w:w="1530" w:type="pct"/>
            <w:shd w:val="clear" w:color="auto" w:fill="auto"/>
            <w:vAlign w:val="center"/>
          </w:tcPr>
          <w:p w14:paraId="758248C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Dragon's Head</w:t>
            </w:r>
          </w:p>
        </w:tc>
        <w:tc>
          <w:tcPr>
            <w:tcW w:w="739" w:type="pct"/>
            <w:shd w:val="clear" w:color="auto" w:fill="auto"/>
            <w:vAlign w:val="center"/>
          </w:tcPr>
          <w:p w14:paraId="222F2A9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0680A8F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10DEA64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49E01C2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47D610E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Teucrium parviflorum</w:t>
            </w:r>
          </w:p>
        </w:tc>
        <w:tc>
          <w:tcPr>
            <w:tcW w:w="1530" w:type="pct"/>
            <w:shd w:val="clear" w:color="auto" w:fill="auto"/>
            <w:vAlign w:val="center"/>
          </w:tcPr>
          <w:p w14:paraId="7A530C1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Germander</w:t>
            </w:r>
          </w:p>
        </w:tc>
        <w:tc>
          <w:tcPr>
            <w:tcW w:w="739" w:type="pct"/>
            <w:shd w:val="clear" w:color="auto" w:fill="auto"/>
            <w:vAlign w:val="center"/>
          </w:tcPr>
          <w:p w14:paraId="5F04961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4DFEDD6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457F90B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2DE3263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35A4727C" w14:textId="77777777" w:rsidR="002F6B01" w:rsidRPr="00AD2C0C" w:rsidRDefault="002F6B01" w:rsidP="00D462A8">
            <w:pPr>
              <w:spacing w:before="0" w:after="0" w:line="240" w:lineRule="auto"/>
              <w:jc w:val="left"/>
              <w:rPr>
                <w:rFonts w:cs="Arial"/>
                <w:b/>
                <w:color w:val="000000"/>
                <w:sz w:val="18"/>
                <w:szCs w:val="18"/>
                <w:lang w:val="en-GB" w:eastAsia="en-US"/>
              </w:rPr>
            </w:pPr>
            <w:r w:rsidRPr="00AD2C0C">
              <w:rPr>
                <w:rFonts w:cs="Arial"/>
                <w:b/>
                <w:color w:val="000000"/>
                <w:sz w:val="18"/>
                <w:szCs w:val="18"/>
                <w:lang w:val="en-GB" w:eastAsia="en-US"/>
              </w:rPr>
              <w:t>Pinaceae</w:t>
            </w:r>
          </w:p>
        </w:tc>
        <w:tc>
          <w:tcPr>
            <w:tcW w:w="1530" w:type="pct"/>
            <w:shd w:val="clear" w:color="auto" w:fill="auto"/>
            <w:vAlign w:val="center"/>
          </w:tcPr>
          <w:p w14:paraId="00C8DDFC"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34F8C558"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45" w:type="pct"/>
            <w:shd w:val="clear" w:color="auto" w:fill="auto"/>
            <w:vAlign w:val="center"/>
          </w:tcPr>
          <w:p w14:paraId="46B78EAC"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75" w:type="pct"/>
            <w:shd w:val="clear" w:color="auto" w:fill="auto"/>
            <w:vAlign w:val="center"/>
          </w:tcPr>
          <w:p w14:paraId="0AE92954" w14:textId="77777777" w:rsidR="002F6B01" w:rsidRPr="00AD2C0C" w:rsidRDefault="002F6B01" w:rsidP="00D462A8">
            <w:pPr>
              <w:spacing w:before="0" w:after="0" w:line="240" w:lineRule="auto"/>
              <w:jc w:val="center"/>
              <w:rPr>
                <w:rFonts w:cs="Arial"/>
                <w:b/>
                <w:color w:val="000000"/>
                <w:sz w:val="18"/>
                <w:szCs w:val="18"/>
                <w:lang w:val="en-GB" w:eastAsia="en-US"/>
              </w:rPr>
            </w:pPr>
          </w:p>
        </w:tc>
      </w:tr>
      <w:tr w:rsidR="002F6B01" w:rsidRPr="00AD2C0C" w14:paraId="4EAB2CFA"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7E3E4713"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Pinus nigra</w:t>
            </w:r>
          </w:p>
        </w:tc>
        <w:tc>
          <w:tcPr>
            <w:tcW w:w="1530" w:type="pct"/>
            <w:shd w:val="clear" w:color="auto" w:fill="auto"/>
            <w:vAlign w:val="center"/>
          </w:tcPr>
          <w:p w14:paraId="3639931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Black Pine</w:t>
            </w:r>
          </w:p>
        </w:tc>
        <w:tc>
          <w:tcPr>
            <w:tcW w:w="739" w:type="pct"/>
            <w:shd w:val="clear" w:color="auto" w:fill="auto"/>
            <w:vAlign w:val="center"/>
          </w:tcPr>
          <w:p w14:paraId="59CCEED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25F36FE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07186A1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9D3B868"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17E9623E" w14:textId="77777777" w:rsidR="002F6B01" w:rsidRPr="00AD2C0C" w:rsidRDefault="002F6B01" w:rsidP="00D462A8">
            <w:pPr>
              <w:spacing w:before="0" w:after="0" w:line="240" w:lineRule="auto"/>
              <w:jc w:val="left"/>
              <w:rPr>
                <w:rFonts w:cs="Arial"/>
                <w:b/>
                <w:color w:val="000000"/>
                <w:sz w:val="18"/>
                <w:szCs w:val="18"/>
                <w:shd w:val="clear" w:color="auto" w:fill="E7F3FF"/>
                <w:lang w:val="en-GB"/>
              </w:rPr>
            </w:pPr>
            <w:r w:rsidRPr="00AD2C0C">
              <w:rPr>
                <w:rFonts w:cs="Arial"/>
                <w:b/>
                <w:color w:val="000000"/>
                <w:sz w:val="18"/>
                <w:szCs w:val="18"/>
                <w:lang w:val="en-GB" w:eastAsia="en-US"/>
              </w:rPr>
              <w:t>Poaceae</w:t>
            </w:r>
          </w:p>
        </w:tc>
        <w:tc>
          <w:tcPr>
            <w:tcW w:w="1530" w:type="pct"/>
            <w:shd w:val="clear" w:color="auto" w:fill="auto"/>
            <w:vAlign w:val="center"/>
          </w:tcPr>
          <w:p w14:paraId="6F6A9BD1"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67E8A313"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shd w:val="clear" w:color="auto" w:fill="auto"/>
            <w:vAlign w:val="center"/>
          </w:tcPr>
          <w:p w14:paraId="62C4FD5F"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shd w:val="clear" w:color="auto" w:fill="auto"/>
            <w:vAlign w:val="center"/>
          </w:tcPr>
          <w:p w14:paraId="3A390DD0"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653B43F2"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0A56517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 xml:space="preserve">Alopecurus myosuroides </w:t>
            </w:r>
          </w:p>
        </w:tc>
        <w:tc>
          <w:tcPr>
            <w:tcW w:w="1530" w:type="pct"/>
            <w:shd w:val="clear" w:color="auto" w:fill="auto"/>
            <w:vAlign w:val="center"/>
          </w:tcPr>
          <w:p w14:paraId="2C7EFF7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Slender Meadow Foxtail</w:t>
            </w:r>
          </w:p>
        </w:tc>
        <w:tc>
          <w:tcPr>
            <w:tcW w:w="739" w:type="pct"/>
            <w:shd w:val="clear" w:color="auto" w:fill="auto"/>
            <w:vAlign w:val="center"/>
          </w:tcPr>
          <w:p w14:paraId="1F1C5B6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1DEAE445"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5743F5D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02BDF31"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2DAA8B0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Puccinellia intermedia</w:t>
            </w:r>
          </w:p>
        </w:tc>
        <w:tc>
          <w:tcPr>
            <w:tcW w:w="1530" w:type="pct"/>
            <w:shd w:val="clear" w:color="auto" w:fill="auto"/>
            <w:vAlign w:val="center"/>
          </w:tcPr>
          <w:p w14:paraId="02A39B6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Salt Grass</w:t>
            </w:r>
          </w:p>
        </w:tc>
        <w:tc>
          <w:tcPr>
            <w:tcW w:w="739" w:type="pct"/>
            <w:shd w:val="clear" w:color="auto" w:fill="auto"/>
            <w:vAlign w:val="center"/>
          </w:tcPr>
          <w:p w14:paraId="598C8EEF"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00545799"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3EB13AD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3A3A1AE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1E1E37CA"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Trisetum flavescens</w:t>
            </w:r>
          </w:p>
        </w:tc>
        <w:tc>
          <w:tcPr>
            <w:tcW w:w="1530" w:type="pct"/>
            <w:shd w:val="clear" w:color="auto" w:fill="auto"/>
            <w:vAlign w:val="center"/>
          </w:tcPr>
          <w:p w14:paraId="084F03D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Golden Oat Grass</w:t>
            </w:r>
          </w:p>
        </w:tc>
        <w:tc>
          <w:tcPr>
            <w:tcW w:w="739" w:type="pct"/>
            <w:shd w:val="clear" w:color="auto" w:fill="auto"/>
            <w:vAlign w:val="center"/>
          </w:tcPr>
          <w:p w14:paraId="5A52550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23958B52"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3B0E9A1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62D83274"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6226F2BF" w14:textId="77777777" w:rsidR="002F6B01" w:rsidRPr="00AD2C0C" w:rsidRDefault="002F6B01" w:rsidP="00D462A8">
            <w:pPr>
              <w:spacing w:before="0" w:after="0" w:line="240" w:lineRule="auto"/>
              <w:jc w:val="left"/>
              <w:rPr>
                <w:rFonts w:cs="Arial"/>
                <w:b/>
                <w:color w:val="000000"/>
                <w:sz w:val="18"/>
                <w:szCs w:val="18"/>
                <w:shd w:val="clear" w:color="auto" w:fill="E7F3FF"/>
                <w:lang w:val="en-GB"/>
              </w:rPr>
            </w:pPr>
            <w:r w:rsidRPr="00AD2C0C">
              <w:rPr>
                <w:rFonts w:cs="Arial"/>
                <w:b/>
                <w:color w:val="000000"/>
                <w:sz w:val="18"/>
                <w:szCs w:val="18"/>
                <w:lang w:val="en-GB" w:eastAsia="en-US"/>
              </w:rPr>
              <w:t>Rubiaceae</w:t>
            </w:r>
          </w:p>
        </w:tc>
        <w:tc>
          <w:tcPr>
            <w:tcW w:w="1530" w:type="pct"/>
            <w:shd w:val="clear" w:color="auto" w:fill="auto"/>
            <w:vAlign w:val="center"/>
          </w:tcPr>
          <w:p w14:paraId="0B3B79A2"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03B5F314" w14:textId="77777777" w:rsidR="002F6B01" w:rsidRPr="00AD2C0C" w:rsidRDefault="002F6B01" w:rsidP="00D462A8">
            <w:pPr>
              <w:spacing w:before="0" w:after="0" w:line="240" w:lineRule="auto"/>
              <w:jc w:val="center"/>
              <w:rPr>
                <w:rFonts w:eastAsia="Calibri" w:cs="Arial"/>
                <w:b/>
                <w:sz w:val="18"/>
                <w:szCs w:val="18"/>
                <w:lang w:val="en-GB"/>
              </w:rPr>
            </w:pPr>
          </w:p>
        </w:tc>
        <w:tc>
          <w:tcPr>
            <w:tcW w:w="645" w:type="pct"/>
            <w:shd w:val="clear" w:color="auto" w:fill="auto"/>
            <w:vAlign w:val="center"/>
          </w:tcPr>
          <w:p w14:paraId="763AF4B8" w14:textId="77777777" w:rsidR="002F6B01" w:rsidRPr="00AD2C0C" w:rsidRDefault="002F6B01" w:rsidP="00D462A8">
            <w:pPr>
              <w:spacing w:before="0" w:after="0" w:line="240" w:lineRule="auto"/>
              <w:jc w:val="center"/>
              <w:rPr>
                <w:rFonts w:eastAsia="Calibri" w:cs="Arial"/>
                <w:b/>
                <w:sz w:val="18"/>
                <w:szCs w:val="18"/>
                <w:lang w:val="en-GB"/>
              </w:rPr>
            </w:pPr>
          </w:p>
        </w:tc>
        <w:tc>
          <w:tcPr>
            <w:tcW w:w="675" w:type="pct"/>
            <w:shd w:val="clear" w:color="auto" w:fill="auto"/>
            <w:vAlign w:val="center"/>
          </w:tcPr>
          <w:p w14:paraId="4ECB285C"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7BACC09D"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1B146E99"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Cruciata articulata</w:t>
            </w:r>
          </w:p>
        </w:tc>
        <w:tc>
          <w:tcPr>
            <w:tcW w:w="1530" w:type="pct"/>
            <w:shd w:val="clear" w:color="auto" w:fill="auto"/>
            <w:vAlign w:val="center"/>
          </w:tcPr>
          <w:p w14:paraId="79E3B0F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9" w:type="pct"/>
            <w:shd w:val="clear" w:color="auto" w:fill="auto"/>
            <w:vAlign w:val="center"/>
          </w:tcPr>
          <w:p w14:paraId="2F097F60"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1A6858D3"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30244D0D"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48B0A8F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2D663F85" w14:textId="77777777" w:rsidR="002F6B01" w:rsidRPr="00AD2C0C" w:rsidRDefault="002F6B01" w:rsidP="00D462A8">
            <w:pPr>
              <w:spacing w:before="0" w:after="0" w:line="240" w:lineRule="auto"/>
              <w:jc w:val="left"/>
              <w:rPr>
                <w:rFonts w:cs="Arial"/>
                <w:b/>
                <w:color w:val="000000"/>
                <w:sz w:val="18"/>
                <w:szCs w:val="18"/>
                <w:lang w:val="en-GB" w:eastAsia="en-US"/>
              </w:rPr>
            </w:pPr>
            <w:r w:rsidRPr="00AD2C0C">
              <w:rPr>
                <w:rFonts w:cs="Arial"/>
                <w:b/>
                <w:color w:val="000000"/>
                <w:sz w:val="18"/>
                <w:szCs w:val="18"/>
                <w:lang w:val="en-GB" w:eastAsia="en-US"/>
              </w:rPr>
              <w:t>Salicaceae</w:t>
            </w:r>
          </w:p>
        </w:tc>
        <w:tc>
          <w:tcPr>
            <w:tcW w:w="1530" w:type="pct"/>
            <w:shd w:val="clear" w:color="auto" w:fill="auto"/>
            <w:vAlign w:val="center"/>
          </w:tcPr>
          <w:p w14:paraId="469FAE27"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76E8EA07"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45" w:type="pct"/>
            <w:shd w:val="clear" w:color="auto" w:fill="auto"/>
            <w:vAlign w:val="center"/>
          </w:tcPr>
          <w:p w14:paraId="606702E8" w14:textId="77777777" w:rsidR="002F6B01" w:rsidRPr="00AD2C0C" w:rsidRDefault="002F6B01" w:rsidP="00D462A8">
            <w:pPr>
              <w:spacing w:before="0" w:after="0" w:line="240" w:lineRule="auto"/>
              <w:jc w:val="center"/>
              <w:rPr>
                <w:rFonts w:cs="Arial"/>
                <w:b/>
                <w:color w:val="000000"/>
                <w:sz w:val="18"/>
                <w:szCs w:val="18"/>
                <w:lang w:val="en-GB" w:eastAsia="en-US"/>
              </w:rPr>
            </w:pPr>
          </w:p>
        </w:tc>
        <w:tc>
          <w:tcPr>
            <w:tcW w:w="675" w:type="pct"/>
            <w:shd w:val="clear" w:color="auto" w:fill="auto"/>
            <w:vAlign w:val="center"/>
          </w:tcPr>
          <w:p w14:paraId="6AE75B91" w14:textId="77777777" w:rsidR="002F6B01" w:rsidRPr="00AD2C0C" w:rsidRDefault="002F6B01" w:rsidP="00D462A8">
            <w:pPr>
              <w:spacing w:before="0" w:after="0" w:line="240" w:lineRule="auto"/>
              <w:jc w:val="center"/>
              <w:rPr>
                <w:rFonts w:cs="Arial"/>
                <w:b/>
                <w:color w:val="000000"/>
                <w:sz w:val="18"/>
                <w:szCs w:val="18"/>
                <w:lang w:val="en-GB" w:eastAsia="en-US"/>
              </w:rPr>
            </w:pPr>
          </w:p>
        </w:tc>
      </w:tr>
      <w:tr w:rsidR="002F6B01" w:rsidRPr="00AD2C0C" w14:paraId="066D0B6B"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3C4FA72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Populus alba</w:t>
            </w:r>
          </w:p>
        </w:tc>
        <w:tc>
          <w:tcPr>
            <w:tcW w:w="1530" w:type="pct"/>
            <w:shd w:val="clear" w:color="auto" w:fill="auto"/>
            <w:vAlign w:val="center"/>
          </w:tcPr>
          <w:p w14:paraId="56CD958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White Poplar</w:t>
            </w:r>
          </w:p>
        </w:tc>
        <w:tc>
          <w:tcPr>
            <w:tcW w:w="739" w:type="pct"/>
            <w:shd w:val="clear" w:color="auto" w:fill="auto"/>
            <w:vAlign w:val="center"/>
          </w:tcPr>
          <w:p w14:paraId="27EE6BFB"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00B15368"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2DD95A61"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5A47201E"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205BAE2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Salix excelsa</w:t>
            </w:r>
          </w:p>
        </w:tc>
        <w:tc>
          <w:tcPr>
            <w:tcW w:w="1530" w:type="pct"/>
            <w:shd w:val="clear" w:color="auto" w:fill="auto"/>
            <w:vAlign w:val="center"/>
          </w:tcPr>
          <w:p w14:paraId="7833BDD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Willow</w:t>
            </w:r>
          </w:p>
        </w:tc>
        <w:tc>
          <w:tcPr>
            <w:tcW w:w="739" w:type="pct"/>
            <w:shd w:val="clear" w:color="auto" w:fill="auto"/>
            <w:vAlign w:val="center"/>
          </w:tcPr>
          <w:p w14:paraId="7406590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329320A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5158E49C"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22A94757"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75A80ADE" w14:textId="77777777" w:rsidR="002F6B01" w:rsidRPr="00AD2C0C" w:rsidRDefault="002F6B01" w:rsidP="00D462A8">
            <w:pPr>
              <w:spacing w:before="0" w:after="0" w:line="240" w:lineRule="auto"/>
              <w:jc w:val="left"/>
              <w:rPr>
                <w:rFonts w:cs="Arial"/>
                <w:b/>
                <w:color w:val="000000"/>
                <w:sz w:val="18"/>
                <w:szCs w:val="18"/>
                <w:lang w:val="en-GB"/>
              </w:rPr>
            </w:pPr>
            <w:r w:rsidRPr="00AD2C0C">
              <w:rPr>
                <w:rFonts w:cs="Arial"/>
                <w:b/>
                <w:color w:val="000000"/>
                <w:sz w:val="18"/>
                <w:szCs w:val="18"/>
                <w:lang w:val="en-GB"/>
              </w:rPr>
              <w:t>Valerianaceae</w:t>
            </w:r>
          </w:p>
        </w:tc>
        <w:tc>
          <w:tcPr>
            <w:tcW w:w="1530" w:type="pct"/>
            <w:shd w:val="clear" w:color="auto" w:fill="auto"/>
            <w:vAlign w:val="center"/>
          </w:tcPr>
          <w:p w14:paraId="4AB5DD09" w14:textId="77777777" w:rsidR="002F6B01" w:rsidRPr="00AD2C0C" w:rsidRDefault="002F6B01" w:rsidP="00D462A8">
            <w:pPr>
              <w:spacing w:before="0" w:after="0" w:line="240" w:lineRule="auto"/>
              <w:jc w:val="center"/>
              <w:rPr>
                <w:rFonts w:eastAsia="Calibri" w:cs="Arial"/>
                <w:sz w:val="18"/>
                <w:szCs w:val="18"/>
                <w:lang w:val="en-GB"/>
              </w:rPr>
            </w:pPr>
          </w:p>
        </w:tc>
        <w:tc>
          <w:tcPr>
            <w:tcW w:w="739" w:type="pct"/>
            <w:shd w:val="clear" w:color="auto" w:fill="auto"/>
            <w:vAlign w:val="center"/>
          </w:tcPr>
          <w:p w14:paraId="3DED7BCF" w14:textId="77777777" w:rsidR="002F6B01" w:rsidRPr="00AD2C0C" w:rsidRDefault="002F6B01" w:rsidP="00D462A8">
            <w:pPr>
              <w:spacing w:before="0" w:after="0" w:line="240" w:lineRule="auto"/>
              <w:jc w:val="center"/>
              <w:rPr>
                <w:rFonts w:cs="Arial"/>
                <w:b/>
                <w:color w:val="000000"/>
                <w:sz w:val="18"/>
                <w:szCs w:val="18"/>
                <w:lang w:val="en-GB"/>
              </w:rPr>
            </w:pPr>
          </w:p>
        </w:tc>
        <w:tc>
          <w:tcPr>
            <w:tcW w:w="645" w:type="pct"/>
            <w:shd w:val="clear" w:color="auto" w:fill="auto"/>
            <w:vAlign w:val="center"/>
          </w:tcPr>
          <w:p w14:paraId="5AB3905C" w14:textId="77777777" w:rsidR="002F6B01" w:rsidRPr="00AD2C0C" w:rsidRDefault="002F6B01" w:rsidP="00D462A8">
            <w:pPr>
              <w:spacing w:before="0" w:after="0" w:line="240" w:lineRule="auto"/>
              <w:jc w:val="center"/>
              <w:rPr>
                <w:rFonts w:cs="Arial"/>
                <w:b/>
                <w:color w:val="000000"/>
                <w:sz w:val="18"/>
                <w:szCs w:val="18"/>
                <w:lang w:val="en-GB"/>
              </w:rPr>
            </w:pPr>
          </w:p>
        </w:tc>
        <w:tc>
          <w:tcPr>
            <w:tcW w:w="675" w:type="pct"/>
            <w:shd w:val="clear" w:color="auto" w:fill="auto"/>
            <w:vAlign w:val="center"/>
          </w:tcPr>
          <w:p w14:paraId="35B6034C" w14:textId="77777777" w:rsidR="002F6B01" w:rsidRPr="00AD2C0C" w:rsidRDefault="002F6B01" w:rsidP="00D462A8">
            <w:pPr>
              <w:spacing w:before="0" w:after="0" w:line="240" w:lineRule="auto"/>
              <w:jc w:val="center"/>
              <w:rPr>
                <w:rFonts w:cs="Arial"/>
                <w:b/>
                <w:color w:val="000000"/>
                <w:sz w:val="18"/>
                <w:szCs w:val="18"/>
                <w:lang w:val="en-GB"/>
              </w:rPr>
            </w:pPr>
          </w:p>
        </w:tc>
      </w:tr>
      <w:tr w:rsidR="002F6B01" w:rsidRPr="00AD2C0C" w14:paraId="71CFC656"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5322881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Valerianella coronata</w:t>
            </w:r>
          </w:p>
        </w:tc>
        <w:tc>
          <w:tcPr>
            <w:tcW w:w="1530" w:type="pct"/>
            <w:shd w:val="clear" w:color="auto" w:fill="auto"/>
            <w:vAlign w:val="center"/>
          </w:tcPr>
          <w:p w14:paraId="6ECB5F4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Corn Salad</w:t>
            </w:r>
          </w:p>
        </w:tc>
        <w:tc>
          <w:tcPr>
            <w:tcW w:w="739" w:type="pct"/>
            <w:shd w:val="clear" w:color="auto" w:fill="auto"/>
            <w:vAlign w:val="center"/>
          </w:tcPr>
          <w:p w14:paraId="0B13E65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15794C1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6968BAB6"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r w:rsidR="002F6B01" w:rsidRPr="00AD2C0C" w14:paraId="0D4C31CC" w14:textId="77777777" w:rsidTr="00D462A8">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1411" w:type="pct"/>
            <w:shd w:val="clear" w:color="auto" w:fill="auto"/>
            <w:vAlign w:val="center"/>
          </w:tcPr>
          <w:p w14:paraId="4AF8B28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Valerianella vesicaria</w:t>
            </w:r>
          </w:p>
        </w:tc>
        <w:tc>
          <w:tcPr>
            <w:tcW w:w="1530" w:type="pct"/>
            <w:shd w:val="clear" w:color="auto" w:fill="auto"/>
            <w:vAlign w:val="center"/>
          </w:tcPr>
          <w:p w14:paraId="41E4A9A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Corn Salad</w:t>
            </w:r>
          </w:p>
        </w:tc>
        <w:tc>
          <w:tcPr>
            <w:tcW w:w="739" w:type="pct"/>
            <w:shd w:val="clear" w:color="auto" w:fill="auto"/>
            <w:vAlign w:val="center"/>
          </w:tcPr>
          <w:p w14:paraId="7C4D1447"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45" w:type="pct"/>
            <w:shd w:val="clear" w:color="auto" w:fill="auto"/>
            <w:vAlign w:val="center"/>
          </w:tcPr>
          <w:p w14:paraId="340FD2DE"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c>
          <w:tcPr>
            <w:tcW w:w="675" w:type="pct"/>
            <w:shd w:val="clear" w:color="auto" w:fill="auto"/>
            <w:vAlign w:val="center"/>
          </w:tcPr>
          <w:p w14:paraId="5E1957DA" w14:textId="77777777" w:rsidR="002F6B01" w:rsidRPr="00AD2C0C" w:rsidRDefault="002F6B01" w:rsidP="00D462A8">
            <w:pPr>
              <w:spacing w:before="0" w:after="0" w:line="240" w:lineRule="auto"/>
              <w:jc w:val="center"/>
              <w:rPr>
                <w:rFonts w:eastAsia="Calibri" w:cs="Arial"/>
                <w:i/>
                <w:sz w:val="18"/>
                <w:szCs w:val="18"/>
                <w:lang w:val="en-GB"/>
              </w:rPr>
            </w:pPr>
            <w:r w:rsidRPr="00AD2C0C">
              <w:rPr>
                <w:rFonts w:eastAsia="Calibri" w:cs="Arial"/>
                <w:sz w:val="18"/>
                <w:szCs w:val="18"/>
                <w:lang w:val="en-GB"/>
              </w:rPr>
              <w:t>-</w:t>
            </w:r>
          </w:p>
        </w:tc>
      </w:tr>
    </w:tbl>
    <w:p w14:paraId="3F1F0C4B" w14:textId="2E8A93FE" w:rsidR="002F6B01" w:rsidRPr="00AD2C0C" w:rsidRDefault="002F6B01" w:rsidP="002F6B01">
      <w:pPr>
        <w:spacing w:before="360" w:after="360"/>
        <w:rPr>
          <w:rFonts w:cs="Arial"/>
          <w:szCs w:val="22"/>
          <w:lang w:val="en-GB"/>
        </w:rPr>
      </w:pPr>
      <w:r w:rsidRPr="00AD2C0C">
        <w:rPr>
          <w:rFonts w:cs="Arial"/>
          <w:szCs w:val="22"/>
          <w:lang w:val="en-GB"/>
        </w:rPr>
        <w:t>Among the flora species identified in the project area, there is no species included in the IUCN</w:t>
      </w:r>
      <w:r w:rsidR="00CE6162" w:rsidRPr="00AD2C0C">
        <w:rPr>
          <w:rFonts w:cs="Arial"/>
          <w:szCs w:val="22"/>
          <w:lang w:val="en-GB"/>
        </w:rPr>
        <w:t xml:space="preserve"> Red List</w:t>
      </w:r>
      <w:r w:rsidRPr="00AD2C0C">
        <w:rPr>
          <w:rFonts w:cs="Arial"/>
          <w:szCs w:val="22"/>
          <w:lang w:val="en-GB"/>
        </w:rPr>
        <w:t>. In addition, there is no endemic species among these species.</w:t>
      </w:r>
    </w:p>
    <w:p w14:paraId="25276108" w14:textId="77777777" w:rsidR="002F6B01" w:rsidRPr="00AD2C0C" w:rsidRDefault="002F6B01" w:rsidP="002F6B01">
      <w:pPr>
        <w:spacing w:line="240" w:lineRule="auto"/>
        <w:rPr>
          <w:rFonts w:eastAsia="Calibri" w:cs="Arial"/>
          <w:b/>
          <w:i/>
          <w:u w:val="single"/>
          <w:lang w:val="en-GB"/>
        </w:rPr>
      </w:pPr>
      <w:r w:rsidRPr="00AD2C0C">
        <w:rPr>
          <w:rFonts w:eastAsia="Calibri" w:cs="Arial"/>
          <w:b/>
          <w:i/>
          <w:u w:val="single"/>
          <w:lang w:val="en-GB"/>
        </w:rPr>
        <w:t>Fauna</w:t>
      </w:r>
    </w:p>
    <w:p w14:paraId="72C223D4" w14:textId="77777777" w:rsidR="002F6B01" w:rsidRPr="00AD2C0C" w:rsidRDefault="002F6B01" w:rsidP="002F6B01">
      <w:pPr>
        <w:rPr>
          <w:rFonts w:cs="Arial"/>
          <w:i/>
          <w:iCs/>
          <w:szCs w:val="22"/>
          <w:lang w:val="en-GB"/>
        </w:rPr>
      </w:pPr>
      <w:r w:rsidRPr="00AD2C0C">
        <w:rPr>
          <w:rFonts w:cs="Arial"/>
          <w:i/>
          <w:iCs/>
          <w:szCs w:val="22"/>
          <w:lang w:val="en-GB"/>
        </w:rPr>
        <w:t>Amphibians</w:t>
      </w:r>
    </w:p>
    <w:p w14:paraId="1CE57780" w14:textId="53DF9CCD" w:rsidR="002F6B01" w:rsidRPr="00B83ECD" w:rsidRDefault="002F6B01" w:rsidP="002F6B01">
      <w:pPr>
        <w:spacing w:before="360" w:after="360"/>
        <w:rPr>
          <w:rFonts w:cs="Arial"/>
          <w:szCs w:val="22"/>
        </w:rPr>
      </w:pPr>
      <w:r w:rsidRPr="00AD2C0C">
        <w:rPr>
          <w:rFonts w:cs="Arial"/>
          <w:szCs w:val="22"/>
          <w:lang w:val="en-GB"/>
        </w:rPr>
        <w:t xml:space="preserve">A total of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Amphibian species belonging to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families were identified in the area. Systematic information on these species and conservation status belonging to species are given in</w:t>
      </w:r>
      <w:r w:rsidR="009C556D" w:rsidRPr="00351943">
        <w:rPr>
          <w:rFonts w:cs="Arial"/>
          <w:szCs w:val="22"/>
          <w:lang w:val="en-GB"/>
        </w:rPr>
        <w:t xml:space="preserve"> </w:t>
      </w:r>
      <w:r w:rsidR="009C556D" w:rsidRPr="00351943">
        <w:rPr>
          <w:rFonts w:cs="Arial"/>
          <w:szCs w:val="22"/>
          <w:lang w:val="en-GB"/>
        </w:rPr>
        <w:fldChar w:fldCharType="begin"/>
      </w:r>
      <w:r w:rsidR="009C556D" w:rsidRPr="00351943">
        <w:rPr>
          <w:rFonts w:cs="Arial"/>
          <w:szCs w:val="22"/>
          <w:lang w:val="en-GB"/>
        </w:rPr>
        <w:instrText xml:space="preserve"> REF _Ref106713263 \h </w:instrText>
      </w:r>
      <w:r w:rsidR="00351943">
        <w:rPr>
          <w:rFonts w:cs="Arial"/>
          <w:szCs w:val="22"/>
          <w:lang w:val="en-GB"/>
        </w:rPr>
        <w:instrText xml:space="preserve"> \* MERGEFORMAT </w:instrText>
      </w:r>
      <w:r w:rsidR="009C556D" w:rsidRPr="00351943">
        <w:rPr>
          <w:rFonts w:cs="Arial"/>
          <w:szCs w:val="22"/>
          <w:lang w:val="en-GB"/>
        </w:rPr>
      </w:r>
      <w:r w:rsidR="009C556D" w:rsidRPr="00351943">
        <w:rPr>
          <w:rFonts w:cs="Arial"/>
          <w:szCs w:val="22"/>
          <w:lang w:val="en-GB"/>
        </w:rPr>
        <w:fldChar w:fldCharType="separate"/>
      </w:r>
      <w:r w:rsidR="009C556D" w:rsidRPr="00510D2D">
        <w:rPr>
          <w:rFonts w:cs="Arial"/>
          <w:szCs w:val="22"/>
          <w:lang w:val="en-GB"/>
        </w:rPr>
        <w:t>Table 4</w:t>
      </w:r>
      <w:r w:rsidR="009C556D" w:rsidRPr="00510D2D">
        <w:rPr>
          <w:rFonts w:cs="Arial"/>
          <w:szCs w:val="22"/>
          <w:lang w:val="en-GB"/>
        </w:rPr>
        <w:noBreakHyphen/>
        <w:t>16</w:t>
      </w:r>
      <w:r w:rsidR="009C556D" w:rsidRPr="00351943">
        <w:rPr>
          <w:rFonts w:cs="Arial"/>
          <w:szCs w:val="22"/>
          <w:lang w:val="en-GB"/>
        </w:rPr>
        <w:fldChar w:fldCharType="end"/>
      </w:r>
      <w:r w:rsidR="009C556D" w:rsidRPr="00351943">
        <w:rPr>
          <w:rFonts w:cs="Arial"/>
          <w:szCs w:val="22"/>
          <w:lang w:val="en-GB"/>
        </w:rPr>
        <w:t>.</w:t>
      </w:r>
    </w:p>
    <w:p w14:paraId="2A262A2A" w14:textId="31B7B928" w:rsidR="002F6B01" w:rsidRPr="00AD2C0C" w:rsidRDefault="002F6B01" w:rsidP="002F6B01">
      <w:pPr>
        <w:spacing w:before="360" w:after="360"/>
        <w:rPr>
          <w:rFonts w:cs="Arial"/>
          <w:szCs w:val="22"/>
          <w:lang w:val="en-GB"/>
        </w:rPr>
      </w:pPr>
      <w:r w:rsidRPr="00AD2C0C">
        <w:rPr>
          <w:rFonts w:cs="Arial"/>
          <w:szCs w:val="22"/>
          <w:lang w:val="en-GB"/>
        </w:rPr>
        <w:t xml:space="preserve">In terms of IUCN Red List, amphibian species identified in the project area, it is seen that all of the species are in LC (least concern) category. According to Bern Convention, </w:t>
      </w:r>
      <w:r w:rsidR="00CE6162" w:rsidRPr="00AD2C0C">
        <w:rPr>
          <w:rFonts w:cs="Arial"/>
          <w:szCs w:val="22"/>
          <w:lang w:val="en-GB"/>
        </w:rPr>
        <w:t>two (</w:t>
      </w:r>
      <w:r w:rsidRPr="00AD2C0C">
        <w:rPr>
          <w:rFonts w:cs="Arial"/>
          <w:szCs w:val="22"/>
          <w:lang w:val="en-GB"/>
        </w:rPr>
        <w:t>2</w:t>
      </w:r>
      <w:r w:rsidR="00CE6162" w:rsidRPr="00AD2C0C">
        <w:rPr>
          <w:rFonts w:cs="Arial"/>
          <w:szCs w:val="22"/>
          <w:lang w:val="en-GB"/>
        </w:rPr>
        <w:t>)</w:t>
      </w:r>
      <w:r w:rsidRPr="00AD2C0C">
        <w:rPr>
          <w:rFonts w:cs="Arial"/>
          <w:szCs w:val="22"/>
          <w:lang w:val="en-GB"/>
        </w:rPr>
        <w:t xml:space="preserve"> species are in the list of Annex-II and </w:t>
      </w:r>
      <w:r w:rsidR="00CE6162" w:rsidRPr="00AD2C0C">
        <w:rPr>
          <w:rFonts w:cs="Arial"/>
          <w:szCs w:val="22"/>
          <w:lang w:val="en-GB"/>
        </w:rPr>
        <w:t>one (</w:t>
      </w:r>
      <w:r w:rsidRPr="00AD2C0C">
        <w:rPr>
          <w:rFonts w:cs="Arial"/>
          <w:szCs w:val="22"/>
          <w:lang w:val="en-GB"/>
        </w:rPr>
        <w:t>1</w:t>
      </w:r>
      <w:r w:rsidR="00CE6162" w:rsidRPr="00AD2C0C">
        <w:rPr>
          <w:rFonts w:cs="Arial"/>
          <w:szCs w:val="22"/>
          <w:lang w:val="en-GB"/>
        </w:rPr>
        <w:t>)</w:t>
      </w:r>
      <w:r w:rsidRPr="00AD2C0C">
        <w:rPr>
          <w:rFonts w:cs="Arial"/>
          <w:szCs w:val="22"/>
          <w:lang w:val="en-GB"/>
        </w:rPr>
        <w:t xml:space="preserve"> species are in the list of Annex-III. None of the amphibian species are endemic. However, it is composed of widely spread species.</w:t>
      </w:r>
    </w:p>
    <w:p w14:paraId="152C5DBC" w14:textId="2C4367F4" w:rsidR="002F6B01" w:rsidRPr="00AD2C0C" w:rsidRDefault="002F6B01" w:rsidP="002F6B01">
      <w:pPr>
        <w:spacing w:before="0" w:after="0" w:line="240" w:lineRule="auto"/>
        <w:jc w:val="center"/>
        <w:rPr>
          <w:rFonts w:eastAsia="Calibri" w:cs="Arial"/>
          <w:b/>
          <w:sz w:val="20"/>
          <w:szCs w:val="20"/>
          <w:lang w:val="en-GB"/>
        </w:rPr>
      </w:pPr>
      <w:bookmarkStart w:id="272" w:name="_Ref106713263"/>
      <w:bookmarkStart w:id="273" w:name="_Toc109643796"/>
      <w:bookmarkStart w:id="274" w:name="_Toc199937768"/>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16</w:t>
      </w:r>
      <w:r w:rsidR="001A0696">
        <w:rPr>
          <w:rFonts w:cs="Arial"/>
          <w:b/>
          <w:color w:val="4F81BD"/>
          <w:sz w:val="20"/>
          <w:szCs w:val="20"/>
          <w:lang w:val="en-GB"/>
        </w:rPr>
        <w:fldChar w:fldCharType="end"/>
      </w:r>
      <w:bookmarkEnd w:id="272"/>
      <w:r w:rsidRPr="00AD2C0C">
        <w:rPr>
          <w:rFonts w:cs="Arial"/>
          <w:b/>
          <w:bCs/>
          <w:color w:val="4F81BD"/>
          <w:sz w:val="20"/>
          <w:szCs w:val="20"/>
          <w:lang w:val="en-GB"/>
        </w:rPr>
        <w:t>.</w:t>
      </w:r>
      <w:r w:rsidRPr="00AD2C0C">
        <w:rPr>
          <w:rFonts w:cs="Arial"/>
          <w:sz w:val="20"/>
          <w:szCs w:val="20"/>
          <w:lang w:val="en-GB"/>
        </w:rPr>
        <w:t xml:space="preserve"> Amphibian Species Detected in the </w:t>
      </w:r>
      <w:r w:rsidR="00CE6162" w:rsidRPr="00AD2C0C">
        <w:rPr>
          <w:rFonts w:cs="Arial"/>
          <w:sz w:val="20"/>
          <w:szCs w:val="20"/>
          <w:lang w:val="en-GB"/>
        </w:rPr>
        <w:t xml:space="preserve">AoI </w:t>
      </w:r>
      <w:r w:rsidRPr="00AD2C0C">
        <w:rPr>
          <w:rFonts w:cs="Arial"/>
          <w:sz w:val="20"/>
          <w:szCs w:val="20"/>
          <w:lang w:val="en-GB"/>
        </w:rPr>
        <w:t>as a Result of Studies</w:t>
      </w:r>
      <w:r w:rsidRPr="00AD2C0C">
        <w:rPr>
          <w:rStyle w:val="DipnotBavurusu"/>
          <w:rFonts w:cs="Arial"/>
          <w:lang w:val="en-GB"/>
        </w:rPr>
        <w:footnoteReference w:id="8"/>
      </w:r>
      <w:r w:rsidRPr="00AD2C0C">
        <w:rPr>
          <w:rStyle w:val="DipnotBavurusu"/>
          <w:rFonts w:cs="Arial"/>
          <w:lang w:val="en-GB"/>
        </w:rPr>
        <w:footnoteReference w:id="9"/>
      </w:r>
      <w:r w:rsidRPr="00AD2C0C">
        <w:rPr>
          <w:rStyle w:val="DipnotBavurusu"/>
          <w:rFonts w:cs="Arial"/>
          <w:lang w:val="en-GB"/>
        </w:rPr>
        <w:footnoteReference w:id="10"/>
      </w:r>
      <w:bookmarkEnd w:id="273"/>
      <w:bookmarkEnd w:id="274"/>
    </w:p>
    <w:tbl>
      <w:tblPr>
        <w:tblW w:w="5000" w:type="pct"/>
        <w:tblCellMar>
          <w:left w:w="0" w:type="dxa"/>
          <w:right w:w="0" w:type="dxa"/>
        </w:tblCellMar>
        <w:tblLook w:val="04A0" w:firstRow="1" w:lastRow="0" w:firstColumn="1" w:lastColumn="0" w:noHBand="0" w:noVBand="1"/>
      </w:tblPr>
      <w:tblGrid>
        <w:gridCol w:w="1776"/>
        <w:gridCol w:w="1825"/>
        <w:gridCol w:w="2124"/>
        <w:gridCol w:w="1335"/>
        <w:gridCol w:w="1984"/>
      </w:tblGrid>
      <w:tr w:rsidR="002F6B01" w:rsidRPr="00AD2C0C" w14:paraId="33CE561F" w14:textId="77777777" w:rsidTr="005F5D2D">
        <w:trPr>
          <w:trHeight w:val="284"/>
          <w:tblHeader/>
        </w:trPr>
        <w:tc>
          <w:tcPr>
            <w:tcW w:w="982" w:type="pct"/>
            <w:tcBorders>
              <w:top w:val="single" w:sz="8" w:space="0" w:color="auto"/>
              <w:left w:val="single" w:sz="8" w:space="0" w:color="auto"/>
              <w:bottom w:val="single" w:sz="8" w:space="0" w:color="auto"/>
              <w:right w:val="single" w:sz="8" w:space="0" w:color="auto"/>
            </w:tcBorders>
            <w:shd w:val="clear" w:color="auto" w:fill="4F81BD"/>
            <w:tcMar>
              <w:top w:w="0" w:type="dxa"/>
              <w:left w:w="108" w:type="dxa"/>
              <w:bottom w:w="0" w:type="dxa"/>
              <w:right w:w="108" w:type="dxa"/>
            </w:tcMar>
            <w:vAlign w:val="center"/>
            <w:hideMark/>
          </w:tcPr>
          <w:p w14:paraId="6214ABEB"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Species Name</w:t>
            </w:r>
          </w:p>
        </w:tc>
        <w:tc>
          <w:tcPr>
            <w:tcW w:w="1009"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4E14402B"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Common name</w:t>
            </w:r>
          </w:p>
        </w:tc>
        <w:tc>
          <w:tcPr>
            <w:tcW w:w="1174"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79EE9DBD"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ENDEMISM</w:t>
            </w:r>
          </w:p>
        </w:tc>
        <w:tc>
          <w:tcPr>
            <w:tcW w:w="738"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52265FFC"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IUCN</w:t>
            </w:r>
          </w:p>
        </w:tc>
        <w:tc>
          <w:tcPr>
            <w:tcW w:w="1097" w:type="pct"/>
            <w:tcBorders>
              <w:top w:val="single" w:sz="8" w:space="0" w:color="auto"/>
              <w:left w:val="nil"/>
              <w:bottom w:val="single" w:sz="8" w:space="0" w:color="auto"/>
              <w:right w:val="single" w:sz="8" w:space="0" w:color="auto"/>
            </w:tcBorders>
            <w:shd w:val="clear" w:color="auto" w:fill="4F81BD"/>
            <w:tcMar>
              <w:top w:w="0" w:type="dxa"/>
              <w:left w:w="108" w:type="dxa"/>
              <w:bottom w:w="0" w:type="dxa"/>
              <w:right w:w="108" w:type="dxa"/>
            </w:tcMar>
            <w:vAlign w:val="center"/>
            <w:hideMark/>
          </w:tcPr>
          <w:p w14:paraId="253D17FF" w14:textId="77777777" w:rsidR="002F6B01" w:rsidRPr="00AD2C0C" w:rsidRDefault="002F6B01" w:rsidP="00D462A8">
            <w:pPr>
              <w:spacing w:before="0" w:after="0" w:line="240" w:lineRule="auto"/>
              <w:jc w:val="center"/>
              <w:rPr>
                <w:rFonts w:eastAsia="Calibri" w:cs="Arial"/>
                <w:b/>
                <w:color w:val="FFFFFF" w:themeColor="background1"/>
                <w:sz w:val="18"/>
                <w:szCs w:val="18"/>
                <w:lang w:val="en-GB"/>
              </w:rPr>
            </w:pPr>
            <w:r w:rsidRPr="00AD2C0C">
              <w:rPr>
                <w:rFonts w:eastAsia="Calibri" w:cs="Arial"/>
                <w:b/>
                <w:color w:val="FFFFFF" w:themeColor="background1"/>
                <w:sz w:val="18"/>
                <w:szCs w:val="18"/>
                <w:lang w:val="en-GB"/>
              </w:rPr>
              <w:t>BERN</w:t>
            </w:r>
          </w:p>
        </w:tc>
      </w:tr>
      <w:tr w:rsidR="002F6B01" w:rsidRPr="00AD2C0C" w14:paraId="7A96BB23"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DCABDDA" w14:textId="77777777" w:rsidR="002F6B01" w:rsidRPr="00AD2C0C" w:rsidRDefault="002F6B01" w:rsidP="00D462A8">
            <w:pPr>
              <w:spacing w:before="0" w:after="0" w:line="240" w:lineRule="auto"/>
              <w:jc w:val="left"/>
              <w:rPr>
                <w:rFonts w:eastAsia="Calibri" w:cs="Arial"/>
                <w:sz w:val="18"/>
                <w:szCs w:val="18"/>
                <w:lang w:val="en-GB"/>
              </w:rPr>
            </w:pPr>
            <w:bookmarkStart w:id="275" w:name="_Toc85662593"/>
            <w:bookmarkStart w:id="276" w:name="_Toc87888970"/>
            <w:r w:rsidRPr="00AD2C0C">
              <w:rPr>
                <w:rFonts w:eastAsia="Calibri" w:cs="Arial"/>
                <w:b/>
                <w:sz w:val="18"/>
                <w:szCs w:val="18"/>
                <w:lang w:val="en-GB"/>
              </w:rPr>
              <w:t>Bufonidae</w:t>
            </w:r>
          </w:p>
        </w:tc>
        <w:tc>
          <w:tcPr>
            <w:tcW w:w="1009" w:type="pct"/>
            <w:vAlign w:val="center"/>
          </w:tcPr>
          <w:p w14:paraId="35E21ED3" w14:textId="77777777" w:rsidR="002F6B01" w:rsidRPr="00AD2C0C" w:rsidRDefault="002F6B01" w:rsidP="00D462A8">
            <w:pPr>
              <w:spacing w:before="0" w:after="0" w:line="240" w:lineRule="auto"/>
              <w:jc w:val="center"/>
              <w:rPr>
                <w:rFonts w:eastAsia="Calibri" w:cs="Arial"/>
                <w:sz w:val="18"/>
                <w:szCs w:val="18"/>
                <w:lang w:val="en-GB"/>
              </w:rPr>
            </w:pPr>
          </w:p>
        </w:tc>
        <w:tc>
          <w:tcPr>
            <w:tcW w:w="1174" w:type="pct"/>
            <w:vAlign w:val="center"/>
          </w:tcPr>
          <w:p w14:paraId="3EC55B32" w14:textId="77777777" w:rsidR="002F6B01" w:rsidRPr="00AD2C0C" w:rsidRDefault="002F6B01" w:rsidP="00D462A8">
            <w:pPr>
              <w:spacing w:before="0" w:after="0" w:line="240" w:lineRule="auto"/>
              <w:jc w:val="center"/>
              <w:rPr>
                <w:rFonts w:eastAsia="Calibri" w:cs="Arial"/>
                <w:sz w:val="18"/>
                <w:szCs w:val="18"/>
                <w:lang w:val="en-GB"/>
              </w:rPr>
            </w:pPr>
          </w:p>
        </w:tc>
        <w:tc>
          <w:tcPr>
            <w:tcW w:w="738" w:type="pct"/>
            <w:vAlign w:val="center"/>
          </w:tcPr>
          <w:p w14:paraId="34485F23" w14:textId="77777777" w:rsidR="002F6B01" w:rsidRPr="00AD2C0C" w:rsidRDefault="002F6B01" w:rsidP="00D462A8">
            <w:pPr>
              <w:spacing w:before="0" w:after="0" w:line="240" w:lineRule="auto"/>
              <w:jc w:val="center"/>
              <w:rPr>
                <w:rFonts w:eastAsia="Calibri" w:cs="Arial"/>
                <w:sz w:val="18"/>
                <w:szCs w:val="18"/>
                <w:lang w:val="en-GB"/>
              </w:rPr>
            </w:pPr>
          </w:p>
        </w:tc>
        <w:tc>
          <w:tcPr>
            <w:tcW w:w="1090" w:type="pct"/>
            <w:vAlign w:val="center"/>
          </w:tcPr>
          <w:p w14:paraId="5776909D"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5D5C11A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0396215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Pseudepidalea viridis</w:t>
            </w:r>
          </w:p>
        </w:tc>
        <w:tc>
          <w:tcPr>
            <w:tcW w:w="1009" w:type="pct"/>
            <w:vAlign w:val="center"/>
          </w:tcPr>
          <w:p w14:paraId="318977D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Green Toad</w:t>
            </w:r>
          </w:p>
        </w:tc>
        <w:tc>
          <w:tcPr>
            <w:tcW w:w="1174" w:type="pct"/>
            <w:vAlign w:val="center"/>
          </w:tcPr>
          <w:p w14:paraId="01C77BA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8" w:type="pct"/>
            <w:vAlign w:val="center"/>
          </w:tcPr>
          <w:p w14:paraId="5CDE810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1090" w:type="pct"/>
            <w:vAlign w:val="center"/>
          </w:tcPr>
          <w:p w14:paraId="5F0852C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25CDA271"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301E1573" w14:textId="77777777" w:rsidR="002F6B01" w:rsidRPr="00AD2C0C" w:rsidRDefault="002F6B01" w:rsidP="005F5D2D">
            <w:pPr>
              <w:keepNext/>
              <w:spacing w:before="0" w:after="0" w:line="240" w:lineRule="auto"/>
              <w:jc w:val="left"/>
              <w:rPr>
                <w:rFonts w:eastAsia="Calibri" w:cs="Arial"/>
                <w:i/>
                <w:sz w:val="18"/>
                <w:szCs w:val="18"/>
                <w:lang w:val="en-GB"/>
              </w:rPr>
            </w:pPr>
            <w:r w:rsidRPr="00AD2C0C">
              <w:rPr>
                <w:rFonts w:eastAsia="Calibri" w:cs="Arial"/>
                <w:b/>
                <w:sz w:val="18"/>
                <w:szCs w:val="18"/>
                <w:lang w:val="en-GB"/>
              </w:rPr>
              <w:t>Hylidae</w:t>
            </w:r>
          </w:p>
        </w:tc>
        <w:tc>
          <w:tcPr>
            <w:tcW w:w="1009" w:type="pct"/>
            <w:vAlign w:val="center"/>
          </w:tcPr>
          <w:p w14:paraId="0D29B831" w14:textId="77777777" w:rsidR="002F6B01" w:rsidRPr="00AD2C0C" w:rsidRDefault="002F6B01" w:rsidP="005F5D2D">
            <w:pPr>
              <w:keepNext/>
              <w:spacing w:before="0" w:after="0" w:line="240" w:lineRule="auto"/>
              <w:jc w:val="center"/>
              <w:rPr>
                <w:rFonts w:eastAsia="Calibri" w:cs="Arial"/>
                <w:sz w:val="18"/>
                <w:szCs w:val="18"/>
                <w:lang w:val="en-GB"/>
              </w:rPr>
            </w:pPr>
          </w:p>
        </w:tc>
        <w:tc>
          <w:tcPr>
            <w:tcW w:w="1174" w:type="pct"/>
            <w:vAlign w:val="center"/>
          </w:tcPr>
          <w:p w14:paraId="148BFA5B" w14:textId="77777777" w:rsidR="002F6B01" w:rsidRPr="00AD2C0C" w:rsidRDefault="002F6B01" w:rsidP="005F5D2D">
            <w:pPr>
              <w:keepNext/>
              <w:spacing w:before="0" w:after="0" w:line="240" w:lineRule="auto"/>
              <w:jc w:val="center"/>
              <w:rPr>
                <w:rFonts w:eastAsia="Calibri" w:cs="Arial"/>
                <w:sz w:val="18"/>
                <w:szCs w:val="18"/>
                <w:lang w:val="en-GB"/>
              </w:rPr>
            </w:pPr>
          </w:p>
        </w:tc>
        <w:tc>
          <w:tcPr>
            <w:tcW w:w="738" w:type="pct"/>
            <w:vAlign w:val="center"/>
          </w:tcPr>
          <w:p w14:paraId="591044A2" w14:textId="77777777" w:rsidR="002F6B01" w:rsidRPr="00AD2C0C" w:rsidRDefault="002F6B01" w:rsidP="005F5D2D">
            <w:pPr>
              <w:keepNext/>
              <w:spacing w:before="0" w:after="0" w:line="240" w:lineRule="auto"/>
              <w:jc w:val="center"/>
              <w:rPr>
                <w:rFonts w:eastAsia="Calibri" w:cs="Arial"/>
                <w:sz w:val="18"/>
                <w:szCs w:val="18"/>
                <w:lang w:val="en-GB"/>
              </w:rPr>
            </w:pPr>
          </w:p>
        </w:tc>
        <w:tc>
          <w:tcPr>
            <w:tcW w:w="1090" w:type="pct"/>
            <w:vAlign w:val="center"/>
          </w:tcPr>
          <w:p w14:paraId="6025D0F1" w14:textId="77777777" w:rsidR="002F6B01" w:rsidRPr="00AD2C0C" w:rsidRDefault="002F6B01" w:rsidP="005F5D2D">
            <w:pPr>
              <w:keepNext/>
              <w:spacing w:before="0" w:after="0" w:line="240" w:lineRule="auto"/>
              <w:jc w:val="center"/>
              <w:rPr>
                <w:rFonts w:eastAsia="Calibri" w:cs="Arial"/>
                <w:sz w:val="18"/>
                <w:szCs w:val="18"/>
                <w:lang w:val="en-GB"/>
              </w:rPr>
            </w:pPr>
          </w:p>
        </w:tc>
      </w:tr>
      <w:tr w:rsidR="002F6B01" w:rsidRPr="00AD2C0C" w14:paraId="721D78C4"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5CDD8A50" w14:textId="77777777" w:rsidR="002F6B01" w:rsidRPr="00AD2C0C" w:rsidRDefault="002F6B01" w:rsidP="005F5D2D">
            <w:pPr>
              <w:keepNext/>
              <w:spacing w:before="0" w:after="0" w:line="240" w:lineRule="auto"/>
              <w:jc w:val="left"/>
              <w:rPr>
                <w:rFonts w:eastAsia="Calibri" w:cs="Arial"/>
                <w:i/>
                <w:sz w:val="18"/>
                <w:szCs w:val="18"/>
                <w:lang w:val="en-GB"/>
              </w:rPr>
            </w:pPr>
            <w:r w:rsidRPr="00AD2C0C">
              <w:rPr>
                <w:rFonts w:eastAsia="Calibri" w:cs="Arial"/>
                <w:i/>
                <w:sz w:val="18"/>
                <w:szCs w:val="18"/>
                <w:lang w:val="en-GB"/>
              </w:rPr>
              <w:t>Hyla arborea</w:t>
            </w:r>
          </w:p>
        </w:tc>
        <w:tc>
          <w:tcPr>
            <w:tcW w:w="1009" w:type="pct"/>
            <w:vAlign w:val="center"/>
          </w:tcPr>
          <w:p w14:paraId="3A1000EB"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European Tree Frog</w:t>
            </w:r>
          </w:p>
        </w:tc>
        <w:tc>
          <w:tcPr>
            <w:tcW w:w="1174" w:type="pct"/>
            <w:vAlign w:val="center"/>
          </w:tcPr>
          <w:p w14:paraId="130019C1"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8" w:type="pct"/>
            <w:vAlign w:val="center"/>
          </w:tcPr>
          <w:p w14:paraId="05E8C78D"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1090" w:type="pct"/>
            <w:vAlign w:val="center"/>
          </w:tcPr>
          <w:p w14:paraId="4E3C15CF" w14:textId="77777777" w:rsidR="002F6B01" w:rsidRPr="00AD2C0C" w:rsidRDefault="002F6B01" w:rsidP="005F5D2D">
            <w:pPr>
              <w:keepNext/>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2CFF01D0"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6FAEFDD9"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Ranidae</w:t>
            </w:r>
          </w:p>
        </w:tc>
        <w:tc>
          <w:tcPr>
            <w:tcW w:w="1009" w:type="pct"/>
            <w:vAlign w:val="center"/>
          </w:tcPr>
          <w:p w14:paraId="274D5768" w14:textId="77777777" w:rsidR="002F6B01" w:rsidRPr="00AD2C0C" w:rsidRDefault="002F6B01" w:rsidP="00D462A8">
            <w:pPr>
              <w:spacing w:before="0" w:after="0" w:line="240" w:lineRule="auto"/>
              <w:jc w:val="center"/>
              <w:rPr>
                <w:rFonts w:eastAsia="Calibri" w:cs="Arial"/>
                <w:sz w:val="18"/>
                <w:szCs w:val="18"/>
                <w:lang w:val="en-GB"/>
              </w:rPr>
            </w:pPr>
          </w:p>
        </w:tc>
        <w:tc>
          <w:tcPr>
            <w:tcW w:w="1174" w:type="pct"/>
            <w:vAlign w:val="center"/>
          </w:tcPr>
          <w:p w14:paraId="5D1F0812" w14:textId="77777777" w:rsidR="002F6B01" w:rsidRPr="00AD2C0C" w:rsidRDefault="002F6B01" w:rsidP="00D462A8">
            <w:pPr>
              <w:spacing w:before="0" w:after="0" w:line="240" w:lineRule="auto"/>
              <w:jc w:val="center"/>
              <w:rPr>
                <w:rFonts w:eastAsia="Calibri" w:cs="Arial"/>
                <w:sz w:val="18"/>
                <w:szCs w:val="18"/>
                <w:lang w:val="en-GB"/>
              </w:rPr>
            </w:pPr>
          </w:p>
        </w:tc>
        <w:tc>
          <w:tcPr>
            <w:tcW w:w="738" w:type="pct"/>
            <w:vAlign w:val="center"/>
          </w:tcPr>
          <w:p w14:paraId="0A858BD6" w14:textId="77777777" w:rsidR="002F6B01" w:rsidRPr="00AD2C0C" w:rsidRDefault="002F6B01" w:rsidP="00D462A8">
            <w:pPr>
              <w:spacing w:before="0" w:after="0" w:line="240" w:lineRule="auto"/>
              <w:jc w:val="center"/>
              <w:rPr>
                <w:rFonts w:eastAsia="Calibri" w:cs="Arial"/>
                <w:sz w:val="18"/>
                <w:szCs w:val="18"/>
                <w:lang w:val="en-GB"/>
              </w:rPr>
            </w:pPr>
          </w:p>
        </w:tc>
        <w:tc>
          <w:tcPr>
            <w:tcW w:w="1090" w:type="pct"/>
            <w:vAlign w:val="center"/>
          </w:tcPr>
          <w:p w14:paraId="4052366E"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2478C427" w14:textId="77777777" w:rsidTr="00D462A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284"/>
        </w:trPr>
        <w:tc>
          <w:tcPr>
            <w:tcW w:w="982" w:type="pct"/>
            <w:vAlign w:val="center"/>
          </w:tcPr>
          <w:p w14:paraId="4DF558F6"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Pelophylax ridibundus</w:t>
            </w:r>
          </w:p>
        </w:tc>
        <w:tc>
          <w:tcPr>
            <w:tcW w:w="1009" w:type="pct"/>
            <w:vAlign w:val="center"/>
          </w:tcPr>
          <w:p w14:paraId="5862AB6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Marsh Frog</w:t>
            </w:r>
          </w:p>
        </w:tc>
        <w:tc>
          <w:tcPr>
            <w:tcW w:w="1174" w:type="pct"/>
            <w:vAlign w:val="center"/>
          </w:tcPr>
          <w:p w14:paraId="5C55BC8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38" w:type="pct"/>
            <w:vAlign w:val="center"/>
          </w:tcPr>
          <w:p w14:paraId="602E261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1090" w:type="pct"/>
            <w:vAlign w:val="center"/>
          </w:tcPr>
          <w:p w14:paraId="6577154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bl>
    <w:bookmarkEnd w:id="275"/>
    <w:bookmarkEnd w:id="276"/>
    <w:p w14:paraId="4809C0D8" w14:textId="77777777" w:rsidR="002F6B01" w:rsidRPr="00AD2C0C" w:rsidRDefault="002F6B01" w:rsidP="002F6B01">
      <w:pPr>
        <w:rPr>
          <w:rFonts w:cs="Arial"/>
          <w:i/>
          <w:iCs/>
          <w:szCs w:val="22"/>
          <w:lang w:val="en-GB"/>
        </w:rPr>
      </w:pPr>
      <w:r w:rsidRPr="00AD2C0C">
        <w:rPr>
          <w:rFonts w:cs="Arial"/>
          <w:i/>
          <w:iCs/>
          <w:szCs w:val="22"/>
          <w:lang w:val="en-GB"/>
        </w:rPr>
        <w:t xml:space="preserve">Reptiles </w:t>
      </w:r>
    </w:p>
    <w:p w14:paraId="3937EC8B" w14:textId="30F7BB42" w:rsidR="002F6B01" w:rsidRPr="00AD2C0C" w:rsidRDefault="002F6B01" w:rsidP="002F6B01">
      <w:pPr>
        <w:spacing w:before="360" w:after="360"/>
        <w:rPr>
          <w:rFonts w:cs="Arial"/>
          <w:szCs w:val="22"/>
          <w:lang w:val="en-GB"/>
        </w:rPr>
      </w:pPr>
      <w:r w:rsidRPr="00AD2C0C">
        <w:rPr>
          <w:rFonts w:cs="Arial"/>
          <w:szCs w:val="22"/>
          <w:lang w:val="en-GB"/>
        </w:rPr>
        <w:t xml:space="preserve">A total of </w:t>
      </w:r>
      <w:r w:rsidR="00CE6162" w:rsidRPr="00AD2C0C">
        <w:rPr>
          <w:rFonts w:cs="Arial"/>
          <w:szCs w:val="22"/>
          <w:lang w:val="en-GB"/>
        </w:rPr>
        <w:t>five (</w:t>
      </w:r>
      <w:r w:rsidRPr="00AD2C0C">
        <w:rPr>
          <w:rFonts w:cs="Arial"/>
          <w:szCs w:val="22"/>
          <w:lang w:val="en-GB"/>
        </w:rPr>
        <w:t>5</w:t>
      </w:r>
      <w:r w:rsidR="00CE6162" w:rsidRPr="00AD2C0C">
        <w:rPr>
          <w:rFonts w:cs="Arial"/>
          <w:szCs w:val="22"/>
          <w:lang w:val="en-GB"/>
        </w:rPr>
        <w:t>)</w:t>
      </w:r>
      <w:r w:rsidRPr="00AD2C0C">
        <w:rPr>
          <w:rFonts w:cs="Arial"/>
          <w:szCs w:val="22"/>
          <w:lang w:val="en-GB"/>
        </w:rPr>
        <w:t xml:space="preserve"> Reptilian species belonging to </w:t>
      </w:r>
      <w:r w:rsidR="00CE6162" w:rsidRPr="00AD2C0C">
        <w:rPr>
          <w:rFonts w:cs="Arial"/>
          <w:szCs w:val="22"/>
          <w:lang w:val="en-GB"/>
        </w:rPr>
        <w:t>four (</w:t>
      </w:r>
      <w:r w:rsidRPr="00AD2C0C">
        <w:rPr>
          <w:rFonts w:cs="Arial"/>
          <w:szCs w:val="22"/>
          <w:lang w:val="en-GB"/>
        </w:rPr>
        <w:t>4</w:t>
      </w:r>
      <w:r w:rsidR="00CE6162" w:rsidRPr="00AD2C0C">
        <w:rPr>
          <w:rFonts w:cs="Arial"/>
          <w:szCs w:val="22"/>
          <w:lang w:val="en-GB"/>
        </w:rPr>
        <w:t>)</w:t>
      </w:r>
      <w:r w:rsidRPr="00AD2C0C">
        <w:rPr>
          <w:rFonts w:cs="Arial"/>
          <w:szCs w:val="22"/>
          <w:lang w:val="en-GB"/>
        </w:rPr>
        <w:t xml:space="preserve"> family species were identified in the area. Systematic information on these species and conservation status belonging to species are given in</w:t>
      </w:r>
      <w:r w:rsidR="009C556D">
        <w:rPr>
          <w:rFonts w:cs="Arial"/>
          <w:szCs w:val="22"/>
          <w:lang w:val="en-GB"/>
        </w:rPr>
        <w:t xml:space="preserve"> </w:t>
      </w:r>
      <w:r w:rsidRPr="00AD2C0C">
        <w:rPr>
          <w:rFonts w:cs="Arial"/>
          <w:szCs w:val="22"/>
          <w:lang w:val="en-GB"/>
        </w:rPr>
        <w:t xml:space="preserve"> </w:t>
      </w:r>
      <w:r w:rsidR="009C556D">
        <w:rPr>
          <w:rFonts w:cs="Arial"/>
          <w:szCs w:val="22"/>
          <w:lang w:val="en-GB"/>
        </w:rPr>
        <w:fldChar w:fldCharType="begin"/>
      </w:r>
      <w:r w:rsidR="009C556D">
        <w:rPr>
          <w:rFonts w:cs="Arial"/>
          <w:szCs w:val="22"/>
          <w:lang w:val="en-GB"/>
        </w:rPr>
        <w:instrText xml:space="preserve"> REF _Ref106713503 \h </w:instrText>
      </w:r>
      <w:r w:rsidR="009C556D">
        <w:rPr>
          <w:rFonts w:cs="Arial"/>
          <w:szCs w:val="22"/>
          <w:lang w:val="en-GB"/>
        </w:rPr>
      </w:r>
      <w:r w:rsidR="009C556D">
        <w:rPr>
          <w:rFonts w:cs="Arial"/>
          <w:szCs w:val="22"/>
          <w:lang w:val="en-GB"/>
        </w:rPr>
        <w:fldChar w:fldCharType="separate"/>
      </w:r>
      <w:r w:rsidR="009C556D" w:rsidRPr="00AD2C0C">
        <w:rPr>
          <w:rFonts w:cs="Arial"/>
          <w:b/>
          <w:color w:val="4F81BD"/>
          <w:sz w:val="20"/>
          <w:szCs w:val="20"/>
          <w:lang w:val="en-GB"/>
        </w:rPr>
        <w:t xml:space="preserve">Table </w:t>
      </w:r>
      <w:r w:rsidR="009C556D">
        <w:rPr>
          <w:rFonts w:cs="Arial"/>
          <w:b/>
          <w:noProof/>
          <w:color w:val="4F81BD"/>
          <w:sz w:val="20"/>
          <w:szCs w:val="20"/>
          <w:lang w:val="en-GB"/>
        </w:rPr>
        <w:t>4</w:t>
      </w:r>
      <w:r w:rsidR="009C556D">
        <w:rPr>
          <w:rFonts w:cs="Arial"/>
          <w:b/>
          <w:color w:val="4F81BD"/>
          <w:sz w:val="20"/>
          <w:szCs w:val="20"/>
          <w:lang w:val="en-GB"/>
        </w:rPr>
        <w:noBreakHyphen/>
      </w:r>
      <w:r w:rsidR="009C556D">
        <w:rPr>
          <w:rFonts w:cs="Arial"/>
          <w:b/>
          <w:noProof/>
          <w:color w:val="4F81BD"/>
          <w:sz w:val="20"/>
          <w:szCs w:val="20"/>
          <w:lang w:val="en-GB"/>
        </w:rPr>
        <w:t>17</w:t>
      </w:r>
      <w:r w:rsidR="009C556D">
        <w:rPr>
          <w:rFonts w:cs="Arial"/>
          <w:szCs w:val="22"/>
          <w:lang w:val="en-GB"/>
        </w:rPr>
        <w:fldChar w:fldCharType="end"/>
      </w:r>
      <w:r w:rsidRPr="00AD2C0C">
        <w:rPr>
          <w:rFonts w:cs="Arial"/>
          <w:szCs w:val="22"/>
          <w:lang w:val="en-GB"/>
        </w:rPr>
        <w:t xml:space="preserve">. A total of </w:t>
      </w:r>
      <w:r w:rsidR="00CE6162" w:rsidRPr="00AD2C0C">
        <w:rPr>
          <w:rFonts w:cs="Arial"/>
          <w:szCs w:val="22"/>
          <w:lang w:val="en-GB"/>
        </w:rPr>
        <w:t>five (</w:t>
      </w:r>
      <w:r w:rsidRPr="00AD2C0C">
        <w:rPr>
          <w:rFonts w:cs="Arial"/>
          <w:szCs w:val="22"/>
          <w:lang w:val="en-GB"/>
        </w:rPr>
        <w:t>5</w:t>
      </w:r>
      <w:r w:rsidR="00CE6162" w:rsidRPr="00AD2C0C">
        <w:rPr>
          <w:rFonts w:cs="Arial"/>
          <w:szCs w:val="22"/>
          <w:lang w:val="en-GB"/>
        </w:rPr>
        <w:t>)</w:t>
      </w:r>
      <w:r w:rsidRPr="00AD2C0C">
        <w:rPr>
          <w:rFonts w:cs="Arial"/>
          <w:szCs w:val="22"/>
          <w:lang w:val="en-GB"/>
        </w:rPr>
        <w:t xml:space="preserve"> reptilian species identified along the project route were </w:t>
      </w:r>
      <w:r w:rsidR="00CE6162" w:rsidRPr="00AD2C0C">
        <w:rPr>
          <w:rFonts w:cs="Arial"/>
          <w:szCs w:val="22"/>
          <w:lang w:val="en-GB"/>
        </w:rPr>
        <w:t>one (</w:t>
      </w:r>
      <w:r w:rsidRPr="00AD2C0C">
        <w:rPr>
          <w:rFonts w:cs="Arial"/>
          <w:szCs w:val="22"/>
          <w:lang w:val="en-GB"/>
        </w:rPr>
        <w:t>1</w:t>
      </w:r>
      <w:r w:rsidR="00CE6162" w:rsidRPr="00AD2C0C">
        <w:rPr>
          <w:rFonts w:cs="Arial"/>
          <w:szCs w:val="22"/>
          <w:lang w:val="en-GB"/>
        </w:rPr>
        <w:t>)</w:t>
      </w:r>
      <w:r w:rsidRPr="00AD2C0C">
        <w:rPr>
          <w:rFonts w:cs="Arial"/>
          <w:szCs w:val="22"/>
          <w:lang w:val="en-GB"/>
        </w:rPr>
        <w:t xml:space="preserve"> turtle, </w:t>
      </w:r>
      <w:r w:rsidR="00CE6162" w:rsidRPr="00AD2C0C">
        <w:rPr>
          <w:rFonts w:cs="Arial"/>
          <w:szCs w:val="22"/>
          <w:lang w:val="en-GB"/>
        </w:rPr>
        <w:t>four (</w:t>
      </w:r>
      <w:r w:rsidRPr="00AD2C0C">
        <w:rPr>
          <w:rFonts w:cs="Arial"/>
          <w:szCs w:val="22"/>
          <w:lang w:val="en-GB"/>
        </w:rPr>
        <w:t>4</w:t>
      </w:r>
      <w:r w:rsidR="00CE6162" w:rsidRPr="00AD2C0C">
        <w:rPr>
          <w:rFonts w:cs="Arial"/>
          <w:szCs w:val="22"/>
          <w:lang w:val="en-GB"/>
        </w:rPr>
        <w:t>)</w:t>
      </w:r>
      <w:r w:rsidRPr="00AD2C0C">
        <w:rPr>
          <w:rFonts w:cs="Arial"/>
          <w:szCs w:val="22"/>
          <w:lang w:val="en-GB"/>
        </w:rPr>
        <w:t xml:space="preserve"> lizard species.</w:t>
      </w:r>
    </w:p>
    <w:p w14:paraId="317A74AD" w14:textId="336AEABC" w:rsidR="002F6B01" w:rsidRPr="00AD2C0C" w:rsidRDefault="002F6B01" w:rsidP="002F70A3">
      <w:pPr>
        <w:rPr>
          <w:lang w:val="en-GB" w:eastAsia="tr-TR"/>
        </w:rPr>
      </w:pPr>
      <w:r w:rsidRPr="00AD2C0C">
        <w:rPr>
          <w:rFonts w:cs="Arial"/>
          <w:szCs w:val="22"/>
          <w:lang w:val="en-GB"/>
        </w:rPr>
        <w:t xml:space="preserve">According to IUCN criteria, </w:t>
      </w:r>
      <w:r w:rsidRPr="00AD2C0C">
        <w:rPr>
          <w:rFonts w:cs="Arial"/>
          <w:i/>
          <w:iCs/>
          <w:szCs w:val="22"/>
          <w:lang w:val="en-GB"/>
        </w:rPr>
        <w:t>Testudo graeca</w:t>
      </w:r>
      <w:r w:rsidRPr="00AD2C0C">
        <w:rPr>
          <w:rFonts w:cs="Arial"/>
          <w:szCs w:val="22"/>
          <w:lang w:val="en-GB"/>
        </w:rPr>
        <w:t xml:space="preserve"> is included in VU (Vulnerable) category. Rest of the species identified in </w:t>
      </w:r>
      <w:r w:rsidR="00CE6162" w:rsidRPr="00AD2C0C">
        <w:rPr>
          <w:rFonts w:cs="Arial"/>
          <w:szCs w:val="22"/>
          <w:lang w:val="en-GB"/>
        </w:rPr>
        <w:t xml:space="preserve">project </w:t>
      </w:r>
      <w:r w:rsidRPr="00AD2C0C">
        <w:rPr>
          <w:rFonts w:cs="Arial"/>
          <w:szCs w:val="22"/>
          <w:lang w:val="en-GB"/>
        </w:rPr>
        <w:t xml:space="preserve">area are listed in LC (Least Concern) category. </w:t>
      </w:r>
      <w:r w:rsidR="00D95D5F" w:rsidRPr="00AD2C0C">
        <w:rPr>
          <w:rFonts w:eastAsia="Arial" w:cs="Arial"/>
          <w:szCs w:val="22"/>
          <w:lang w:val="en-GB"/>
        </w:rPr>
        <w:t xml:space="preserve">Although this species is in the VU category in the IUCN Red List, its population and distribution is wide spread in every region except the Eastern Black Sea region in Türkiye. It is generally found in dry, stony and sandy terrains. </w:t>
      </w:r>
      <w:r w:rsidRPr="00AD2C0C">
        <w:rPr>
          <w:rFonts w:cs="Arial"/>
          <w:szCs w:val="22"/>
          <w:lang w:val="en-GB"/>
        </w:rPr>
        <w:t xml:space="preserve">According to the Bern Convention,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species are listed in Annex-2 and </w:t>
      </w:r>
      <w:r w:rsidR="00CE6162" w:rsidRPr="00AD2C0C">
        <w:rPr>
          <w:rFonts w:cs="Arial"/>
          <w:szCs w:val="22"/>
          <w:lang w:val="en-GB"/>
        </w:rPr>
        <w:t>two (</w:t>
      </w:r>
      <w:r w:rsidRPr="00AD2C0C">
        <w:rPr>
          <w:rFonts w:cs="Arial"/>
          <w:szCs w:val="22"/>
          <w:lang w:val="en-GB"/>
        </w:rPr>
        <w:t>2</w:t>
      </w:r>
      <w:r w:rsidR="00CE6162" w:rsidRPr="00AD2C0C">
        <w:rPr>
          <w:rFonts w:cs="Arial"/>
          <w:szCs w:val="22"/>
          <w:lang w:val="en-GB"/>
        </w:rPr>
        <w:t>)</w:t>
      </w:r>
      <w:r w:rsidRPr="00AD2C0C">
        <w:rPr>
          <w:rFonts w:cs="Arial"/>
          <w:szCs w:val="22"/>
          <w:lang w:val="en-GB"/>
        </w:rPr>
        <w:t xml:space="preserve"> species are listed in Annex-3. </w:t>
      </w:r>
      <w:r w:rsidRPr="00AD2C0C">
        <w:rPr>
          <w:lang w:val="en-GB" w:eastAsia="tr-TR"/>
        </w:rPr>
        <w:t>These reptilian species are widely spread in Türkiye and they are not endemic</w:t>
      </w:r>
      <w:r w:rsidR="00CE6162" w:rsidRPr="00AD2C0C">
        <w:rPr>
          <w:lang w:val="en-GB" w:eastAsia="tr-TR"/>
        </w:rPr>
        <w:t>.</w:t>
      </w:r>
    </w:p>
    <w:p w14:paraId="41DAE511" w14:textId="1FD7D809" w:rsidR="002F6B01" w:rsidRPr="00AD2C0C" w:rsidRDefault="002F6B01" w:rsidP="002F70A3">
      <w:pPr>
        <w:widowControl w:val="0"/>
        <w:spacing w:after="60" w:line="240" w:lineRule="auto"/>
        <w:jc w:val="center"/>
        <w:rPr>
          <w:rFonts w:cs="Arial"/>
          <w:sz w:val="20"/>
          <w:szCs w:val="20"/>
          <w:lang w:val="en-GB"/>
        </w:rPr>
      </w:pPr>
      <w:bookmarkStart w:id="277" w:name="_Ref106713503"/>
      <w:bookmarkStart w:id="278" w:name="_Toc109643797"/>
      <w:bookmarkStart w:id="279" w:name="_Toc199937769"/>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17</w:t>
      </w:r>
      <w:r w:rsidR="001A0696">
        <w:rPr>
          <w:rFonts w:cs="Arial"/>
          <w:b/>
          <w:color w:val="4F81BD"/>
          <w:sz w:val="20"/>
          <w:szCs w:val="20"/>
          <w:lang w:val="en-GB"/>
        </w:rPr>
        <w:fldChar w:fldCharType="end"/>
      </w:r>
      <w:bookmarkEnd w:id="277"/>
      <w:r w:rsidRPr="00AD2C0C">
        <w:rPr>
          <w:rFonts w:cs="Arial"/>
          <w:b/>
          <w:bCs/>
          <w:color w:val="4F81BD"/>
          <w:sz w:val="20"/>
          <w:szCs w:val="20"/>
          <w:lang w:val="en-GB"/>
        </w:rPr>
        <w:t>.</w:t>
      </w:r>
      <w:r w:rsidRPr="00AD2C0C">
        <w:rPr>
          <w:sz w:val="20"/>
          <w:szCs w:val="20"/>
          <w:lang w:val="en-GB"/>
        </w:rPr>
        <w:t xml:space="preserve"> </w:t>
      </w:r>
      <w:r w:rsidRPr="00AD2C0C">
        <w:rPr>
          <w:rFonts w:cs="Arial"/>
          <w:sz w:val="20"/>
          <w:szCs w:val="20"/>
          <w:lang w:val="en-GB"/>
        </w:rPr>
        <w:t xml:space="preserve">Reptilian Species Detected in the </w:t>
      </w:r>
      <w:r w:rsidR="00CE6162" w:rsidRPr="00AD2C0C">
        <w:rPr>
          <w:rFonts w:cs="Arial"/>
          <w:sz w:val="20"/>
          <w:szCs w:val="20"/>
          <w:lang w:val="en-GB"/>
        </w:rPr>
        <w:t xml:space="preserve">AoI </w:t>
      </w:r>
      <w:r w:rsidRPr="00AD2C0C">
        <w:rPr>
          <w:rFonts w:cs="Arial"/>
          <w:sz w:val="20"/>
          <w:szCs w:val="20"/>
          <w:lang w:val="en-GB"/>
        </w:rPr>
        <w:t>as a Result of Studies</w:t>
      </w:r>
      <w:r w:rsidRPr="00AD2C0C">
        <w:rPr>
          <w:rStyle w:val="DipnotBavurusu"/>
          <w:rFonts w:cs="Arial"/>
          <w:lang w:val="en-GB"/>
        </w:rPr>
        <w:footnoteReference w:id="11"/>
      </w:r>
      <w:r w:rsidR="00CE6162" w:rsidRPr="00AD2C0C">
        <w:rPr>
          <w:rFonts w:cs="Arial"/>
          <w:sz w:val="20"/>
          <w:szCs w:val="20"/>
          <w:lang w:val="en-GB"/>
        </w:rPr>
        <w:t xml:space="preserve"> </w:t>
      </w:r>
      <w:r w:rsidRPr="00AD2C0C">
        <w:rPr>
          <w:rStyle w:val="DipnotBavurusu"/>
          <w:rFonts w:cs="Arial"/>
          <w:lang w:val="en-GB"/>
        </w:rPr>
        <w:footnoteReference w:id="12"/>
      </w:r>
      <w:bookmarkEnd w:id="278"/>
      <w:bookmarkEnd w:id="279"/>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1"/>
        <w:gridCol w:w="1896"/>
        <w:gridCol w:w="1893"/>
        <w:gridCol w:w="1875"/>
        <w:gridCol w:w="1873"/>
      </w:tblGrid>
      <w:tr w:rsidR="002F6B01" w:rsidRPr="00AD2C0C" w14:paraId="173EA7DA" w14:textId="77777777" w:rsidTr="00D462A8">
        <w:trPr>
          <w:trHeight w:val="284"/>
        </w:trPr>
        <w:tc>
          <w:tcPr>
            <w:tcW w:w="1061" w:type="pct"/>
            <w:shd w:val="clear" w:color="auto" w:fill="4F81BD"/>
            <w:vAlign w:val="center"/>
          </w:tcPr>
          <w:p w14:paraId="05929D5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Species Name</w:t>
            </w:r>
          </w:p>
        </w:tc>
        <w:tc>
          <w:tcPr>
            <w:tcW w:w="991" w:type="pct"/>
            <w:shd w:val="clear" w:color="auto" w:fill="4F81BD"/>
            <w:vAlign w:val="center"/>
          </w:tcPr>
          <w:p w14:paraId="64A9BB4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Common name</w:t>
            </w:r>
          </w:p>
        </w:tc>
        <w:tc>
          <w:tcPr>
            <w:tcW w:w="989" w:type="pct"/>
            <w:shd w:val="clear" w:color="auto" w:fill="4F81BD"/>
            <w:vAlign w:val="center"/>
          </w:tcPr>
          <w:p w14:paraId="5E81D1D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ENDEMISM</w:t>
            </w:r>
          </w:p>
        </w:tc>
        <w:tc>
          <w:tcPr>
            <w:tcW w:w="980" w:type="pct"/>
            <w:shd w:val="clear" w:color="auto" w:fill="4F81BD"/>
            <w:vAlign w:val="center"/>
          </w:tcPr>
          <w:p w14:paraId="355B9FB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IUCN</w:t>
            </w:r>
          </w:p>
        </w:tc>
        <w:tc>
          <w:tcPr>
            <w:tcW w:w="979" w:type="pct"/>
            <w:shd w:val="clear" w:color="auto" w:fill="4F81BD"/>
            <w:vAlign w:val="center"/>
          </w:tcPr>
          <w:p w14:paraId="170ADFF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BERN</w:t>
            </w:r>
          </w:p>
        </w:tc>
      </w:tr>
      <w:tr w:rsidR="002F6B01" w:rsidRPr="00AD2C0C" w14:paraId="16EB6195" w14:textId="77777777" w:rsidTr="00D462A8">
        <w:trPr>
          <w:trHeight w:val="284"/>
        </w:trPr>
        <w:tc>
          <w:tcPr>
            <w:tcW w:w="1061" w:type="pct"/>
            <w:vAlign w:val="center"/>
          </w:tcPr>
          <w:p w14:paraId="59BA149C" w14:textId="77777777" w:rsidR="002F6B01" w:rsidRPr="00AD2C0C" w:rsidRDefault="00ED5949" w:rsidP="00D462A8">
            <w:pPr>
              <w:spacing w:before="0" w:after="0" w:line="240" w:lineRule="auto"/>
              <w:jc w:val="left"/>
              <w:rPr>
                <w:rFonts w:eastAsia="Calibri" w:cs="Arial"/>
                <w:i/>
                <w:sz w:val="18"/>
                <w:szCs w:val="18"/>
                <w:lang w:val="en-GB"/>
              </w:rPr>
            </w:pPr>
            <w:hyperlink r:id="rId76" w:history="1">
              <w:r w:rsidR="002F6B01" w:rsidRPr="00AD2C0C">
                <w:rPr>
                  <w:rFonts w:eastAsia="MS Gothic" w:cs="Arial"/>
                  <w:b/>
                  <w:bCs/>
                  <w:sz w:val="18"/>
                  <w:szCs w:val="18"/>
                  <w:lang w:val="en-GB"/>
                </w:rPr>
                <w:t>Agamidae</w:t>
              </w:r>
            </w:hyperlink>
          </w:p>
        </w:tc>
        <w:tc>
          <w:tcPr>
            <w:tcW w:w="991" w:type="pct"/>
            <w:vAlign w:val="center"/>
          </w:tcPr>
          <w:p w14:paraId="52B58A46" w14:textId="77777777" w:rsidR="002F6B01" w:rsidRPr="00AD2C0C" w:rsidRDefault="002F6B01" w:rsidP="00D462A8">
            <w:pPr>
              <w:spacing w:before="0" w:after="0" w:line="240" w:lineRule="auto"/>
              <w:jc w:val="center"/>
              <w:rPr>
                <w:rFonts w:eastAsia="Calibri" w:cs="Arial"/>
                <w:sz w:val="18"/>
                <w:szCs w:val="18"/>
                <w:lang w:val="en-GB"/>
              </w:rPr>
            </w:pPr>
          </w:p>
        </w:tc>
        <w:tc>
          <w:tcPr>
            <w:tcW w:w="989" w:type="pct"/>
            <w:vAlign w:val="center"/>
          </w:tcPr>
          <w:p w14:paraId="198684F6"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8A78990" w14:textId="77777777" w:rsidR="002F6B01" w:rsidRPr="00AD2C0C" w:rsidRDefault="002F6B01" w:rsidP="00D462A8">
            <w:pPr>
              <w:spacing w:before="0" w:after="0" w:line="240" w:lineRule="auto"/>
              <w:jc w:val="center"/>
              <w:rPr>
                <w:rFonts w:eastAsia="Calibri" w:cs="Arial"/>
                <w:sz w:val="18"/>
                <w:szCs w:val="18"/>
                <w:lang w:val="en-GB"/>
              </w:rPr>
            </w:pPr>
          </w:p>
        </w:tc>
        <w:tc>
          <w:tcPr>
            <w:tcW w:w="979" w:type="pct"/>
            <w:vAlign w:val="center"/>
          </w:tcPr>
          <w:p w14:paraId="2E553BFF"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5D701D88" w14:textId="77777777" w:rsidTr="00D462A8">
        <w:trPr>
          <w:trHeight w:val="284"/>
        </w:trPr>
        <w:tc>
          <w:tcPr>
            <w:tcW w:w="1061" w:type="pct"/>
            <w:vAlign w:val="center"/>
          </w:tcPr>
          <w:p w14:paraId="5F0B509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Stellagama stellio</w:t>
            </w:r>
          </w:p>
        </w:tc>
        <w:tc>
          <w:tcPr>
            <w:tcW w:w="991" w:type="pct"/>
            <w:vAlign w:val="center"/>
          </w:tcPr>
          <w:p w14:paraId="501FAB4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Starred Agama</w:t>
            </w:r>
          </w:p>
        </w:tc>
        <w:tc>
          <w:tcPr>
            <w:tcW w:w="989" w:type="pct"/>
            <w:vAlign w:val="center"/>
          </w:tcPr>
          <w:p w14:paraId="69FB0814"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E71CB1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4E88494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5E2A6184" w14:textId="77777777" w:rsidTr="00D462A8">
        <w:trPr>
          <w:trHeight w:val="284"/>
        </w:trPr>
        <w:tc>
          <w:tcPr>
            <w:tcW w:w="1061" w:type="pct"/>
            <w:vAlign w:val="center"/>
          </w:tcPr>
          <w:p w14:paraId="3129C419"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Gekkonidae</w:t>
            </w:r>
          </w:p>
        </w:tc>
        <w:tc>
          <w:tcPr>
            <w:tcW w:w="991" w:type="pct"/>
            <w:vAlign w:val="center"/>
          </w:tcPr>
          <w:p w14:paraId="2A54B6D2" w14:textId="77777777" w:rsidR="002F6B01" w:rsidRPr="00AD2C0C" w:rsidRDefault="002F6B01" w:rsidP="00D462A8">
            <w:pPr>
              <w:spacing w:before="0" w:after="0" w:line="240" w:lineRule="auto"/>
              <w:jc w:val="center"/>
              <w:rPr>
                <w:rFonts w:eastAsia="Calibri" w:cs="Arial"/>
                <w:sz w:val="18"/>
                <w:szCs w:val="18"/>
                <w:lang w:val="en-GB"/>
              </w:rPr>
            </w:pPr>
          </w:p>
        </w:tc>
        <w:tc>
          <w:tcPr>
            <w:tcW w:w="989" w:type="pct"/>
            <w:vAlign w:val="center"/>
          </w:tcPr>
          <w:p w14:paraId="0EF65190"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1AA3A86D" w14:textId="77777777" w:rsidR="002F6B01" w:rsidRPr="00AD2C0C" w:rsidRDefault="002F6B01" w:rsidP="00D462A8">
            <w:pPr>
              <w:spacing w:before="0" w:after="0" w:line="240" w:lineRule="auto"/>
              <w:jc w:val="center"/>
              <w:rPr>
                <w:rFonts w:eastAsia="Calibri" w:cs="Arial"/>
                <w:sz w:val="18"/>
                <w:szCs w:val="18"/>
                <w:lang w:val="en-GB"/>
              </w:rPr>
            </w:pPr>
          </w:p>
        </w:tc>
        <w:tc>
          <w:tcPr>
            <w:tcW w:w="979" w:type="pct"/>
            <w:vAlign w:val="center"/>
          </w:tcPr>
          <w:p w14:paraId="13813065"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6BE3CAD2" w14:textId="77777777" w:rsidTr="00D462A8">
        <w:trPr>
          <w:trHeight w:val="284"/>
        </w:trPr>
        <w:tc>
          <w:tcPr>
            <w:tcW w:w="1061" w:type="pct"/>
            <w:vAlign w:val="center"/>
          </w:tcPr>
          <w:p w14:paraId="1AEBE21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Hemidactylus turcicus turcicus</w:t>
            </w:r>
          </w:p>
        </w:tc>
        <w:tc>
          <w:tcPr>
            <w:tcW w:w="991" w:type="pct"/>
            <w:vAlign w:val="center"/>
          </w:tcPr>
          <w:p w14:paraId="664D5DB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Turkish Gecko</w:t>
            </w:r>
          </w:p>
        </w:tc>
        <w:tc>
          <w:tcPr>
            <w:tcW w:w="989" w:type="pct"/>
            <w:vAlign w:val="center"/>
          </w:tcPr>
          <w:p w14:paraId="41118C73"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945F67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6C0DE3A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7FD99EB3" w14:textId="77777777" w:rsidTr="00D462A8">
        <w:trPr>
          <w:trHeight w:val="284"/>
        </w:trPr>
        <w:tc>
          <w:tcPr>
            <w:tcW w:w="1061" w:type="pct"/>
            <w:vAlign w:val="center"/>
          </w:tcPr>
          <w:p w14:paraId="1CE8C10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b/>
                <w:sz w:val="18"/>
                <w:szCs w:val="18"/>
                <w:lang w:val="en-GB"/>
              </w:rPr>
              <w:t>Lacertidae</w:t>
            </w:r>
          </w:p>
        </w:tc>
        <w:tc>
          <w:tcPr>
            <w:tcW w:w="991" w:type="pct"/>
            <w:vAlign w:val="center"/>
          </w:tcPr>
          <w:p w14:paraId="2841917E" w14:textId="77777777" w:rsidR="002F6B01" w:rsidRPr="00AD2C0C" w:rsidRDefault="002F6B01" w:rsidP="00D462A8">
            <w:pPr>
              <w:spacing w:before="0" w:after="0" w:line="240" w:lineRule="auto"/>
              <w:jc w:val="center"/>
              <w:rPr>
                <w:rFonts w:eastAsia="Calibri" w:cs="Arial"/>
                <w:sz w:val="18"/>
                <w:szCs w:val="18"/>
                <w:lang w:val="en-GB"/>
              </w:rPr>
            </w:pPr>
          </w:p>
        </w:tc>
        <w:tc>
          <w:tcPr>
            <w:tcW w:w="989" w:type="pct"/>
            <w:vAlign w:val="center"/>
          </w:tcPr>
          <w:p w14:paraId="76775CD9"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5C31D503" w14:textId="77777777" w:rsidR="002F6B01" w:rsidRPr="00AD2C0C" w:rsidRDefault="002F6B01" w:rsidP="00D462A8">
            <w:pPr>
              <w:spacing w:before="0" w:after="0" w:line="240" w:lineRule="auto"/>
              <w:jc w:val="center"/>
              <w:rPr>
                <w:rFonts w:eastAsia="Calibri" w:cs="Arial"/>
                <w:sz w:val="18"/>
                <w:szCs w:val="18"/>
                <w:lang w:val="en-GB"/>
              </w:rPr>
            </w:pPr>
          </w:p>
        </w:tc>
        <w:tc>
          <w:tcPr>
            <w:tcW w:w="979" w:type="pct"/>
            <w:vAlign w:val="center"/>
          </w:tcPr>
          <w:p w14:paraId="7EC5A861"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29ECBEFE" w14:textId="77777777" w:rsidTr="00D462A8">
        <w:trPr>
          <w:trHeight w:val="284"/>
        </w:trPr>
        <w:tc>
          <w:tcPr>
            <w:tcW w:w="1061" w:type="pct"/>
            <w:vAlign w:val="center"/>
          </w:tcPr>
          <w:p w14:paraId="5AAA36D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Darevskia saxicola</w:t>
            </w:r>
          </w:p>
        </w:tc>
        <w:tc>
          <w:tcPr>
            <w:tcW w:w="991" w:type="pct"/>
            <w:vAlign w:val="center"/>
          </w:tcPr>
          <w:p w14:paraId="4F06625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89" w:type="pct"/>
            <w:vAlign w:val="center"/>
          </w:tcPr>
          <w:p w14:paraId="42F6AE91"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p>
        </w:tc>
        <w:tc>
          <w:tcPr>
            <w:tcW w:w="980" w:type="pct"/>
            <w:vAlign w:val="center"/>
          </w:tcPr>
          <w:p w14:paraId="0C93D52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1E65294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62DAB2D3" w14:textId="77777777" w:rsidTr="00D462A8">
        <w:trPr>
          <w:trHeight w:val="284"/>
        </w:trPr>
        <w:tc>
          <w:tcPr>
            <w:tcW w:w="1061" w:type="pct"/>
            <w:vAlign w:val="center"/>
          </w:tcPr>
          <w:p w14:paraId="7A67CCF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Ophisops elegans</w:t>
            </w:r>
          </w:p>
        </w:tc>
        <w:tc>
          <w:tcPr>
            <w:tcW w:w="991" w:type="pct"/>
            <w:vAlign w:val="center"/>
          </w:tcPr>
          <w:p w14:paraId="7B2F36D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Snake-eyed Lizard</w:t>
            </w:r>
          </w:p>
        </w:tc>
        <w:tc>
          <w:tcPr>
            <w:tcW w:w="989" w:type="pct"/>
            <w:vAlign w:val="center"/>
          </w:tcPr>
          <w:p w14:paraId="5D587DFF"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80" w:type="pct"/>
            <w:vAlign w:val="center"/>
          </w:tcPr>
          <w:p w14:paraId="26E6850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79" w:type="pct"/>
            <w:vAlign w:val="center"/>
          </w:tcPr>
          <w:p w14:paraId="7489BB1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420DA438" w14:textId="77777777" w:rsidTr="00D462A8">
        <w:trPr>
          <w:trHeight w:val="284"/>
        </w:trPr>
        <w:tc>
          <w:tcPr>
            <w:tcW w:w="1061" w:type="pct"/>
            <w:vAlign w:val="center"/>
          </w:tcPr>
          <w:p w14:paraId="7B0B2A48"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Testudinidae</w:t>
            </w:r>
          </w:p>
        </w:tc>
        <w:tc>
          <w:tcPr>
            <w:tcW w:w="991" w:type="pct"/>
            <w:vAlign w:val="center"/>
          </w:tcPr>
          <w:p w14:paraId="7661FFFE" w14:textId="77777777" w:rsidR="002F6B01" w:rsidRPr="00AD2C0C" w:rsidRDefault="002F6B01" w:rsidP="00D462A8">
            <w:pPr>
              <w:spacing w:before="0" w:after="0" w:line="240" w:lineRule="auto"/>
              <w:jc w:val="center"/>
              <w:rPr>
                <w:rFonts w:eastAsia="Calibri" w:cs="Arial"/>
                <w:b/>
                <w:sz w:val="18"/>
                <w:szCs w:val="18"/>
                <w:lang w:val="en-GB"/>
              </w:rPr>
            </w:pPr>
          </w:p>
        </w:tc>
        <w:tc>
          <w:tcPr>
            <w:tcW w:w="989" w:type="pct"/>
            <w:vAlign w:val="center"/>
          </w:tcPr>
          <w:p w14:paraId="28A6AC96" w14:textId="77777777" w:rsidR="002F6B01" w:rsidRPr="00AD2C0C" w:rsidRDefault="002F6B01" w:rsidP="00D462A8">
            <w:pPr>
              <w:spacing w:before="0" w:after="0" w:line="240" w:lineRule="auto"/>
              <w:jc w:val="center"/>
              <w:rPr>
                <w:rFonts w:eastAsia="Calibri" w:cs="Arial"/>
                <w:b/>
                <w:sz w:val="18"/>
                <w:szCs w:val="18"/>
                <w:lang w:val="en-GB"/>
              </w:rPr>
            </w:pPr>
          </w:p>
        </w:tc>
        <w:tc>
          <w:tcPr>
            <w:tcW w:w="980" w:type="pct"/>
            <w:vAlign w:val="center"/>
          </w:tcPr>
          <w:p w14:paraId="1D37ACF8" w14:textId="77777777" w:rsidR="002F6B01" w:rsidRPr="00AD2C0C" w:rsidRDefault="002F6B01" w:rsidP="00D462A8">
            <w:pPr>
              <w:spacing w:before="0" w:after="0" w:line="240" w:lineRule="auto"/>
              <w:jc w:val="center"/>
              <w:rPr>
                <w:rFonts w:eastAsia="Calibri" w:cs="Arial"/>
                <w:b/>
                <w:sz w:val="18"/>
                <w:szCs w:val="18"/>
                <w:lang w:val="en-GB"/>
              </w:rPr>
            </w:pPr>
          </w:p>
        </w:tc>
        <w:tc>
          <w:tcPr>
            <w:tcW w:w="979" w:type="pct"/>
            <w:vAlign w:val="center"/>
          </w:tcPr>
          <w:p w14:paraId="7BF35B97"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7B981449" w14:textId="77777777" w:rsidTr="00D462A8">
        <w:trPr>
          <w:trHeight w:val="284"/>
        </w:trPr>
        <w:tc>
          <w:tcPr>
            <w:tcW w:w="1061" w:type="pct"/>
            <w:vAlign w:val="center"/>
          </w:tcPr>
          <w:p w14:paraId="2061D5A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Testudo graeca</w:t>
            </w:r>
          </w:p>
        </w:tc>
        <w:tc>
          <w:tcPr>
            <w:tcW w:w="991" w:type="pct"/>
            <w:vAlign w:val="center"/>
          </w:tcPr>
          <w:p w14:paraId="644D60C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Common Tortoise</w:t>
            </w:r>
          </w:p>
        </w:tc>
        <w:tc>
          <w:tcPr>
            <w:tcW w:w="989" w:type="pct"/>
            <w:vAlign w:val="center"/>
          </w:tcPr>
          <w:p w14:paraId="07874DC0" w14:textId="77777777" w:rsidR="002F6B01" w:rsidRPr="00AD2C0C" w:rsidRDefault="002F6B01" w:rsidP="00D462A8">
            <w:pPr>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80" w:type="pct"/>
            <w:vAlign w:val="center"/>
          </w:tcPr>
          <w:p w14:paraId="6CBE77D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VU</w:t>
            </w:r>
          </w:p>
        </w:tc>
        <w:tc>
          <w:tcPr>
            <w:tcW w:w="979" w:type="pct"/>
            <w:vAlign w:val="center"/>
          </w:tcPr>
          <w:p w14:paraId="6208830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bl>
    <w:p w14:paraId="144F25D0" w14:textId="77777777" w:rsidR="002F6B01" w:rsidRPr="00AD2C0C" w:rsidRDefault="002F6B01" w:rsidP="002F6B01">
      <w:pPr>
        <w:rPr>
          <w:rFonts w:cs="Arial"/>
          <w:i/>
          <w:iCs/>
          <w:szCs w:val="22"/>
          <w:lang w:val="en-GB"/>
        </w:rPr>
      </w:pPr>
      <w:bookmarkStart w:id="280" w:name="_Toc85662594"/>
      <w:bookmarkStart w:id="281" w:name="_Toc87888971"/>
      <w:r w:rsidRPr="00AD2C0C">
        <w:rPr>
          <w:rFonts w:cs="Arial"/>
          <w:i/>
          <w:iCs/>
          <w:szCs w:val="22"/>
          <w:lang w:val="en-GB"/>
        </w:rPr>
        <w:t>Birds</w:t>
      </w:r>
    </w:p>
    <w:p w14:paraId="3B6A689E" w14:textId="3687A1F8" w:rsidR="002F6B01" w:rsidRPr="00AD2C0C" w:rsidRDefault="002F6B01" w:rsidP="002F6B01">
      <w:pPr>
        <w:rPr>
          <w:lang w:val="en-GB" w:eastAsia="tr-TR"/>
        </w:rPr>
      </w:pPr>
      <w:r w:rsidRPr="00AD2C0C">
        <w:rPr>
          <w:lang w:val="en-GB" w:eastAsia="tr-TR"/>
        </w:rPr>
        <w:t xml:space="preserve">As a result of the studies carried out, a total of 19 bird species belonging to 10 families were identified in the study area. These bird species are widely spread in </w:t>
      </w:r>
      <w:r w:rsidR="001C72EC" w:rsidRPr="00AD2C0C">
        <w:rPr>
          <w:lang w:val="en-GB" w:eastAsia="tr-TR"/>
        </w:rPr>
        <w:t>Türkiye,</w:t>
      </w:r>
      <w:r w:rsidRPr="00AD2C0C">
        <w:rPr>
          <w:lang w:val="en-GB" w:eastAsia="tr-TR"/>
        </w:rPr>
        <w:t xml:space="preserve"> and they are not endemic.</w:t>
      </w:r>
    </w:p>
    <w:p w14:paraId="7C3C36E2" w14:textId="15D0BA1F" w:rsidR="002F6B01" w:rsidRPr="00AD2C0C" w:rsidRDefault="002F6B01" w:rsidP="002F6B01">
      <w:pPr>
        <w:rPr>
          <w:lang w:val="en-GB" w:eastAsia="tr-TR"/>
        </w:rPr>
      </w:pPr>
      <w:r w:rsidRPr="00AD2C0C">
        <w:rPr>
          <w:lang w:val="en-GB" w:eastAsia="tr-TR"/>
        </w:rPr>
        <w:t>The conservation status of birds identified in the study area is given in</w:t>
      </w:r>
      <w:r w:rsidR="009C556D">
        <w:rPr>
          <w:lang w:val="en-GB" w:eastAsia="tr-TR"/>
        </w:rPr>
        <w:t xml:space="preserve"> </w:t>
      </w:r>
      <w:r w:rsidR="009C556D">
        <w:rPr>
          <w:lang w:val="en-GB" w:eastAsia="tr-TR"/>
        </w:rPr>
        <w:fldChar w:fldCharType="begin"/>
      </w:r>
      <w:r w:rsidR="009C556D">
        <w:rPr>
          <w:lang w:val="en-GB" w:eastAsia="tr-TR"/>
        </w:rPr>
        <w:instrText xml:space="preserve"> REF _Ref106720254 \h </w:instrText>
      </w:r>
      <w:r w:rsidR="00510D2D">
        <w:rPr>
          <w:lang w:val="en-GB" w:eastAsia="tr-TR"/>
        </w:rPr>
        <w:instrText xml:space="preserve"> \* MERGEFORMAT </w:instrText>
      </w:r>
      <w:r w:rsidR="009C556D">
        <w:rPr>
          <w:lang w:val="en-GB" w:eastAsia="tr-TR"/>
        </w:rPr>
      </w:r>
      <w:r w:rsidR="009C556D">
        <w:rPr>
          <w:lang w:val="en-GB" w:eastAsia="tr-TR"/>
        </w:rPr>
        <w:fldChar w:fldCharType="separate"/>
      </w:r>
      <w:r w:rsidR="009C556D" w:rsidRPr="00510D2D">
        <w:rPr>
          <w:lang w:val="en-GB" w:eastAsia="tr-TR"/>
        </w:rPr>
        <w:t>Table 4</w:t>
      </w:r>
      <w:r w:rsidR="009C556D" w:rsidRPr="00510D2D">
        <w:rPr>
          <w:lang w:val="en-GB" w:eastAsia="tr-TR"/>
        </w:rPr>
        <w:noBreakHyphen/>
        <w:t>18</w:t>
      </w:r>
      <w:r w:rsidR="009C556D">
        <w:rPr>
          <w:lang w:val="en-GB" w:eastAsia="tr-TR"/>
        </w:rPr>
        <w:fldChar w:fldCharType="end"/>
      </w:r>
      <w:r w:rsidRPr="00AD2C0C">
        <w:rPr>
          <w:lang w:val="en-GB" w:eastAsia="tr-TR"/>
        </w:rPr>
        <w:t xml:space="preserve">. According to the IUCN Red List, all of the bird species those have been identified in the study area are in the category "LC: Least Concern". </w:t>
      </w:r>
    </w:p>
    <w:p w14:paraId="2D1272DD" w14:textId="4CB860B9" w:rsidR="002F6B01" w:rsidRPr="00AD2C0C" w:rsidRDefault="002F6B01" w:rsidP="002F6B01">
      <w:pPr>
        <w:rPr>
          <w:lang w:val="en-GB" w:eastAsia="tr-TR"/>
        </w:rPr>
      </w:pPr>
      <w:r w:rsidRPr="00AD2C0C">
        <w:rPr>
          <w:rFonts w:cs="Arial"/>
          <w:szCs w:val="22"/>
          <w:lang w:val="en-GB"/>
        </w:rPr>
        <w:t xml:space="preserve">According to the Bern Convention, </w:t>
      </w:r>
      <w:r w:rsidR="00CE6162" w:rsidRPr="00AD2C0C">
        <w:rPr>
          <w:rFonts w:cs="Arial"/>
          <w:szCs w:val="22"/>
          <w:lang w:val="en-GB"/>
        </w:rPr>
        <w:t>six (</w:t>
      </w:r>
      <w:r w:rsidRPr="00AD2C0C">
        <w:rPr>
          <w:rFonts w:cs="Arial"/>
          <w:szCs w:val="22"/>
          <w:lang w:val="en-GB"/>
        </w:rPr>
        <w:t>6</w:t>
      </w:r>
      <w:r w:rsidR="00CE6162" w:rsidRPr="00AD2C0C">
        <w:rPr>
          <w:rFonts w:cs="Arial"/>
          <w:szCs w:val="22"/>
          <w:lang w:val="en-GB"/>
        </w:rPr>
        <w:t>)</w:t>
      </w:r>
      <w:r w:rsidRPr="00AD2C0C">
        <w:rPr>
          <w:rFonts w:cs="Arial"/>
          <w:szCs w:val="22"/>
          <w:lang w:val="en-GB"/>
        </w:rPr>
        <w:t xml:space="preserve"> species are listed in Annex-2 and </w:t>
      </w:r>
      <w:r w:rsidR="00CE6162" w:rsidRPr="00AD2C0C">
        <w:rPr>
          <w:rFonts w:cs="Arial"/>
          <w:szCs w:val="22"/>
          <w:lang w:val="en-GB"/>
        </w:rPr>
        <w:t>seven (</w:t>
      </w:r>
      <w:r w:rsidRPr="00AD2C0C">
        <w:rPr>
          <w:rFonts w:cs="Arial"/>
          <w:szCs w:val="22"/>
          <w:lang w:val="en-GB"/>
        </w:rPr>
        <w:t>7</w:t>
      </w:r>
      <w:r w:rsidR="00CE6162" w:rsidRPr="00AD2C0C">
        <w:rPr>
          <w:rFonts w:cs="Arial"/>
          <w:szCs w:val="22"/>
          <w:lang w:val="en-GB"/>
        </w:rPr>
        <w:t>)</w:t>
      </w:r>
      <w:r w:rsidRPr="00AD2C0C">
        <w:rPr>
          <w:rFonts w:cs="Arial"/>
          <w:szCs w:val="22"/>
          <w:lang w:val="en-GB"/>
        </w:rPr>
        <w:t xml:space="preserve"> species are listed in Annex-3</w:t>
      </w:r>
      <w:r w:rsidRPr="00AD2C0C">
        <w:rPr>
          <w:lang w:val="en-GB" w:eastAsia="tr-TR"/>
        </w:rPr>
        <w:t xml:space="preserve">. The remaining </w:t>
      </w:r>
      <w:r w:rsidR="00CE6162" w:rsidRPr="00AD2C0C">
        <w:rPr>
          <w:lang w:val="en-GB" w:eastAsia="tr-TR"/>
        </w:rPr>
        <w:t>six (</w:t>
      </w:r>
      <w:r w:rsidRPr="00AD2C0C">
        <w:rPr>
          <w:lang w:val="en-GB" w:eastAsia="tr-TR"/>
        </w:rPr>
        <w:t>6</w:t>
      </w:r>
      <w:r w:rsidR="00CE6162" w:rsidRPr="00AD2C0C">
        <w:rPr>
          <w:lang w:val="en-GB" w:eastAsia="tr-TR"/>
        </w:rPr>
        <w:t>)</w:t>
      </w:r>
      <w:r w:rsidRPr="00AD2C0C">
        <w:rPr>
          <w:lang w:val="en-GB" w:eastAsia="tr-TR"/>
        </w:rPr>
        <w:t xml:space="preserve"> species are not included in any conservation status of the Bern Convention.</w:t>
      </w:r>
    </w:p>
    <w:p w14:paraId="37CD5E61" w14:textId="62EFCB15" w:rsidR="002F6B01" w:rsidRPr="00AD2C0C" w:rsidRDefault="002F6B01" w:rsidP="002F6B01">
      <w:pPr>
        <w:keepNext/>
        <w:spacing w:before="360" w:after="0" w:line="240" w:lineRule="auto"/>
        <w:jc w:val="center"/>
        <w:rPr>
          <w:rFonts w:cs="Arial"/>
          <w:sz w:val="20"/>
          <w:szCs w:val="20"/>
          <w:lang w:val="en-GB"/>
        </w:rPr>
      </w:pPr>
      <w:bookmarkStart w:id="282" w:name="_Ref106720254"/>
      <w:bookmarkStart w:id="283" w:name="_Toc109643798"/>
      <w:bookmarkStart w:id="284" w:name="_Toc199937770"/>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18</w:t>
      </w:r>
      <w:r w:rsidR="001A0696">
        <w:rPr>
          <w:rFonts w:cs="Arial"/>
          <w:b/>
          <w:color w:val="4F81BD"/>
          <w:sz w:val="20"/>
          <w:szCs w:val="20"/>
          <w:lang w:val="en-GB"/>
        </w:rPr>
        <w:fldChar w:fldCharType="end"/>
      </w:r>
      <w:bookmarkEnd w:id="282"/>
      <w:r w:rsidRPr="00AD2C0C">
        <w:rPr>
          <w:rFonts w:cs="Arial"/>
          <w:b/>
          <w:bCs/>
          <w:color w:val="4F81BD"/>
          <w:sz w:val="20"/>
          <w:szCs w:val="20"/>
          <w:lang w:val="en-GB"/>
        </w:rPr>
        <w:t>.</w:t>
      </w:r>
      <w:r w:rsidRPr="00AD2C0C">
        <w:rPr>
          <w:sz w:val="20"/>
          <w:szCs w:val="20"/>
          <w:lang w:val="en-GB"/>
        </w:rPr>
        <w:t xml:space="preserve"> </w:t>
      </w:r>
      <w:bookmarkEnd w:id="280"/>
      <w:bookmarkEnd w:id="281"/>
      <w:r w:rsidRPr="00AD2C0C">
        <w:rPr>
          <w:sz w:val="20"/>
          <w:szCs w:val="20"/>
          <w:lang w:val="en-GB"/>
        </w:rPr>
        <w:t xml:space="preserve">Bird </w:t>
      </w:r>
      <w:r w:rsidRPr="00AD2C0C">
        <w:rPr>
          <w:rFonts w:cs="Arial"/>
          <w:sz w:val="20"/>
          <w:szCs w:val="20"/>
          <w:lang w:val="en-GB"/>
        </w:rPr>
        <w:t xml:space="preserve">Species Detected in the </w:t>
      </w:r>
      <w:r w:rsidR="00CE6162" w:rsidRPr="00AD2C0C">
        <w:rPr>
          <w:rFonts w:cs="Arial"/>
          <w:sz w:val="20"/>
          <w:szCs w:val="20"/>
          <w:lang w:val="en-GB"/>
        </w:rPr>
        <w:t xml:space="preserve">AoI </w:t>
      </w:r>
      <w:r w:rsidRPr="00AD2C0C">
        <w:rPr>
          <w:rFonts w:cs="Arial"/>
          <w:sz w:val="20"/>
          <w:szCs w:val="20"/>
          <w:lang w:val="en-GB"/>
        </w:rPr>
        <w:t xml:space="preserve">as a Result of Studies </w:t>
      </w:r>
      <w:r w:rsidRPr="00AD2C0C">
        <w:rPr>
          <w:rStyle w:val="DipnotBavurusu"/>
          <w:rFonts w:cs="Arial"/>
          <w:lang w:val="en-GB"/>
        </w:rPr>
        <w:footnoteReference w:id="13"/>
      </w:r>
      <w:r w:rsidR="00CE6162" w:rsidRPr="00AD2C0C">
        <w:rPr>
          <w:rFonts w:cs="Arial"/>
          <w:sz w:val="20"/>
          <w:szCs w:val="20"/>
          <w:lang w:val="en-GB"/>
        </w:rPr>
        <w:t xml:space="preserve"> </w:t>
      </w:r>
      <w:r w:rsidRPr="00AD2C0C">
        <w:rPr>
          <w:rStyle w:val="DipnotBavurusu"/>
          <w:rFonts w:cs="Arial"/>
          <w:lang w:val="en-GB"/>
        </w:rPr>
        <w:footnoteReference w:id="14"/>
      </w:r>
      <w:r w:rsidR="00CE6162" w:rsidRPr="00AD2C0C">
        <w:rPr>
          <w:rFonts w:cs="Arial"/>
          <w:sz w:val="20"/>
          <w:szCs w:val="20"/>
          <w:lang w:val="en-GB"/>
        </w:rPr>
        <w:t xml:space="preserve"> </w:t>
      </w:r>
      <w:r w:rsidRPr="00AD2C0C">
        <w:rPr>
          <w:rStyle w:val="DipnotBavurusu"/>
          <w:rFonts w:cs="Arial"/>
          <w:lang w:val="en-GB"/>
        </w:rPr>
        <w:footnoteReference w:id="15"/>
      </w:r>
      <w:bookmarkEnd w:id="283"/>
      <w:bookmarkEnd w:id="2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2174"/>
        <w:gridCol w:w="1673"/>
        <w:gridCol w:w="1646"/>
        <w:gridCol w:w="1642"/>
      </w:tblGrid>
      <w:tr w:rsidR="002F6B01" w:rsidRPr="00AD2C0C" w14:paraId="6F2E15A5" w14:textId="77777777" w:rsidTr="00B83ECD">
        <w:trPr>
          <w:trHeight w:val="284"/>
          <w:tblHeader/>
          <w:jc w:val="center"/>
        </w:trPr>
        <w:tc>
          <w:tcPr>
            <w:tcW w:w="1059" w:type="pct"/>
            <w:shd w:val="clear" w:color="auto" w:fill="4F81BD"/>
            <w:vAlign w:val="center"/>
          </w:tcPr>
          <w:p w14:paraId="5CAA7DC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Species Name</w:t>
            </w:r>
          </w:p>
        </w:tc>
        <w:tc>
          <w:tcPr>
            <w:tcW w:w="1200" w:type="pct"/>
            <w:shd w:val="clear" w:color="auto" w:fill="4F81BD"/>
            <w:vAlign w:val="center"/>
          </w:tcPr>
          <w:p w14:paraId="13A7897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Common name</w:t>
            </w:r>
          </w:p>
        </w:tc>
        <w:tc>
          <w:tcPr>
            <w:tcW w:w="924" w:type="pct"/>
            <w:shd w:val="clear" w:color="auto" w:fill="4F81BD"/>
            <w:vAlign w:val="center"/>
          </w:tcPr>
          <w:p w14:paraId="1D517C1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ENDEMISM</w:t>
            </w:r>
          </w:p>
        </w:tc>
        <w:tc>
          <w:tcPr>
            <w:tcW w:w="909" w:type="pct"/>
            <w:shd w:val="clear" w:color="auto" w:fill="4F81BD"/>
            <w:vAlign w:val="center"/>
          </w:tcPr>
          <w:p w14:paraId="5A123A5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IUCN</w:t>
            </w:r>
          </w:p>
        </w:tc>
        <w:tc>
          <w:tcPr>
            <w:tcW w:w="907" w:type="pct"/>
            <w:shd w:val="clear" w:color="auto" w:fill="4F81BD"/>
            <w:vAlign w:val="center"/>
          </w:tcPr>
          <w:p w14:paraId="08563B5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BERN</w:t>
            </w:r>
          </w:p>
        </w:tc>
      </w:tr>
      <w:tr w:rsidR="002F6B01" w:rsidRPr="00AD2C0C" w14:paraId="7234D712" w14:textId="77777777" w:rsidTr="00B83ECD">
        <w:trPr>
          <w:trHeight w:val="284"/>
          <w:jc w:val="center"/>
        </w:trPr>
        <w:tc>
          <w:tcPr>
            <w:tcW w:w="1059" w:type="pct"/>
            <w:vAlign w:val="center"/>
          </w:tcPr>
          <w:p w14:paraId="560153E0" w14:textId="77777777" w:rsidR="002F6B01" w:rsidRPr="00AD2C0C" w:rsidRDefault="002F6B01" w:rsidP="00D462A8">
            <w:pPr>
              <w:spacing w:before="0" w:after="0" w:line="240" w:lineRule="auto"/>
              <w:jc w:val="left"/>
              <w:rPr>
                <w:rFonts w:eastAsia="Calibri" w:cs="Arial"/>
                <w:b/>
                <w:sz w:val="18"/>
                <w:szCs w:val="18"/>
                <w:lang w:val="en-GB"/>
              </w:rPr>
            </w:pPr>
            <w:bookmarkStart w:id="285" w:name="_Toc85662595"/>
            <w:bookmarkStart w:id="286" w:name="_Toc87888972"/>
            <w:r w:rsidRPr="00AD2C0C">
              <w:rPr>
                <w:rFonts w:eastAsia="Calibri" w:cs="Arial"/>
                <w:b/>
                <w:sz w:val="18"/>
                <w:szCs w:val="18"/>
                <w:lang w:val="en-GB"/>
              </w:rPr>
              <w:t>Alaudidae</w:t>
            </w:r>
          </w:p>
        </w:tc>
        <w:tc>
          <w:tcPr>
            <w:tcW w:w="1200" w:type="pct"/>
            <w:vAlign w:val="center"/>
          </w:tcPr>
          <w:p w14:paraId="0BFB98D0" w14:textId="77777777" w:rsidR="002F6B01" w:rsidRPr="00AD2C0C" w:rsidRDefault="002F6B01" w:rsidP="00D462A8">
            <w:pPr>
              <w:spacing w:before="0" w:after="0" w:line="240" w:lineRule="auto"/>
              <w:jc w:val="center"/>
              <w:rPr>
                <w:rFonts w:eastAsia="Calibri" w:cs="Arial"/>
                <w:b/>
                <w:sz w:val="18"/>
                <w:szCs w:val="18"/>
                <w:lang w:val="en-GB"/>
              </w:rPr>
            </w:pPr>
          </w:p>
        </w:tc>
        <w:tc>
          <w:tcPr>
            <w:tcW w:w="924" w:type="pct"/>
            <w:vAlign w:val="center"/>
          </w:tcPr>
          <w:p w14:paraId="4E220E45"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0B8A5B70"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55E2A084"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4565CB46" w14:textId="77777777" w:rsidTr="00B83ECD">
        <w:trPr>
          <w:trHeight w:val="284"/>
          <w:jc w:val="center"/>
        </w:trPr>
        <w:tc>
          <w:tcPr>
            <w:tcW w:w="1059" w:type="pct"/>
            <w:vAlign w:val="center"/>
          </w:tcPr>
          <w:p w14:paraId="702BB5B0"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Alauda arvensis</w:t>
            </w:r>
          </w:p>
        </w:tc>
        <w:tc>
          <w:tcPr>
            <w:tcW w:w="1200" w:type="pct"/>
            <w:vAlign w:val="center"/>
          </w:tcPr>
          <w:p w14:paraId="57E60D5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Skylark</w:t>
            </w:r>
          </w:p>
          <w:p w14:paraId="2F9B55F8"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753DD2DF"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5FCFB5A9"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3E790FF4"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-3</w:t>
            </w:r>
          </w:p>
        </w:tc>
      </w:tr>
      <w:tr w:rsidR="002F6B01" w:rsidRPr="00AD2C0C" w14:paraId="6D5722CC" w14:textId="77777777" w:rsidTr="00B83ECD">
        <w:trPr>
          <w:trHeight w:val="284"/>
          <w:jc w:val="center"/>
        </w:trPr>
        <w:tc>
          <w:tcPr>
            <w:tcW w:w="1059" w:type="pct"/>
            <w:vAlign w:val="center"/>
          </w:tcPr>
          <w:p w14:paraId="6D3408C7"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Galerida cristata</w:t>
            </w:r>
          </w:p>
        </w:tc>
        <w:tc>
          <w:tcPr>
            <w:tcW w:w="1200" w:type="pct"/>
            <w:vAlign w:val="center"/>
          </w:tcPr>
          <w:p w14:paraId="0041BE0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Crested Lark</w:t>
            </w:r>
          </w:p>
          <w:p w14:paraId="752385E1"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6ED3EE31"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5365B3C7"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7FAEBB5F"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-3</w:t>
            </w:r>
          </w:p>
        </w:tc>
      </w:tr>
      <w:tr w:rsidR="002F6B01" w:rsidRPr="00AD2C0C" w14:paraId="4DC9BDE1" w14:textId="77777777" w:rsidTr="00B83ECD">
        <w:trPr>
          <w:trHeight w:val="284"/>
          <w:jc w:val="center"/>
        </w:trPr>
        <w:tc>
          <w:tcPr>
            <w:tcW w:w="1059" w:type="pct"/>
            <w:vAlign w:val="center"/>
          </w:tcPr>
          <w:p w14:paraId="42DECC8B"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Melanocorypha calandra</w:t>
            </w:r>
          </w:p>
        </w:tc>
        <w:tc>
          <w:tcPr>
            <w:tcW w:w="1200" w:type="pct"/>
            <w:vAlign w:val="center"/>
          </w:tcPr>
          <w:p w14:paraId="7859C1A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Calandra Lark</w:t>
            </w:r>
          </w:p>
          <w:p w14:paraId="2666A5EB"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4AF7ED3B"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2454C781"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637655E2"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07383DD3" w14:textId="77777777" w:rsidTr="00B83ECD">
        <w:trPr>
          <w:trHeight w:val="284"/>
          <w:jc w:val="center"/>
        </w:trPr>
        <w:tc>
          <w:tcPr>
            <w:tcW w:w="1059" w:type="pct"/>
            <w:vAlign w:val="center"/>
          </w:tcPr>
          <w:p w14:paraId="4F864777" w14:textId="77777777" w:rsidR="002F6B01" w:rsidRPr="008B7D46" w:rsidRDefault="002F6B01" w:rsidP="00D462A8">
            <w:pPr>
              <w:spacing w:before="0" w:after="0" w:line="240" w:lineRule="auto"/>
              <w:jc w:val="left"/>
              <w:rPr>
                <w:rFonts w:cs="Arial"/>
                <w:i/>
                <w:iCs/>
                <w:color w:val="D6D6D6"/>
                <w:sz w:val="18"/>
                <w:szCs w:val="18"/>
                <w:shd w:val="clear" w:color="auto" w:fill="113245"/>
                <w:lang w:val="en-GB"/>
              </w:rPr>
            </w:pPr>
            <w:r w:rsidRPr="00AD2C0C">
              <w:rPr>
                <w:rFonts w:eastAsia="Calibri" w:cs="Arial"/>
                <w:b/>
                <w:sz w:val="18"/>
                <w:szCs w:val="18"/>
                <w:lang w:val="en-GB"/>
              </w:rPr>
              <w:t>Ciconiidae</w:t>
            </w:r>
          </w:p>
        </w:tc>
        <w:tc>
          <w:tcPr>
            <w:tcW w:w="1200" w:type="pct"/>
            <w:vAlign w:val="center"/>
          </w:tcPr>
          <w:p w14:paraId="6D707B31" w14:textId="77777777" w:rsidR="002F6B01" w:rsidRPr="00AD2C0C" w:rsidRDefault="002F6B01" w:rsidP="00D462A8">
            <w:pPr>
              <w:spacing w:before="0" w:after="0" w:line="240" w:lineRule="auto"/>
              <w:jc w:val="center"/>
              <w:rPr>
                <w:rFonts w:eastAsia="Calibri" w:cs="Arial"/>
                <w:b/>
                <w:sz w:val="18"/>
                <w:szCs w:val="18"/>
                <w:highlight w:val="yellow"/>
                <w:lang w:val="en-GB"/>
              </w:rPr>
            </w:pPr>
          </w:p>
        </w:tc>
        <w:tc>
          <w:tcPr>
            <w:tcW w:w="924" w:type="pct"/>
            <w:vAlign w:val="center"/>
          </w:tcPr>
          <w:p w14:paraId="0F32F446"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30D1E371" w14:textId="77777777" w:rsidR="002F6B01" w:rsidRPr="00AD2C0C" w:rsidRDefault="002F6B01" w:rsidP="00D462A8">
            <w:pPr>
              <w:spacing w:before="0" w:after="0" w:line="240" w:lineRule="auto"/>
              <w:jc w:val="center"/>
              <w:rPr>
                <w:rFonts w:eastAsia="Calibri" w:cs="Arial"/>
                <w:b/>
                <w:sz w:val="18"/>
                <w:szCs w:val="18"/>
                <w:highlight w:val="yellow"/>
                <w:lang w:val="en-GB"/>
              </w:rPr>
            </w:pPr>
          </w:p>
        </w:tc>
        <w:tc>
          <w:tcPr>
            <w:tcW w:w="907" w:type="pct"/>
            <w:vAlign w:val="center"/>
          </w:tcPr>
          <w:p w14:paraId="7F0F40DC" w14:textId="77777777" w:rsidR="002F6B01" w:rsidRPr="00AD2C0C" w:rsidRDefault="002F6B01" w:rsidP="00D462A8">
            <w:pPr>
              <w:spacing w:before="0" w:after="0" w:line="240" w:lineRule="auto"/>
              <w:jc w:val="center"/>
              <w:rPr>
                <w:rFonts w:eastAsia="Calibri" w:cs="Arial"/>
                <w:b/>
                <w:sz w:val="18"/>
                <w:szCs w:val="18"/>
                <w:highlight w:val="yellow"/>
                <w:lang w:val="en-GB"/>
              </w:rPr>
            </w:pPr>
          </w:p>
        </w:tc>
      </w:tr>
      <w:tr w:rsidR="002F6B01" w:rsidRPr="00AD2C0C" w14:paraId="3E9ABE57" w14:textId="77777777" w:rsidTr="00B83ECD">
        <w:trPr>
          <w:trHeight w:val="284"/>
          <w:jc w:val="center"/>
        </w:trPr>
        <w:tc>
          <w:tcPr>
            <w:tcW w:w="1059" w:type="pct"/>
            <w:vAlign w:val="center"/>
          </w:tcPr>
          <w:p w14:paraId="13A86B8C" w14:textId="77777777" w:rsidR="002F6B01" w:rsidRPr="008B7D46" w:rsidRDefault="002F6B01" w:rsidP="00D462A8">
            <w:pPr>
              <w:spacing w:before="0" w:after="0" w:line="240" w:lineRule="auto"/>
              <w:jc w:val="left"/>
              <w:rPr>
                <w:rFonts w:cs="Arial"/>
                <w:i/>
                <w:iCs/>
                <w:color w:val="D6D6D6"/>
                <w:sz w:val="18"/>
                <w:szCs w:val="18"/>
                <w:shd w:val="clear" w:color="auto" w:fill="113245"/>
                <w:lang w:val="en-GB"/>
              </w:rPr>
            </w:pPr>
            <w:r w:rsidRPr="00AD2C0C">
              <w:rPr>
                <w:rFonts w:eastAsia="Calibri" w:cs="Arial"/>
                <w:i/>
                <w:sz w:val="18"/>
                <w:szCs w:val="18"/>
                <w:lang w:val="en-GB"/>
              </w:rPr>
              <w:t>Ciconia ciconia</w:t>
            </w:r>
          </w:p>
        </w:tc>
        <w:tc>
          <w:tcPr>
            <w:tcW w:w="1200" w:type="pct"/>
            <w:vAlign w:val="center"/>
          </w:tcPr>
          <w:p w14:paraId="3F328D8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White Stork</w:t>
            </w:r>
          </w:p>
          <w:p w14:paraId="116D8D87"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32DB4112"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205C1EE4"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0919D205"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3662CA84" w14:textId="77777777" w:rsidTr="00B83ECD">
        <w:trPr>
          <w:trHeight w:val="284"/>
          <w:jc w:val="center"/>
        </w:trPr>
        <w:tc>
          <w:tcPr>
            <w:tcW w:w="1059" w:type="pct"/>
            <w:vAlign w:val="center"/>
          </w:tcPr>
          <w:p w14:paraId="5184F61B"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Columbidae</w:t>
            </w:r>
          </w:p>
        </w:tc>
        <w:tc>
          <w:tcPr>
            <w:tcW w:w="1200" w:type="pct"/>
            <w:vAlign w:val="center"/>
          </w:tcPr>
          <w:p w14:paraId="74E2563A"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2A12E8E8"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327DCD3F"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1F37AFDF"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12B280EA" w14:textId="77777777" w:rsidTr="00B83ECD">
        <w:trPr>
          <w:trHeight w:val="284"/>
          <w:jc w:val="center"/>
        </w:trPr>
        <w:tc>
          <w:tcPr>
            <w:tcW w:w="1059" w:type="pct"/>
            <w:vAlign w:val="center"/>
          </w:tcPr>
          <w:p w14:paraId="06FFEEE4"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Columba livia</w:t>
            </w:r>
          </w:p>
        </w:tc>
        <w:tc>
          <w:tcPr>
            <w:tcW w:w="1200" w:type="pct"/>
            <w:vAlign w:val="center"/>
          </w:tcPr>
          <w:p w14:paraId="237C588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Rock Dove</w:t>
            </w:r>
          </w:p>
        </w:tc>
        <w:tc>
          <w:tcPr>
            <w:tcW w:w="924" w:type="pct"/>
            <w:vAlign w:val="center"/>
          </w:tcPr>
          <w:p w14:paraId="745BFEC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08497DF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06735C8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1D430E19" w14:textId="77777777" w:rsidTr="00B83ECD">
        <w:trPr>
          <w:trHeight w:val="284"/>
          <w:jc w:val="center"/>
        </w:trPr>
        <w:tc>
          <w:tcPr>
            <w:tcW w:w="1059" w:type="pct"/>
            <w:vAlign w:val="center"/>
          </w:tcPr>
          <w:p w14:paraId="650855DD"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Streptopelia decaocto</w:t>
            </w:r>
          </w:p>
        </w:tc>
        <w:tc>
          <w:tcPr>
            <w:tcW w:w="1200" w:type="pct"/>
            <w:vAlign w:val="center"/>
          </w:tcPr>
          <w:p w14:paraId="0BD2FCB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Collared-dove</w:t>
            </w:r>
          </w:p>
        </w:tc>
        <w:tc>
          <w:tcPr>
            <w:tcW w:w="924" w:type="pct"/>
            <w:vAlign w:val="center"/>
          </w:tcPr>
          <w:p w14:paraId="3835D4D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sz w:val="18"/>
                <w:szCs w:val="18"/>
                <w:lang w:val="en-GB"/>
              </w:rPr>
              <w:t>-</w:t>
            </w:r>
          </w:p>
        </w:tc>
        <w:tc>
          <w:tcPr>
            <w:tcW w:w="909" w:type="pct"/>
            <w:vAlign w:val="center"/>
          </w:tcPr>
          <w:p w14:paraId="04342111" w14:textId="77777777" w:rsidR="002F6B01" w:rsidRPr="00AD2C0C" w:rsidRDefault="002F6B01" w:rsidP="00D462A8">
            <w:pPr>
              <w:spacing w:before="0" w:after="0" w:line="240" w:lineRule="auto"/>
              <w:jc w:val="center"/>
              <w:rPr>
                <w:rFonts w:eastAsia="Calibri" w:cs="Arial"/>
                <w:sz w:val="18"/>
                <w:szCs w:val="18"/>
                <w:lang w:val="en-GB"/>
              </w:rPr>
            </w:pPr>
          </w:p>
        </w:tc>
        <w:tc>
          <w:tcPr>
            <w:tcW w:w="907" w:type="pct"/>
            <w:vAlign w:val="center"/>
          </w:tcPr>
          <w:p w14:paraId="5EE5498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617DDEE1" w14:textId="77777777" w:rsidTr="00B83ECD">
        <w:trPr>
          <w:trHeight w:val="284"/>
          <w:jc w:val="center"/>
        </w:trPr>
        <w:tc>
          <w:tcPr>
            <w:tcW w:w="1059" w:type="pct"/>
            <w:vAlign w:val="center"/>
          </w:tcPr>
          <w:p w14:paraId="30809C31"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Corvidae</w:t>
            </w:r>
          </w:p>
        </w:tc>
        <w:tc>
          <w:tcPr>
            <w:tcW w:w="1200" w:type="pct"/>
            <w:vAlign w:val="center"/>
          </w:tcPr>
          <w:p w14:paraId="50F4C5BD"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5952B781"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5556B384"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7A31BF1E"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6A1F6008" w14:textId="77777777" w:rsidTr="00B83ECD">
        <w:trPr>
          <w:trHeight w:val="284"/>
          <w:jc w:val="center"/>
        </w:trPr>
        <w:tc>
          <w:tcPr>
            <w:tcW w:w="1059" w:type="pct"/>
            <w:vAlign w:val="center"/>
          </w:tcPr>
          <w:p w14:paraId="34DC36AE"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Corvus monedula</w:t>
            </w:r>
          </w:p>
        </w:tc>
        <w:tc>
          <w:tcPr>
            <w:tcW w:w="1200" w:type="pct"/>
            <w:vAlign w:val="center"/>
          </w:tcPr>
          <w:p w14:paraId="7F2A7BF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Jackdaw</w:t>
            </w:r>
          </w:p>
        </w:tc>
        <w:tc>
          <w:tcPr>
            <w:tcW w:w="924" w:type="pct"/>
            <w:vAlign w:val="center"/>
          </w:tcPr>
          <w:p w14:paraId="1BE37D6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014E2F2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2F7301F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78DE1FED" w14:textId="77777777" w:rsidTr="00B83ECD">
        <w:trPr>
          <w:trHeight w:val="284"/>
          <w:jc w:val="center"/>
        </w:trPr>
        <w:tc>
          <w:tcPr>
            <w:tcW w:w="1059" w:type="pct"/>
            <w:vAlign w:val="center"/>
          </w:tcPr>
          <w:p w14:paraId="50B40F8C"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Corvus frugilegus</w:t>
            </w:r>
          </w:p>
        </w:tc>
        <w:tc>
          <w:tcPr>
            <w:tcW w:w="1200" w:type="pct"/>
            <w:vAlign w:val="center"/>
          </w:tcPr>
          <w:p w14:paraId="26C560F3"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7D25241D" w14:textId="77777777" w:rsidR="002F6B01" w:rsidRPr="00AD2C0C" w:rsidRDefault="002F6B01" w:rsidP="00D462A8">
            <w:pPr>
              <w:spacing w:before="0" w:after="0" w:line="240" w:lineRule="auto"/>
              <w:jc w:val="center"/>
              <w:rPr>
                <w:rFonts w:eastAsia="Calibri" w:cs="Arial"/>
                <w:sz w:val="18"/>
                <w:szCs w:val="18"/>
                <w:lang w:val="en-GB"/>
              </w:rPr>
            </w:pPr>
          </w:p>
        </w:tc>
        <w:tc>
          <w:tcPr>
            <w:tcW w:w="909" w:type="pct"/>
            <w:vAlign w:val="center"/>
          </w:tcPr>
          <w:p w14:paraId="14E76493" w14:textId="77777777" w:rsidR="002F6B01" w:rsidRPr="00AD2C0C" w:rsidRDefault="002F6B01" w:rsidP="00D462A8">
            <w:pPr>
              <w:spacing w:before="0" w:after="0" w:line="240" w:lineRule="auto"/>
              <w:jc w:val="center"/>
              <w:rPr>
                <w:rFonts w:eastAsia="Calibri" w:cs="Arial"/>
                <w:sz w:val="18"/>
                <w:szCs w:val="18"/>
                <w:lang w:val="en-GB"/>
              </w:rPr>
            </w:pPr>
          </w:p>
        </w:tc>
        <w:tc>
          <w:tcPr>
            <w:tcW w:w="907" w:type="pct"/>
            <w:vAlign w:val="center"/>
          </w:tcPr>
          <w:p w14:paraId="0C0A0E9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488948D1" w14:textId="77777777" w:rsidTr="00B83ECD">
        <w:trPr>
          <w:trHeight w:val="284"/>
          <w:jc w:val="center"/>
        </w:trPr>
        <w:tc>
          <w:tcPr>
            <w:tcW w:w="1059" w:type="pct"/>
            <w:vAlign w:val="center"/>
          </w:tcPr>
          <w:p w14:paraId="7C7BB0F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Pica pica</w:t>
            </w:r>
          </w:p>
        </w:tc>
        <w:tc>
          <w:tcPr>
            <w:tcW w:w="1200" w:type="pct"/>
            <w:vAlign w:val="center"/>
          </w:tcPr>
          <w:p w14:paraId="30410D4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Magpie</w:t>
            </w:r>
          </w:p>
        </w:tc>
        <w:tc>
          <w:tcPr>
            <w:tcW w:w="924" w:type="pct"/>
            <w:vAlign w:val="center"/>
          </w:tcPr>
          <w:p w14:paraId="4AA67DD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7037357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110A05B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5E774591" w14:textId="77777777" w:rsidTr="00B83ECD">
        <w:trPr>
          <w:trHeight w:val="284"/>
          <w:jc w:val="center"/>
        </w:trPr>
        <w:tc>
          <w:tcPr>
            <w:tcW w:w="1059" w:type="pct"/>
            <w:vAlign w:val="center"/>
          </w:tcPr>
          <w:p w14:paraId="55BB5AE2"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Corvus cornix</w:t>
            </w:r>
          </w:p>
        </w:tc>
        <w:tc>
          <w:tcPr>
            <w:tcW w:w="1200" w:type="pct"/>
            <w:vAlign w:val="center"/>
          </w:tcPr>
          <w:p w14:paraId="0F9A6B9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Rook</w:t>
            </w:r>
          </w:p>
        </w:tc>
        <w:tc>
          <w:tcPr>
            <w:tcW w:w="924" w:type="pct"/>
            <w:vAlign w:val="center"/>
          </w:tcPr>
          <w:p w14:paraId="321E516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sz w:val="18"/>
                <w:szCs w:val="18"/>
                <w:lang w:val="en-GB"/>
              </w:rPr>
              <w:t>-</w:t>
            </w:r>
          </w:p>
        </w:tc>
        <w:tc>
          <w:tcPr>
            <w:tcW w:w="909" w:type="pct"/>
            <w:vAlign w:val="center"/>
          </w:tcPr>
          <w:p w14:paraId="5024C1B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2D2779C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620A27D1" w14:textId="77777777" w:rsidTr="00B83ECD">
        <w:trPr>
          <w:trHeight w:val="284"/>
          <w:jc w:val="center"/>
        </w:trPr>
        <w:tc>
          <w:tcPr>
            <w:tcW w:w="1059" w:type="pct"/>
            <w:vAlign w:val="center"/>
          </w:tcPr>
          <w:p w14:paraId="20B4C510" w14:textId="77777777" w:rsidR="002F6B01" w:rsidRPr="008B7D46" w:rsidRDefault="002F6B01" w:rsidP="00D462A8">
            <w:pPr>
              <w:spacing w:before="0" w:after="0" w:line="240" w:lineRule="auto"/>
              <w:jc w:val="left"/>
              <w:rPr>
                <w:rFonts w:cs="Arial"/>
                <w:i/>
                <w:iCs/>
                <w:color w:val="D6D6D6"/>
                <w:sz w:val="18"/>
                <w:szCs w:val="18"/>
                <w:shd w:val="clear" w:color="auto" w:fill="113245"/>
                <w:lang w:val="en-GB"/>
              </w:rPr>
            </w:pPr>
            <w:r w:rsidRPr="00AD2C0C">
              <w:rPr>
                <w:rFonts w:eastAsia="Calibri" w:cs="Arial"/>
                <w:b/>
                <w:sz w:val="18"/>
                <w:szCs w:val="18"/>
                <w:lang w:val="en-GB"/>
              </w:rPr>
              <w:t>Emberizidae</w:t>
            </w:r>
          </w:p>
        </w:tc>
        <w:tc>
          <w:tcPr>
            <w:tcW w:w="1200" w:type="pct"/>
            <w:vAlign w:val="center"/>
          </w:tcPr>
          <w:p w14:paraId="51F8B42E"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4D25197C" w14:textId="77777777" w:rsidR="002F6B01" w:rsidRPr="00AD2C0C" w:rsidRDefault="002F6B01" w:rsidP="00D462A8">
            <w:pPr>
              <w:spacing w:before="0" w:after="0" w:line="240" w:lineRule="auto"/>
              <w:jc w:val="center"/>
              <w:rPr>
                <w:rFonts w:eastAsia="Calibri" w:cs="Arial"/>
                <w:sz w:val="18"/>
                <w:szCs w:val="18"/>
                <w:lang w:val="en-GB"/>
              </w:rPr>
            </w:pPr>
          </w:p>
        </w:tc>
        <w:tc>
          <w:tcPr>
            <w:tcW w:w="909" w:type="pct"/>
            <w:vAlign w:val="center"/>
          </w:tcPr>
          <w:p w14:paraId="234F7C8C" w14:textId="77777777" w:rsidR="002F6B01" w:rsidRPr="00AD2C0C" w:rsidRDefault="002F6B01" w:rsidP="00D462A8">
            <w:pPr>
              <w:spacing w:before="0" w:after="0" w:line="240" w:lineRule="auto"/>
              <w:jc w:val="center"/>
              <w:rPr>
                <w:rFonts w:eastAsia="Calibri" w:cs="Arial"/>
                <w:sz w:val="18"/>
                <w:szCs w:val="18"/>
                <w:lang w:val="en-GB"/>
              </w:rPr>
            </w:pPr>
          </w:p>
        </w:tc>
        <w:tc>
          <w:tcPr>
            <w:tcW w:w="907" w:type="pct"/>
            <w:vAlign w:val="center"/>
          </w:tcPr>
          <w:p w14:paraId="3B69B9D0" w14:textId="77777777" w:rsidR="002F6B01" w:rsidRPr="00AD2C0C" w:rsidRDefault="002F6B01" w:rsidP="00D462A8">
            <w:pPr>
              <w:spacing w:before="0" w:after="0" w:line="240" w:lineRule="auto"/>
              <w:jc w:val="center"/>
              <w:rPr>
                <w:rFonts w:eastAsia="Calibri" w:cs="Arial"/>
                <w:sz w:val="18"/>
                <w:szCs w:val="18"/>
                <w:lang w:val="en-GB"/>
              </w:rPr>
            </w:pPr>
          </w:p>
        </w:tc>
      </w:tr>
      <w:tr w:rsidR="002F6B01" w:rsidRPr="00AD2C0C" w14:paraId="0B8F5837" w14:textId="77777777" w:rsidTr="00B83ECD">
        <w:trPr>
          <w:trHeight w:val="284"/>
          <w:jc w:val="center"/>
        </w:trPr>
        <w:tc>
          <w:tcPr>
            <w:tcW w:w="1059" w:type="pct"/>
            <w:vAlign w:val="center"/>
          </w:tcPr>
          <w:p w14:paraId="3AA6732A" w14:textId="77777777" w:rsidR="002F6B01" w:rsidRPr="008B7D46" w:rsidRDefault="002F6B01" w:rsidP="00D462A8">
            <w:pPr>
              <w:spacing w:before="0" w:after="0" w:line="240" w:lineRule="auto"/>
              <w:jc w:val="left"/>
              <w:rPr>
                <w:rFonts w:cs="Arial"/>
                <w:color w:val="D6D6D6"/>
                <w:sz w:val="18"/>
                <w:szCs w:val="18"/>
                <w:shd w:val="clear" w:color="auto" w:fill="113245"/>
                <w:lang w:val="en-GB"/>
              </w:rPr>
            </w:pPr>
            <w:r w:rsidRPr="00AD2C0C">
              <w:rPr>
                <w:rFonts w:eastAsia="Calibri" w:cs="Arial"/>
                <w:i/>
                <w:sz w:val="18"/>
                <w:szCs w:val="18"/>
                <w:lang w:val="en-GB"/>
              </w:rPr>
              <w:t>Emberiza calandra</w:t>
            </w:r>
          </w:p>
        </w:tc>
        <w:tc>
          <w:tcPr>
            <w:tcW w:w="1200" w:type="pct"/>
            <w:vAlign w:val="center"/>
          </w:tcPr>
          <w:p w14:paraId="1E9CDDDD"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Corn Bunting</w:t>
            </w:r>
          </w:p>
          <w:p w14:paraId="02F82554"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04BCCA4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b/>
                <w:sz w:val="18"/>
                <w:szCs w:val="18"/>
                <w:lang w:val="en-GB"/>
              </w:rPr>
              <w:t>-</w:t>
            </w:r>
          </w:p>
        </w:tc>
        <w:tc>
          <w:tcPr>
            <w:tcW w:w="909" w:type="pct"/>
            <w:vAlign w:val="center"/>
          </w:tcPr>
          <w:p w14:paraId="59A8D99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3DAF5CF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1220058E" w14:textId="77777777" w:rsidTr="00B83ECD">
        <w:trPr>
          <w:trHeight w:val="284"/>
          <w:jc w:val="center"/>
        </w:trPr>
        <w:tc>
          <w:tcPr>
            <w:tcW w:w="1059" w:type="pct"/>
            <w:vAlign w:val="center"/>
          </w:tcPr>
          <w:p w14:paraId="1537E497"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Fringillidae</w:t>
            </w:r>
          </w:p>
        </w:tc>
        <w:tc>
          <w:tcPr>
            <w:tcW w:w="1200" w:type="pct"/>
            <w:vAlign w:val="center"/>
          </w:tcPr>
          <w:p w14:paraId="1C492796"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3D8057D8"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7FB6D5B4"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24314B3C"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0ED9DB27" w14:textId="77777777" w:rsidTr="00B83ECD">
        <w:trPr>
          <w:trHeight w:val="284"/>
          <w:jc w:val="center"/>
        </w:trPr>
        <w:tc>
          <w:tcPr>
            <w:tcW w:w="1059" w:type="pct"/>
            <w:vAlign w:val="center"/>
          </w:tcPr>
          <w:p w14:paraId="7181DA5F"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Fringilla coelebs</w:t>
            </w:r>
          </w:p>
        </w:tc>
        <w:tc>
          <w:tcPr>
            <w:tcW w:w="1200" w:type="pct"/>
            <w:vAlign w:val="center"/>
          </w:tcPr>
          <w:p w14:paraId="1DA35AC9"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Common Chaffinch</w:t>
            </w:r>
          </w:p>
        </w:tc>
        <w:tc>
          <w:tcPr>
            <w:tcW w:w="924" w:type="pct"/>
            <w:vAlign w:val="center"/>
          </w:tcPr>
          <w:p w14:paraId="1EDE96A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5C456E83"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6EAD712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2DB93F8D" w14:textId="77777777" w:rsidTr="00B83ECD">
        <w:trPr>
          <w:trHeight w:val="284"/>
          <w:jc w:val="center"/>
        </w:trPr>
        <w:tc>
          <w:tcPr>
            <w:tcW w:w="1059" w:type="pct"/>
            <w:vAlign w:val="center"/>
          </w:tcPr>
          <w:p w14:paraId="56B92AD4"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Carduelis carduelis</w:t>
            </w:r>
          </w:p>
        </w:tc>
        <w:tc>
          <w:tcPr>
            <w:tcW w:w="1200" w:type="pct"/>
            <w:vAlign w:val="center"/>
          </w:tcPr>
          <w:p w14:paraId="18ACE1A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European Goldfinch</w:t>
            </w:r>
          </w:p>
        </w:tc>
        <w:tc>
          <w:tcPr>
            <w:tcW w:w="924" w:type="pct"/>
            <w:vAlign w:val="center"/>
          </w:tcPr>
          <w:p w14:paraId="3B5AA1C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1EFE549F"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1E012A1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533DF878" w14:textId="77777777" w:rsidTr="00B83ECD">
        <w:trPr>
          <w:trHeight w:val="284"/>
          <w:jc w:val="center"/>
        </w:trPr>
        <w:tc>
          <w:tcPr>
            <w:tcW w:w="1059" w:type="pct"/>
            <w:vAlign w:val="center"/>
          </w:tcPr>
          <w:p w14:paraId="36C7D3B9" w14:textId="77777777" w:rsidR="002F6B01" w:rsidRPr="00AD2C0C" w:rsidRDefault="002F6B01" w:rsidP="00D462A8">
            <w:pPr>
              <w:spacing w:before="0" w:after="0" w:line="240" w:lineRule="auto"/>
              <w:jc w:val="left"/>
              <w:rPr>
                <w:rFonts w:eastAsia="Calibri" w:cs="Arial"/>
                <w:b/>
                <w:sz w:val="18"/>
                <w:szCs w:val="18"/>
                <w:highlight w:val="yellow"/>
                <w:lang w:val="en-GB"/>
              </w:rPr>
            </w:pPr>
            <w:r w:rsidRPr="00AD2C0C">
              <w:rPr>
                <w:rFonts w:eastAsia="Calibri" w:cs="Arial"/>
                <w:b/>
                <w:sz w:val="18"/>
                <w:szCs w:val="18"/>
                <w:lang w:val="en-GB"/>
              </w:rPr>
              <w:t>Muscicapidae</w:t>
            </w:r>
          </w:p>
        </w:tc>
        <w:tc>
          <w:tcPr>
            <w:tcW w:w="1200" w:type="pct"/>
            <w:vAlign w:val="center"/>
          </w:tcPr>
          <w:p w14:paraId="2B122F55" w14:textId="77777777" w:rsidR="002F6B01" w:rsidRPr="00AD2C0C" w:rsidRDefault="002F6B01" w:rsidP="00D462A8">
            <w:pPr>
              <w:spacing w:before="0" w:after="0" w:line="240" w:lineRule="auto"/>
              <w:jc w:val="center"/>
              <w:rPr>
                <w:rFonts w:eastAsia="Calibri" w:cs="Arial"/>
                <w:sz w:val="18"/>
                <w:szCs w:val="18"/>
                <w:highlight w:val="yellow"/>
                <w:lang w:val="en-GB"/>
              </w:rPr>
            </w:pPr>
          </w:p>
        </w:tc>
        <w:tc>
          <w:tcPr>
            <w:tcW w:w="924" w:type="pct"/>
            <w:vAlign w:val="center"/>
          </w:tcPr>
          <w:p w14:paraId="73AEA286"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0D9DD5EF" w14:textId="77777777" w:rsidR="002F6B01" w:rsidRPr="00AD2C0C" w:rsidRDefault="002F6B01" w:rsidP="00D462A8">
            <w:pPr>
              <w:spacing w:before="0" w:after="0" w:line="240" w:lineRule="auto"/>
              <w:jc w:val="center"/>
              <w:rPr>
                <w:rFonts w:eastAsia="Calibri" w:cs="Arial"/>
                <w:b/>
                <w:sz w:val="18"/>
                <w:szCs w:val="18"/>
                <w:highlight w:val="yellow"/>
                <w:lang w:val="en-GB"/>
              </w:rPr>
            </w:pPr>
          </w:p>
        </w:tc>
        <w:tc>
          <w:tcPr>
            <w:tcW w:w="907" w:type="pct"/>
            <w:vAlign w:val="center"/>
          </w:tcPr>
          <w:p w14:paraId="7B24F0FC" w14:textId="77777777" w:rsidR="002F6B01" w:rsidRPr="00AD2C0C" w:rsidRDefault="002F6B01" w:rsidP="00D462A8">
            <w:pPr>
              <w:spacing w:before="0" w:after="0" w:line="240" w:lineRule="auto"/>
              <w:jc w:val="center"/>
              <w:rPr>
                <w:rFonts w:eastAsia="Calibri" w:cs="Arial"/>
                <w:b/>
                <w:sz w:val="18"/>
                <w:szCs w:val="18"/>
                <w:highlight w:val="yellow"/>
                <w:lang w:val="en-GB"/>
              </w:rPr>
            </w:pPr>
          </w:p>
        </w:tc>
      </w:tr>
      <w:tr w:rsidR="002F6B01" w:rsidRPr="00AD2C0C" w14:paraId="5B42919F" w14:textId="77777777" w:rsidTr="00B83ECD">
        <w:trPr>
          <w:trHeight w:val="284"/>
          <w:jc w:val="center"/>
        </w:trPr>
        <w:tc>
          <w:tcPr>
            <w:tcW w:w="1059" w:type="pct"/>
            <w:vAlign w:val="center"/>
          </w:tcPr>
          <w:p w14:paraId="0B71F66D"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Erithacus rubecula</w:t>
            </w:r>
          </w:p>
        </w:tc>
        <w:tc>
          <w:tcPr>
            <w:tcW w:w="1200" w:type="pct"/>
            <w:vAlign w:val="center"/>
          </w:tcPr>
          <w:p w14:paraId="2E077D7A"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European Robin</w:t>
            </w:r>
          </w:p>
          <w:p w14:paraId="70658EE7"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03282F1B"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37A3C399"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2093A58B"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2E5E2C89" w14:textId="77777777" w:rsidTr="00B83ECD">
        <w:trPr>
          <w:trHeight w:val="284"/>
          <w:jc w:val="center"/>
        </w:trPr>
        <w:tc>
          <w:tcPr>
            <w:tcW w:w="1059" w:type="pct"/>
            <w:vAlign w:val="center"/>
          </w:tcPr>
          <w:p w14:paraId="23D96F95"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Oenanthe isabellina</w:t>
            </w:r>
          </w:p>
        </w:tc>
        <w:tc>
          <w:tcPr>
            <w:tcW w:w="1200" w:type="pct"/>
            <w:vAlign w:val="center"/>
          </w:tcPr>
          <w:p w14:paraId="679A7367"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Isabelline Wheatear</w:t>
            </w:r>
          </w:p>
          <w:p w14:paraId="2B4A332D"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589A0962"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2866CBBF"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0AA31B62"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4B37501B" w14:textId="77777777" w:rsidTr="00B83ECD">
        <w:trPr>
          <w:trHeight w:val="284"/>
          <w:jc w:val="center"/>
        </w:trPr>
        <w:tc>
          <w:tcPr>
            <w:tcW w:w="1059" w:type="pct"/>
            <w:vAlign w:val="center"/>
          </w:tcPr>
          <w:p w14:paraId="6DDF4481"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Oenanthe oenanthe</w:t>
            </w:r>
          </w:p>
        </w:tc>
        <w:tc>
          <w:tcPr>
            <w:tcW w:w="1200" w:type="pct"/>
            <w:vAlign w:val="center"/>
          </w:tcPr>
          <w:p w14:paraId="295406A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Northern Wheatear</w:t>
            </w:r>
          </w:p>
          <w:p w14:paraId="1790A710"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2365DB98" w14:textId="77777777" w:rsidR="002F6B01" w:rsidRPr="00AD2C0C" w:rsidRDefault="002F6B01" w:rsidP="00D462A8">
            <w:pPr>
              <w:spacing w:before="0" w:after="0" w:line="240" w:lineRule="auto"/>
              <w:jc w:val="center"/>
              <w:rPr>
                <w:rFonts w:eastAsia="Calibri" w:cs="Arial"/>
                <w:b/>
                <w:sz w:val="18"/>
                <w:szCs w:val="18"/>
                <w:lang w:val="en-GB"/>
              </w:rPr>
            </w:pPr>
            <w:r w:rsidRPr="00AD2C0C">
              <w:rPr>
                <w:rFonts w:eastAsia="Calibri" w:cs="Arial"/>
                <w:b/>
                <w:sz w:val="18"/>
                <w:szCs w:val="18"/>
                <w:lang w:val="en-GB"/>
              </w:rPr>
              <w:t>-</w:t>
            </w:r>
          </w:p>
        </w:tc>
        <w:tc>
          <w:tcPr>
            <w:tcW w:w="909" w:type="pct"/>
            <w:vAlign w:val="center"/>
          </w:tcPr>
          <w:p w14:paraId="15A61456"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LC</w:t>
            </w:r>
          </w:p>
        </w:tc>
        <w:tc>
          <w:tcPr>
            <w:tcW w:w="907" w:type="pct"/>
            <w:vAlign w:val="center"/>
          </w:tcPr>
          <w:p w14:paraId="1F66F0F9" w14:textId="77777777" w:rsidR="002F6B01" w:rsidRPr="00AD2C0C" w:rsidRDefault="002F6B01" w:rsidP="00D462A8">
            <w:pPr>
              <w:spacing w:before="0" w:after="0" w:line="240" w:lineRule="auto"/>
              <w:jc w:val="center"/>
              <w:rPr>
                <w:rFonts w:eastAsia="Calibri" w:cs="Arial"/>
                <w:b/>
                <w:sz w:val="18"/>
                <w:szCs w:val="18"/>
                <w:highlight w:val="yellow"/>
                <w:lang w:val="en-GB"/>
              </w:rPr>
            </w:pPr>
            <w:r w:rsidRPr="00AD2C0C">
              <w:rPr>
                <w:rFonts w:eastAsia="Calibri" w:cs="Arial"/>
                <w:sz w:val="18"/>
                <w:szCs w:val="18"/>
                <w:lang w:val="en-GB"/>
              </w:rPr>
              <w:t>App -2</w:t>
            </w:r>
          </w:p>
        </w:tc>
      </w:tr>
      <w:tr w:rsidR="002F6B01" w:rsidRPr="00AD2C0C" w14:paraId="140E84AA" w14:textId="77777777" w:rsidTr="00B83ECD">
        <w:trPr>
          <w:trHeight w:val="284"/>
          <w:jc w:val="center"/>
        </w:trPr>
        <w:tc>
          <w:tcPr>
            <w:tcW w:w="1059" w:type="pct"/>
            <w:vAlign w:val="center"/>
          </w:tcPr>
          <w:p w14:paraId="2408F8DF"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Passeridae</w:t>
            </w:r>
          </w:p>
        </w:tc>
        <w:tc>
          <w:tcPr>
            <w:tcW w:w="1200" w:type="pct"/>
            <w:vAlign w:val="center"/>
          </w:tcPr>
          <w:p w14:paraId="07404D6B"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48E6C382"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57E7308F"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5B3ED216"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5A4AAEFC" w14:textId="77777777" w:rsidTr="00B83ECD">
        <w:trPr>
          <w:trHeight w:val="284"/>
          <w:jc w:val="center"/>
        </w:trPr>
        <w:tc>
          <w:tcPr>
            <w:tcW w:w="1059" w:type="pct"/>
            <w:vAlign w:val="center"/>
          </w:tcPr>
          <w:p w14:paraId="0C042C1A"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Passer domesticus</w:t>
            </w:r>
          </w:p>
        </w:tc>
        <w:tc>
          <w:tcPr>
            <w:tcW w:w="1200" w:type="pct"/>
            <w:vAlign w:val="center"/>
          </w:tcPr>
          <w:p w14:paraId="171C99B8"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House Sparrow</w:t>
            </w:r>
          </w:p>
        </w:tc>
        <w:tc>
          <w:tcPr>
            <w:tcW w:w="924" w:type="pct"/>
            <w:vAlign w:val="center"/>
          </w:tcPr>
          <w:p w14:paraId="3F41EB21"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5EE62F2C"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3FAC9130"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68FAF43A" w14:textId="77777777" w:rsidTr="00B83ECD">
        <w:trPr>
          <w:trHeight w:val="284"/>
          <w:jc w:val="center"/>
        </w:trPr>
        <w:tc>
          <w:tcPr>
            <w:tcW w:w="1059" w:type="pct"/>
            <w:vAlign w:val="center"/>
          </w:tcPr>
          <w:p w14:paraId="7E27DD7F"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Sturnidae</w:t>
            </w:r>
          </w:p>
        </w:tc>
        <w:tc>
          <w:tcPr>
            <w:tcW w:w="1200" w:type="pct"/>
            <w:vAlign w:val="center"/>
          </w:tcPr>
          <w:p w14:paraId="5A695D2D"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172873EC"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05F3DFC8"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77DCB439"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53A51E2F" w14:textId="77777777" w:rsidTr="00B83ECD">
        <w:trPr>
          <w:trHeight w:val="284"/>
          <w:jc w:val="center"/>
        </w:trPr>
        <w:tc>
          <w:tcPr>
            <w:tcW w:w="1059" w:type="pct"/>
            <w:vAlign w:val="center"/>
          </w:tcPr>
          <w:p w14:paraId="7E784948"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Sturnus vulgaris</w:t>
            </w:r>
          </w:p>
        </w:tc>
        <w:tc>
          <w:tcPr>
            <w:tcW w:w="1200" w:type="pct"/>
            <w:vAlign w:val="center"/>
          </w:tcPr>
          <w:p w14:paraId="67A044C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Common Starling</w:t>
            </w:r>
          </w:p>
        </w:tc>
        <w:tc>
          <w:tcPr>
            <w:tcW w:w="924" w:type="pct"/>
            <w:vAlign w:val="center"/>
          </w:tcPr>
          <w:p w14:paraId="0A7C007B"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522B3544"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5EA74F96"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03DD07EE" w14:textId="77777777" w:rsidTr="00B83ECD">
        <w:trPr>
          <w:trHeight w:val="284"/>
          <w:jc w:val="center"/>
        </w:trPr>
        <w:tc>
          <w:tcPr>
            <w:tcW w:w="1059" w:type="pct"/>
            <w:vAlign w:val="center"/>
          </w:tcPr>
          <w:p w14:paraId="0083D21C" w14:textId="77777777" w:rsidR="002F6B01" w:rsidRPr="00AD2C0C" w:rsidRDefault="002F6B01" w:rsidP="00D462A8">
            <w:pPr>
              <w:spacing w:before="0" w:after="0" w:line="240" w:lineRule="auto"/>
              <w:jc w:val="left"/>
              <w:rPr>
                <w:rFonts w:eastAsia="Calibri" w:cs="Arial"/>
                <w:b/>
                <w:sz w:val="18"/>
                <w:szCs w:val="18"/>
                <w:lang w:val="en-GB"/>
              </w:rPr>
            </w:pPr>
            <w:r w:rsidRPr="00AD2C0C">
              <w:rPr>
                <w:rFonts w:eastAsia="Calibri" w:cs="Arial"/>
                <w:b/>
                <w:sz w:val="18"/>
                <w:szCs w:val="18"/>
                <w:lang w:val="en-GB"/>
              </w:rPr>
              <w:t>Turdidae</w:t>
            </w:r>
          </w:p>
        </w:tc>
        <w:tc>
          <w:tcPr>
            <w:tcW w:w="1200" w:type="pct"/>
            <w:vAlign w:val="center"/>
          </w:tcPr>
          <w:p w14:paraId="5C203843" w14:textId="77777777" w:rsidR="002F6B01" w:rsidRPr="00AD2C0C" w:rsidRDefault="002F6B01" w:rsidP="00D462A8">
            <w:pPr>
              <w:spacing w:before="0" w:after="0" w:line="240" w:lineRule="auto"/>
              <w:jc w:val="center"/>
              <w:rPr>
                <w:rFonts w:eastAsia="Calibri" w:cs="Arial"/>
                <w:sz w:val="18"/>
                <w:szCs w:val="18"/>
                <w:lang w:val="en-GB"/>
              </w:rPr>
            </w:pPr>
          </w:p>
        </w:tc>
        <w:tc>
          <w:tcPr>
            <w:tcW w:w="924" w:type="pct"/>
            <w:vAlign w:val="center"/>
          </w:tcPr>
          <w:p w14:paraId="5B1B561B" w14:textId="77777777" w:rsidR="002F6B01" w:rsidRPr="00AD2C0C" w:rsidRDefault="002F6B01" w:rsidP="00D462A8">
            <w:pPr>
              <w:spacing w:before="0" w:after="0" w:line="240" w:lineRule="auto"/>
              <w:jc w:val="center"/>
              <w:rPr>
                <w:rFonts w:eastAsia="Calibri" w:cs="Arial"/>
                <w:b/>
                <w:sz w:val="18"/>
                <w:szCs w:val="18"/>
                <w:lang w:val="en-GB"/>
              </w:rPr>
            </w:pPr>
          </w:p>
        </w:tc>
        <w:tc>
          <w:tcPr>
            <w:tcW w:w="909" w:type="pct"/>
            <w:vAlign w:val="center"/>
          </w:tcPr>
          <w:p w14:paraId="42C3211A" w14:textId="77777777" w:rsidR="002F6B01" w:rsidRPr="00AD2C0C" w:rsidRDefault="002F6B01" w:rsidP="00D462A8">
            <w:pPr>
              <w:spacing w:before="0" w:after="0" w:line="240" w:lineRule="auto"/>
              <w:jc w:val="center"/>
              <w:rPr>
                <w:rFonts w:eastAsia="Calibri" w:cs="Arial"/>
                <w:b/>
                <w:sz w:val="18"/>
                <w:szCs w:val="18"/>
                <w:lang w:val="en-GB"/>
              </w:rPr>
            </w:pPr>
          </w:p>
        </w:tc>
        <w:tc>
          <w:tcPr>
            <w:tcW w:w="907" w:type="pct"/>
            <w:vAlign w:val="center"/>
          </w:tcPr>
          <w:p w14:paraId="52D9AD5F" w14:textId="77777777" w:rsidR="002F6B01" w:rsidRPr="00AD2C0C" w:rsidRDefault="002F6B01" w:rsidP="00D462A8">
            <w:pPr>
              <w:spacing w:before="0" w:after="0" w:line="240" w:lineRule="auto"/>
              <w:jc w:val="center"/>
              <w:rPr>
                <w:rFonts w:eastAsia="Calibri" w:cs="Arial"/>
                <w:b/>
                <w:sz w:val="18"/>
                <w:szCs w:val="18"/>
                <w:lang w:val="en-GB"/>
              </w:rPr>
            </w:pPr>
          </w:p>
        </w:tc>
      </w:tr>
      <w:tr w:rsidR="002F6B01" w:rsidRPr="00AD2C0C" w14:paraId="5337BAB2" w14:textId="77777777" w:rsidTr="00B83ECD">
        <w:trPr>
          <w:trHeight w:val="284"/>
          <w:jc w:val="center"/>
        </w:trPr>
        <w:tc>
          <w:tcPr>
            <w:tcW w:w="1059" w:type="pct"/>
            <w:vAlign w:val="center"/>
          </w:tcPr>
          <w:p w14:paraId="5185F6F3" w14:textId="77777777" w:rsidR="002F6B01" w:rsidRPr="00AD2C0C" w:rsidRDefault="002F6B01" w:rsidP="00D462A8">
            <w:pPr>
              <w:spacing w:before="0" w:after="0" w:line="240" w:lineRule="auto"/>
              <w:jc w:val="left"/>
              <w:rPr>
                <w:rFonts w:eastAsia="Calibri" w:cs="Arial"/>
                <w:i/>
                <w:sz w:val="18"/>
                <w:szCs w:val="18"/>
                <w:lang w:val="en-GB"/>
              </w:rPr>
            </w:pPr>
            <w:r w:rsidRPr="00AD2C0C">
              <w:rPr>
                <w:rFonts w:eastAsia="Calibri" w:cs="Arial"/>
                <w:i/>
                <w:sz w:val="18"/>
                <w:szCs w:val="18"/>
                <w:lang w:val="en-GB"/>
              </w:rPr>
              <w:t>Turdus merula</w:t>
            </w:r>
          </w:p>
        </w:tc>
        <w:tc>
          <w:tcPr>
            <w:tcW w:w="1200" w:type="pct"/>
            <w:vAlign w:val="center"/>
          </w:tcPr>
          <w:p w14:paraId="1B5F98A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Eurasian Blackbird</w:t>
            </w:r>
          </w:p>
        </w:tc>
        <w:tc>
          <w:tcPr>
            <w:tcW w:w="924" w:type="pct"/>
            <w:vAlign w:val="center"/>
          </w:tcPr>
          <w:p w14:paraId="3D70FADE"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909" w:type="pct"/>
            <w:vAlign w:val="center"/>
          </w:tcPr>
          <w:p w14:paraId="3254DE35"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907" w:type="pct"/>
            <w:vAlign w:val="center"/>
          </w:tcPr>
          <w:p w14:paraId="7CDD5CA2" w14:textId="77777777" w:rsidR="002F6B01" w:rsidRPr="00AD2C0C" w:rsidRDefault="002F6B01" w:rsidP="00D462A8">
            <w:pPr>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bl>
    <w:bookmarkEnd w:id="285"/>
    <w:bookmarkEnd w:id="286"/>
    <w:p w14:paraId="1C0224A5" w14:textId="77777777" w:rsidR="002F6B01" w:rsidRPr="00AD2C0C" w:rsidRDefault="002F6B01" w:rsidP="002F6B01">
      <w:pPr>
        <w:rPr>
          <w:rFonts w:cs="Arial"/>
          <w:i/>
          <w:iCs/>
          <w:szCs w:val="22"/>
          <w:lang w:val="en-GB"/>
        </w:rPr>
      </w:pPr>
      <w:r w:rsidRPr="00AD2C0C">
        <w:rPr>
          <w:rFonts w:cs="Arial"/>
          <w:i/>
          <w:iCs/>
          <w:szCs w:val="22"/>
          <w:lang w:val="en-GB"/>
        </w:rPr>
        <w:t xml:space="preserve">Mammals </w:t>
      </w:r>
    </w:p>
    <w:p w14:paraId="19448996" w14:textId="5CF77015" w:rsidR="002F6B01" w:rsidRPr="00AD2C0C" w:rsidRDefault="002F6B01" w:rsidP="002F6B01">
      <w:pPr>
        <w:rPr>
          <w:lang w:val="en-GB" w:eastAsia="tr-TR"/>
        </w:rPr>
      </w:pPr>
      <w:r w:rsidRPr="00AD2C0C">
        <w:rPr>
          <w:lang w:val="en-GB" w:eastAsia="tr-TR"/>
        </w:rPr>
        <w:t xml:space="preserve">A total of 12 mammal species belonging to </w:t>
      </w:r>
      <w:r w:rsidR="00CE6162" w:rsidRPr="00AD2C0C">
        <w:rPr>
          <w:lang w:val="en-GB" w:eastAsia="tr-TR"/>
        </w:rPr>
        <w:t>six (</w:t>
      </w:r>
      <w:r w:rsidRPr="00AD2C0C">
        <w:rPr>
          <w:lang w:val="en-GB" w:eastAsia="tr-TR"/>
        </w:rPr>
        <w:t>6</w:t>
      </w:r>
      <w:r w:rsidR="00CE6162" w:rsidRPr="00AD2C0C">
        <w:rPr>
          <w:lang w:val="en-GB" w:eastAsia="tr-TR"/>
        </w:rPr>
        <w:t>)</w:t>
      </w:r>
      <w:r w:rsidRPr="00AD2C0C">
        <w:rPr>
          <w:lang w:val="en-GB" w:eastAsia="tr-TR"/>
        </w:rPr>
        <w:t xml:space="preserve"> families were identified in the project area. These mammal species are widely spread in Türkiye and are not endemic.</w:t>
      </w:r>
    </w:p>
    <w:p w14:paraId="755F0972" w14:textId="4B72EA4A" w:rsidR="002F6B01" w:rsidRPr="00AD2C0C" w:rsidRDefault="002F6B01" w:rsidP="002F6B01">
      <w:pPr>
        <w:rPr>
          <w:lang w:val="en-GB" w:eastAsia="tr-TR"/>
        </w:rPr>
      </w:pPr>
      <w:r w:rsidRPr="00AD2C0C">
        <w:rPr>
          <w:lang w:val="en-GB" w:eastAsia="tr-TR"/>
        </w:rPr>
        <w:t>The conservation status of mammals identified in the project area is given in</w:t>
      </w:r>
      <w:r w:rsidR="009C556D">
        <w:rPr>
          <w:lang w:val="en-GB" w:eastAsia="tr-TR"/>
        </w:rPr>
        <w:t xml:space="preserve"> </w:t>
      </w:r>
      <w:r w:rsidR="009C556D">
        <w:rPr>
          <w:lang w:val="en-GB" w:eastAsia="tr-TR"/>
        </w:rPr>
        <w:fldChar w:fldCharType="begin"/>
      </w:r>
      <w:r w:rsidR="009C556D">
        <w:rPr>
          <w:lang w:val="en-GB" w:eastAsia="tr-TR"/>
        </w:rPr>
        <w:instrText xml:space="preserve"> REF _Ref129077232 \h </w:instrText>
      </w:r>
      <w:r w:rsidR="00510D2D">
        <w:rPr>
          <w:lang w:val="en-GB" w:eastAsia="tr-TR"/>
        </w:rPr>
        <w:instrText xml:space="preserve"> \* MERGEFORMAT </w:instrText>
      </w:r>
      <w:r w:rsidR="009C556D">
        <w:rPr>
          <w:lang w:val="en-GB" w:eastAsia="tr-TR"/>
        </w:rPr>
      </w:r>
      <w:r w:rsidR="009C556D">
        <w:rPr>
          <w:lang w:val="en-GB" w:eastAsia="tr-TR"/>
        </w:rPr>
        <w:fldChar w:fldCharType="separate"/>
      </w:r>
      <w:r w:rsidR="009C556D" w:rsidRPr="00510D2D">
        <w:rPr>
          <w:lang w:val="en-GB" w:eastAsia="tr-TR"/>
        </w:rPr>
        <w:t>Table 4</w:t>
      </w:r>
      <w:r w:rsidR="009C556D" w:rsidRPr="00510D2D">
        <w:rPr>
          <w:lang w:val="en-GB" w:eastAsia="tr-TR"/>
        </w:rPr>
        <w:noBreakHyphen/>
        <w:t>19</w:t>
      </w:r>
      <w:r w:rsidR="009C556D">
        <w:rPr>
          <w:lang w:val="en-GB" w:eastAsia="tr-TR"/>
        </w:rPr>
        <w:fldChar w:fldCharType="end"/>
      </w:r>
      <w:r w:rsidRPr="00AD2C0C">
        <w:rPr>
          <w:lang w:val="en-GB" w:eastAsia="tr-TR"/>
        </w:rPr>
        <w:t xml:space="preserve">. According to the IUCN Red List, all of the mammal species those have been identified in the project area are in "LC: Least Concern” category. </w:t>
      </w:r>
    </w:p>
    <w:p w14:paraId="59FA3EF7" w14:textId="023C0958" w:rsidR="002F6B01" w:rsidRPr="00AD2C0C" w:rsidRDefault="002F6B01" w:rsidP="002F6B01">
      <w:pPr>
        <w:rPr>
          <w:lang w:val="en-GB" w:eastAsia="tr-TR"/>
        </w:rPr>
      </w:pPr>
      <w:r w:rsidRPr="00AD2C0C">
        <w:rPr>
          <w:rFonts w:cs="Arial"/>
          <w:szCs w:val="22"/>
          <w:lang w:val="en-GB"/>
        </w:rPr>
        <w:t xml:space="preserve">According to the Bern Convention,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species are listed in Annex-2 and </w:t>
      </w:r>
      <w:r w:rsidR="00CE6162" w:rsidRPr="00AD2C0C">
        <w:rPr>
          <w:rFonts w:cs="Arial"/>
          <w:szCs w:val="22"/>
          <w:lang w:val="en-GB"/>
        </w:rPr>
        <w:t>three (</w:t>
      </w:r>
      <w:r w:rsidRPr="00AD2C0C">
        <w:rPr>
          <w:rFonts w:cs="Arial"/>
          <w:szCs w:val="22"/>
          <w:lang w:val="en-GB"/>
        </w:rPr>
        <w:t>3</w:t>
      </w:r>
      <w:r w:rsidR="00CE6162" w:rsidRPr="00AD2C0C">
        <w:rPr>
          <w:rFonts w:cs="Arial"/>
          <w:szCs w:val="22"/>
          <w:lang w:val="en-GB"/>
        </w:rPr>
        <w:t>)</w:t>
      </w:r>
      <w:r w:rsidRPr="00AD2C0C">
        <w:rPr>
          <w:rFonts w:cs="Arial"/>
          <w:szCs w:val="22"/>
          <w:lang w:val="en-GB"/>
        </w:rPr>
        <w:t xml:space="preserve"> species are listed in Annex-3</w:t>
      </w:r>
      <w:r w:rsidRPr="00AD2C0C">
        <w:rPr>
          <w:lang w:val="en-GB" w:eastAsia="tr-TR"/>
        </w:rPr>
        <w:t xml:space="preserve">. The remaining </w:t>
      </w:r>
      <w:r w:rsidR="00CE6162" w:rsidRPr="00AD2C0C">
        <w:rPr>
          <w:lang w:val="en-GB" w:eastAsia="tr-TR"/>
        </w:rPr>
        <w:t>five (</w:t>
      </w:r>
      <w:r w:rsidRPr="00AD2C0C">
        <w:rPr>
          <w:lang w:val="en-GB" w:eastAsia="tr-TR"/>
        </w:rPr>
        <w:t>5</w:t>
      </w:r>
      <w:r w:rsidR="00CE6162" w:rsidRPr="00AD2C0C">
        <w:rPr>
          <w:lang w:val="en-GB" w:eastAsia="tr-TR"/>
        </w:rPr>
        <w:t>)</w:t>
      </w:r>
      <w:r w:rsidRPr="00AD2C0C">
        <w:rPr>
          <w:lang w:val="en-GB" w:eastAsia="tr-TR"/>
        </w:rPr>
        <w:t xml:space="preserve"> species are not included in any conservation status of the Bern Convention. </w:t>
      </w:r>
    </w:p>
    <w:p w14:paraId="704E80F0" w14:textId="660802C0" w:rsidR="002F6B01" w:rsidRPr="00AD2C0C" w:rsidRDefault="002F6B01" w:rsidP="002F6B01">
      <w:pPr>
        <w:widowControl w:val="0"/>
        <w:spacing w:before="360" w:after="60" w:line="240" w:lineRule="auto"/>
        <w:jc w:val="center"/>
        <w:rPr>
          <w:rFonts w:cs="Arial"/>
          <w:sz w:val="20"/>
          <w:szCs w:val="20"/>
          <w:lang w:val="en-GB"/>
        </w:rPr>
      </w:pPr>
      <w:bookmarkStart w:id="287" w:name="_Ref129077232"/>
      <w:bookmarkStart w:id="288" w:name="_Ref106720661"/>
      <w:bookmarkStart w:id="289" w:name="_Toc109643799"/>
      <w:bookmarkStart w:id="290" w:name="_Toc199937771"/>
      <w:r w:rsidRPr="00AD2C0C">
        <w:rPr>
          <w:rFonts w:cs="Arial"/>
          <w:b/>
          <w:color w:val="4F81BD"/>
          <w:sz w:val="20"/>
          <w:szCs w:val="20"/>
          <w:lang w:val="en-GB"/>
        </w:rPr>
        <w:t xml:space="preserve">Table </w:t>
      </w:r>
      <w:r w:rsidR="001A0696">
        <w:rPr>
          <w:rFonts w:cs="Arial"/>
          <w:b/>
          <w:color w:val="4F81BD"/>
          <w:sz w:val="20"/>
          <w:szCs w:val="20"/>
          <w:lang w:val="en-GB"/>
        </w:rPr>
        <w:fldChar w:fldCharType="begin"/>
      </w:r>
      <w:r w:rsidR="001A0696">
        <w:rPr>
          <w:rFonts w:cs="Arial"/>
          <w:b/>
          <w:color w:val="4F81BD"/>
          <w:sz w:val="20"/>
          <w:szCs w:val="20"/>
          <w:lang w:val="en-GB"/>
        </w:rPr>
        <w:instrText xml:space="preserve"> STYLEREF 1 \s </w:instrText>
      </w:r>
      <w:r w:rsidR="001A0696">
        <w:rPr>
          <w:rFonts w:cs="Arial"/>
          <w:b/>
          <w:color w:val="4F81BD"/>
          <w:sz w:val="20"/>
          <w:szCs w:val="20"/>
          <w:lang w:val="en-GB"/>
        </w:rPr>
        <w:fldChar w:fldCharType="separate"/>
      </w:r>
      <w:r w:rsidR="001A0696">
        <w:rPr>
          <w:rFonts w:cs="Arial"/>
          <w:b/>
          <w:noProof/>
          <w:color w:val="4F81BD"/>
          <w:sz w:val="20"/>
          <w:szCs w:val="20"/>
          <w:lang w:val="en-GB"/>
        </w:rPr>
        <w:t>4</w:t>
      </w:r>
      <w:r w:rsidR="001A0696">
        <w:rPr>
          <w:rFonts w:cs="Arial"/>
          <w:b/>
          <w:color w:val="4F81BD"/>
          <w:sz w:val="20"/>
          <w:szCs w:val="20"/>
          <w:lang w:val="en-GB"/>
        </w:rPr>
        <w:fldChar w:fldCharType="end"/>
      </w:r>
      <w:r w:rsidR="001A0696">
        <w:rPr>
          <w:rFonts w:cs="Arial"/>
          <w:b/>
          <w:color w:val="4F81BD"/>
          <w:sz w:val="20"/>
          <w:szCs w:val="20"/>
          <w:lang w:val="en-GB"/>
        </w:rPr>
        <w:noBreakHyphen/>
      </w:r>
      <w:r w:rsidR="001A0696">
        <w:rPr>
          <w:rFonts w:cs="Arial"/>
          <w:b/>
          <w:color w:val="4F81BD"/>
          <w:sz w:val="20"/>
          <w:szCs w:val="20"/>
          <w:lang w:val="en-GB"/>
        </w:rPr>
        <w:fldChar w:fldCharType="begin"/>
      </w:r>
      <w:r w:rsidR="001A0696">
        <w:rPr>
          <w:rFonts w:cs="Arial"/>
          <w:b/>
          <w:color w:val="4F81BD"/>
          <w:sz w:val="20"/>
          <w:szCs w:val="20"/>
          <w:lang w:val="en-GB"/>
        </w:rPr>
        <w:instrText xml:space="preserve"> SEQ Table \* ARABIC \s 1 </w:instrText>
      </w:r>
      <w:r w:rsidR="001A0696">
        <w:rPr>
          <w:rFonts w:cs="Arial"/>
          <w:b/>
          <w:color w:val="4F81BD"/>
          <w:sz w:val="20"/>
          <w:szCs w:val="20"/>
          <w:lang w:val="en-GB"/>
        </w:rPr>
        <w:fldChar w:fldCharType="separate"/>
      </w:r>
      <w:r w:rsidR="001A0696">
        <w:rPr>
          <w:rFonts w:cs="Arial"/>
          <w:b/>
          <w:noProof/>
          <w:color w:val="4F81BD"/>
          <w:sz w:val="20"/>
          <w:szCs w:val="20"/>
          <w:lang w:val="en-GB"/>
        </w:rPr>
        <w:t>19</w:t>
      </w:r>
      <w:r w:rsidR="001A0696">
        <w:rPr>
          <w:rFonts w:cs="Arial"/>
          <w:b/>
          <w:color w:val="4F81BD"/>
          <w:sz w:val="20"/>
          <w:szCs w:val="20"/>
          <w:lang w:val="en-GB"/>
        </w:rPr>
        <w:fldChar w:fldCharType="end"/>
      </w:r>
      <w:bookmarkEnd w:id="287"/>
      <w:bookmarkEnd w:id="288"/>
      <w:r w:rsidRPr="00AD2C0C">
        <w:rPr>
          <w:rFonts w:cs="Arial"/>
          <w:b/>
          <w:color w:val="4F81B3"/>
          <w:sz w:val="20"/>
          <w:szCs w:val="20"/>
          <w:lang w:val="en-GB"/>
        </w:rPr>
        <w:t>.</w:t>
      </w:r>
      <w:r w:rsidRPr="00AD2C0C">
        <w:rPr>
          <w:rFonts w:cs="Arial"/>
          <w:sz w:val="20"/>
          <w:szCs w:val="20"/>
          <w:lang w:val="en-GB"/>
        </w:rPr>
        <w:t xml:space="preserve"> Mammal Species Detected in the </w:t>
      </w:r>
      <w:r w:rsidR="00CE6162" w:rsidRPr="00AD2C0C">
        <w:rPr>
          <w:rFonts w:cs="Arial"/>
          <w:sz w:val="20"/>
          <w:szCs w:val="20"/>
          <w:lang w:val="en-GB"/>
        </w:rPr>
        <w:t xml:space="preserve">AoI </w:t>
      </w:r>
      <w:r w:rsidRPr="00AD2C0C">
        <w:rPr>
          <w:rFonts w:cs="Arial"/>
          <w:sz w:val="20"/>
          <w:szCs w:val="20"/>
          <w:lang w:val="en-GB"/>
        </w:rPr>
        <w:t>as a Result of Studies</w:t>
      </w:r>
      <w:r w:rsidRPr="00AD2C0C">
        <w:rPr>
          <w:rStyle w:val="DipnotBavurusu"/>
          <w:rFonts w:cs="Arial"/>
          <w:lang w:val="en-GB"/>
        </w:rPr>
        <w:footnoteReference w:id="16"/>
      </w:r>
      <w:bookmarkEnd w:id="289"/>
      <w:bookmarkEnd w:id="290"/>
    </w:p>
    <w:tbl>
      <w:tblPr>
        <w:tblW w:w="528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3"/>
        <w:gridCol w:w="2553"/>
        <w:gridCol w:w="1464"/>
        <w:gridCol w:w="1435"/>
        <w:gridCol w:w="1433"/>
      </w:tblGrid>
      <w:tr w:rsidR="00C02405" w:rsidRPr="00AD2C0C" w14:paraId="6C434CC9" w14:textId="77777777" w:rsidTr="00D462A8">
        <w:trPr>
          <w:trHeight w:val="255"/>
        </w:trPr>
        <w:tc>
          <w:tcPr>
            <w:tcW w:w="1402" w:type="pct"/>
            <w:shd w:val="clear" w:color="auto" w:fill="4F81BD"/>
            <w:vAlign w:val="center"/>
          </w:tcPr>
          <w:p w14:paraId="0EB57705"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Species Name</w:t>
            </w:r>
          </w:p>
        </w:tc>
        <w:tc>
          <w:tcPr>
            <w:tcW w:w="1334" w:type="pct"/>
            <w:shd w:val="clear" w:color="auto" w:fill="4F81BD"/>
            <w:vAlign w:val="center"/>
          </w:tcPr>
          <w:p w14:paraId="62A3A9CB"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Common name</w:t>
            </w:r>
          </w:p>
        </w:tc>
        <w:tc>
          <w:tcPr>
            <w:tcW w:w="765" w:type="pct"/>
            <w:shd w:val="clear" w:color="auto" w:fill="4F81BD"/>
            <w:vAlign w:val="center"/>
          </w:tcPr>
          <w:p w14:paraId="3BB5CCAE"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ENDEMISM</w:t>
            </w:r>
          </w:p>
        </w:tc>
        <w:tc>
          <w:tcPr>
            <w:tcW w:w="750" w:type="pct"/>
            <w:shd w:val="clear" w:color="auto" w:fill="4F81BD"/>
            <w:vAlign w:val="center"/>
          </w:tcPr>
          <w:p w14:paraId="4879F35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IUCN</w:t>
            </w:r>
          </w:p>
        </w:tc>
        <w:tc>
          <w:tcPr>
            <w:tcW w:w="749" w:type="pct"/>
            <w:shd w:val="clear" w:color="auto" w:fill="4F81BD"/>
            <w:vAlign w:val="center"/>
          </w:tcPr>
          <w:p w14:paraId="09786EE7"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b/>
                <w:color w:val="FFFFFF" w:themeColor="background1"/>
                <w:sz w:val="18"/>
                <w:szCs w:val="18"/>
                <w:lang w:val="en-GB"/>
              </w:rPr>
              <w:t>BERN</w:t>
            </w:r>
          </w:p>
        </w:tc>
      </w:tr>
      <w:tr w:rsidR="002F6B01" w:rsidRPr="00AD2C0C" w14:paraId="2A441B2C" w14:textId="77777777" w:rsidTr="00D462A8">
        <w:trPr>
          <w:trHeight w:val="255"/>
        </w:trPr>
        <w:tc>
          <w:tcPr>
            <w:tcW w:w="1402" w:type="pct"/>
            <w:vAlign w:val="center"/>
          </w:tcPr>
          <w:p w14:paraId="6CE5B60D"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b/>
                <w:sz w:val="18"/>
                <w:szCs w:val="18"/>
                <w:lang w:val="en-GB"/>
              </w:rPr>
              <w:t>Cricetidae</w:t>
            </w:r>
          </w:p>
        </w:tc>
        <w:tc>
          <w:tcPr>
            <w:tcW w:w="1334" w:type="pct"/>
            <w:vAlign w:val="center"/>
          </w:tcPr>
          <w:p w14:paraId="4385F474"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04FFD6FE" w14:textId="77777777" w:rsidR="002F6B01" w:rsidRPr="00AD2C0C" w:rsidRDefault="002F6B01" w:rsidP="00D462A8">
            <w:pPr>
              <w:widowControl w:val="0"/>
              <w:tabs>
                <w:tab w:val="center" w:pos="675"/>
              </w:tabs>
              <w:spacing w:before="0" w:after="0" w:line="240" w:lineRule="auto"/>
              <w:jc w:val="center"/>
              <w:rPr>
                <w:rFonts w:eastAsia="Calibri" w:cs="Arial"/>
                <w:sz w:val="18"/>
                <w:szCs w:val="18"/>
                <w:lang w:val="en-GB"/>
              </w:rPr>
            </w:pPr>
          </w:p>
        </w:tc>
        <w:tc>
          <w:tcPr>
            <w:tcW w:w="750" w:type="pct"/>
            <w:vAlign w:val="center"/>
          </w:tcPr>
          <w:p w14:paraId="65E7815F"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7D5B1511" w14:textId="77777777" w:rsidR="002F6B01" w:rsidRPr="00AD2C0C" w:rsidRDefault="002F6B01" w:rsidP="00D462A8">
            <w:pPr>
              <w:widowControl w:val="0"/>
              <w:spacing w:before="0" w:after="0" w:line="240" w:lineRule="auto"/>
              <w:jc w:val="center"/>
              <w:rPr>
                <w:rFonts w:eastAsia="Calibri" w:cs="Arial"/>
                <w:sz w:val="18"/>
                <w:szCs w:val="18"/>
                <w:lang w:val="en-GB"/>
              </w:rPr>
            </w:pPr>
          </w:p>
        </w:tc>
      </w:tr>
      <w:tr w:rsidR="002F6B01" w:rsidRPr="00AD2C0C" w14:paraId="2A534B14" w14:textId="77777777" w:rsidTr="00D462A8">
        <w:trPr>
          <w:trHeight w:val="255"/>
        </w:trPr>
        <w:tc>
          <w:tcPr>
            <w:tcW w:w="1402" w:type="pct"/>
            <w:vAlign w:val="center"/>
          </w:tcPr>
          <w:p w14:paraId="11D33357"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Cricetulus migratorius</w:t>
            </w:r>
          </w:p>
        </w:tc>
        <w:tc>
          <w:tcPr>
            <w:tcW w:w="1334" w:type="pct"/>
            <w:vAlign w:val="center"/>
          </w:tcPr>
          <w:p w14:paraId="6E65479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Grey Dwarf Hamster</w:t>
            </w:r>
          </w:p>
        </w:tc>
        <w:tc>
          <w:tcPr>
            <w:tcW w:w="765" w:type="pct"/>
            <w:vAlign w:val="center"/>
          </w:tcPr>
          <w:p w14:paraId="3E78C539" w14:textId="77777777" w:rsidR="002F6B01" w:rsidRPr="00AD2C0C" w:rsidRDefault="002F6B01" w:rsidP="00D462A8">
            <w:pPr>
              <w:widowControl w:val="0"/>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3A32F34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4FAC916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7E0E63AF" w14:textId="77777777" w:rsidTr="00D462A8">
        <w:trPr>
          <w:trHeight w:val="255"/>
        </w:trPr>
        <w:tc>
          <w:tcPr>
            <w:tcW w:w="1402" w:type="pct"/>
            <w:vAlign w:val="center"/>
          </w:tcPr>
          <w:p w14:paraId="58740140" w14:textId="77777777" w:rsidR="002F6B01" w:rsidRPr="00AD2C0C" w:rsidRDefault="002F6B01" w:rsidP="00D462A8">
            <w:pPr>
              <w:widowControl w:val="0"/>
              <w:spacing w:before="0" w:after="0" w:line="240" w:lineRule="auto"/>
              <w:jc w:val="left"/>
              <w:rPr>
                <w:rFonts w:eastAsia="Calibri" w:cs="Arial"/>
                <w:b/>
                <w:sz w:val="18"/>
                <w:szCs w:val="18"/>
                <w:lang w:val="en-GB"/>
              </w:rPr>
            </w:pPr>
            <w:r w:rsidRPr="00AD2C0C">
              <w:rPr>
                <w:rFonts w:eastAsia="Calibri" w:cs="Arial"/>
                <w:b/>
                <w:sz w:val="18"/>
                <w:szCs w:val="18"/>
                <w:lang w:val="en-GB"/>
              </w:rPr>
              <w:t>Erinaceidae</w:t>
            </w:r>
          </w:p>
        </w:tc>
        <w:tc>
          <w:tcPr>
            <w:tcW w:w="1334" w:type="pct"/>
            <w:vAlign w:val="center"/>
          </w:tcPr>
          <w:p w14:paraId="7560DCEC" w14:textId="77777777" w:rsidR="002F6B01" w:rsidRPr="00AD2C0C" w:rsidRDefault="002F6B01" w:rsidP="00D462A8">
            <w:pPr>
              <w:widowControl w:val="0"/>
              <w:spacing w:before="0" w:after="0" w:line="240" w:lineRule="auto"/>
              <w:jc w:val="center"/>
              <w:rPr>
                <w:rFonts w:eastAsia="Calibri" w:cs="Arial"/>
                <w:b/>
                <w:sz w:val="18"/>
                <w:szCs w:val="18"/>
                <w:lang w:val="en-GB"/>
              </w:rPr>
            </w:pPr>
          </w:p>
        </w:tc>
        <w:tc>
          <w:tcPr>
            <w:tcW w:w="765" w:type="pct"/>
            <w:vAlign w:val="center"/>
          </w:tcPr>
          <w:p w14:paraId="2008406C" w14:textId="77777777" w:rsidR="002F6B01" w:rsidRPr="00AD2C0C" w:rsidRDefault="002F6B01" w:rsidP="00D462A8">
            <w:pPr>
              <w:widowControl w:val="0"/>
              <w:spacing w:before="0" w:after="0" w:line="240" w:lineRule="auto"/>
              <w:jc w:val="center"/>
              <w:rPr>
                <w:rFonts w:eastAsia="Calibri" w:cs="Arial"/>
                <w:b/>
                <w:sz w:val="18"/>
                <w:szCs w:val="18"/>
                <w:lang w:val="en-GB"/>
              </w:rPr>
            </w:pPr>
          </w:p>
        </w:tc>
        <w:tc>
          <w:tcPr>
            <w:tcW w:w="750" w:type="pct"/>
            <w:vAlign w:val="center"/>
          </w:tcPr>
          <w:p w14:paraId="779C3E48" w14:textId="77777777" w:rsidR="002F6B01" w:rsidRPr="00AD2C0C" w:rsidRDefault="002F6B01" w:rsidP="00D462A8">
            <w:pPr>
              <w:widowControl w:val="0"/>
              <w:spacing w:before="0" w:after="0" w:line="240" w:lineRule="auto"/>
              <w:jc w:val="center"/>
              <w:rPr>
                <w:rFonts w:eastAsia="Calibri" w:cs="Arial"/>
                <w:b/>
                <w:sz w:val="18"/>
                <w:szCs w:val="18"/>
                <w:lang w:val="en-GB"/>
              </w:rPr>
            </w:pPr>
          </w:p>
        </w:tc>
        <w:tc>
          <w:tcPr>
            <w:tcW w:w="749" w:type="pct"/>
            <w:vAlign w:val="center"/>
          </w:tcPr>
          <w:p w14:paraId="400E4233" w14:textId="77777777" w:rsidR="002F6B01" w:rsidRPr="00AD2C0C" w:rsidRDefault="002F6B01" w:rsidP="00D462A8">
            <w:pPr>
              <w:widowControl w:val="0"/>
              <w:spacing w:before="0" w:after="0" w:line="240" w:lineRule="auto"/>
              <w:jc w:val="center"/>
              <w:rPr>
                <w:rFonts w:eastAsia="Calibri" w:cs="Arial"/>
                <w:b/>
                <w:sz w:val="18"/>
                <w:szCs w:val="18"/>
                <w:lang w:val="en-GB"/>
              </w:rPr>
            </w:pPr>
          </w:p>
        </w:tc>
      </w:tr>
      <w:tr w:rsidR="002F6B01" w:rsidRPr="00AD2C0C" w14:paraId="08C1AD89" w14:textId="77777777" w:rsidTr="00D462A8">
        <w:trPr>
          <w:trHeight w:val="255"/>
        </w:trPr>
        <w:tc>
          <w:tcPr>
            <w:tcW w:w="1402" w:type="pct"/>
            <w:vAlign w:val="center"/>
          </w:tcPr>
          <w:p w14:paraId="09132385"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Erinaceus concolor</w:t>
            </w:r>
          </w:p>
        </w:tc>
        <w:tc>
          <w:tcPr>
            <w:tcW w:w="1334" w:type="pct"/>
            <w:vAlign w:val="center"/>
          </w:tcPr>
          <w:p w14:paraId="3E464B01"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Southern White-breasted Hedgehog</w:t>
            </w:r>
          </w:p>
        </w:tc>
        <w:tc>
          <w:tcPr>
            <w:tcW w:w="765" w:type="pct"/>
            <w:vAlign w:val="center"/>
          </w:tcPr>
          <w:p w14:paraId="29B84D37" w14:textId="77777777" w:rsidR="002F6B01" w:rsidRPr="00AD2C0C" w:rsidRDefault="002F6B01" w:rsidP="00D462A8">
            <w:pPr>
              <w:widowControl w:val="0"/>
              <w:tabs>
                <w:tab w:val="center" w:pos="675"/>
              </w:tabs>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1E77076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5762EA41"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56666DF8" w14:textId="77777777" w:rsidTr="00D462A8">
        <w:trPr>
          <w:trHeight w:val="255"/>
        </w:trPr>
        <w:tc>
          <w:tcPr>
            <w:tcW w:w="1402" w:type="pct"/>
            <w:vAlign w:val="center"/>
          </w:tcPr>
          <w:p w14:paraId="092B2628" w14:textId="77777777" w:rsidR="002F6B01" w:rsidRPr="00AD2C0C" w:rsidRDefault="002F6B01" w:rsidP="00D462A8">
            <w:pPr>
              <w:widowControl w:val="0"/>
              <w:spacing w:before="0" w:after="0" w:line="240" w:lineRule="auto"/>
              <w:jc w:val="left"/>
              <w:rPr>
                <w:rFonts w:eastAsia="Calibri" w:cs="Arial"/>
                <w:b/>
                <w:i/>
                <w:sz w:val="18"/>
                <w:szCs w:val="18"/>
                <w:lang w:val="en-GB"/>
              </w:rPr>
            </w:pPr>
            <w:r w:rsidRPr="00AD2C0C">
              <w:rPr>
                <w:rFonts w:eastAsia="Calibri" w:cs="Arial"/>
                <w:b/>
                <w:sz w:val="18"/>
                <w:szCs w:val="18"/>
                <w:lang w:val="en-GB"/>
              </w:rPr>
              <w:t>Muridae</w:t>
            </w:r>
          </w:p>
        </w:tc>
        <w:tc>
          <w:tcPr>
            <w:tcW w:w="1334" w:type="pct"/>
            <w:vAlign w:val="center"/>
          </w:tcPr>
          <w:p w14:paraId="576387A6"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2057D136"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vAlign w:val="center"/>
          </w:tcPr>
          <w:p w14:paraId="6401B94A"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312E4053" w14:textId="77777777" w:rsidR="002F6B01" w:rsidRPr="00AD2C0C" w:rsidRDefault="002F6B01" w:rsidP="00D462A8">
            <w:pPr>
              <w:widowControl w:val="0"/>
              <w:spacing w:before="0" w:after="0" w:line="240" w:lineRule="auto"/>
              <w:jc w:val="center"/>
              <w:rPr>
                <w:rFonts w:eastAsia="Calibri" w:cs="Arial"/>
                <w:sz w:val="18"/>
                <w:szCs w:val="18"/>
                <w:lang w:val="en-GB"/>
              </w:rPr>
            </w:pPr>
          </w:p>
        </w:tc>
      </w:tr>
      <w:tr w:rsidR="002F6B01" w:rsidRPr="00AD2C0C" w14:paraId="074EA9E5" w14:textId="77777777" w:rsidTr="00D462A8">
        <w:trPr>
          <w:trHeight w:val="255"/>
        </w:trPr>
        <w:tc>
          <w:tcPr>
            <w:tcW w:w="1402" w:type="pct"/>
            <w:vAlign w:val="center"/>
          </w:tcPr>
          <w:p w14:paraId="32959750"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Apodemus sylvaticus</w:t>
            </w:r>
          </w:p>
        </w:tc>
        <w:tc>
          <w:tcPr>
            <w:tcW w:w="1334" w:type="pct"/>
            <w:vAlign w:val="center"/>
          </w:tcPr>
          <w:p w14:paraId="2FDAB83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Long-tailed Field Mouse</w:t>
            </w:r>
          </w:p>
          <w:p w14:paraId="74D931B9"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4B55850F"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2ADE7E3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349D0828"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378578CA" w14:textId="77777777" w:rsidTr="00D462A8">
        <w:trPr>
          <w:trHeight w:val="255"/>
        </w:trPr>
        <w:tc>
          <w:tcPr>
            <w:tcW w:w="1402" w:type="pct"/>
            <w:vAlign w:val="center"/>
          </w:tcPr>
          <w:p w14:paraId="6FD874FB" w14:textId="77777777" w:rsidR="002F6B01" w:rsidRPr="008B7D46" w:rsidRDefault="002F6B01" w:rsidP="00D462A8">
            <w:pPr>
              <w:widowControl w:val="0"/>
              <w:spacing w:before="0" w:after="0" w:line="240" w:lineRule="auto"/>
              <w:jc w:val="left"/>
              <w:rPr>
                <w:rFonts w:eastAsiaTheme="minorHAnsi" w:cs="Arial"/>
                <w:i/>
                <w:iCs/>
                <w:color w:val="555555"/>
                <w:sz w:val="18"/>
                <w:szCs w:val="18"/>
                <w:lang w:val="en-GB" w:eastAsia="en-US"/>
              </w:rPr>
            </w:pPr>
            <w:r w:rsidRPr="00AD2C0C">
              <w:rPr>
                <w:rFonts w:eastAsia="Calibri" w:cs="Arial"/>
                <w:i/>
                <w:sz w:val="18"/>
                <w:szCs w:val="18"/>
                <w:lang w:val="en-GB"/>
              </w:rPr>
              <w:t>Meriones tristrami</w:t>
            </w:r>
          </w:p>
        </w:tc>
        <w:tc>
          <w:tcPr>
            <w:tcW w:w="1334" w:type="pct"/>
            <w:vAlign w:val="center"/>
          </w:tcPr>
          <w:p w14:paraId="5E0CA34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Tristram's Jird</w:t>
            </w:r>
          </w:p>
          <w:p w14:paraId="25E038B4"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25EC126E"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6C8BD2E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4B27236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6FDB976E" w14:textId="77777777" w:rsidTr="00D462A8">
        <w:trPr>
          <w:trHeight w:val="255"/>
        </w:trPr>
        <w:tc>
          <w:tcPr>
            <w:tcW w:w="1402" w:type="pct"/>
            <w:vAlign w:val="center"/>
          </w:tcPr>
          <w:p w14:paraId="16779F79"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Mus musculus</w:t>
            </w:r>
          </w:p>
        </w:tc>
        <w:tc>
          <w:tcPr>
            <w:tcW w:w="1334" w:type="pct"/>
            <w:vAlign w:val="center"/>
          </w:tcPr>
          <w:p w14:paraId="062DA061"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House Mouse</w:t>
            </w:r>
          </w:p>
        </w:tc>
        <w:tc>
          <w:tcPr>
            <w:tcW w:w="765" w:type="pct"/>
            <w:vAlign w:val="center"/>
          </w:tcPr>
          <w:p w14:paraId="1F6E5E4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6824076F"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493E234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1FBFE743" w14:textId="77777777" w:rsidTr="00D462A8">
        <w:trPr>
          <w:trHeight w:val="255"/>
        </w:trPr>
        <w:tc>
          <w:tcPr>
            <w:tcW w:w="1402" w:type="pct"/>
            <w:vAlign w:val="center"/>
          </w:tcPr>
          <w:p w14:paraId="564D4BD9"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Rattus rattus</w:t>
            </w:r>
          </w:p>
        </w:tc>
        <w:tc>
          <w:tcPr>
            <w:tcW w:w="1334" w:type="pct"/>
            <w:vAlign w:val="center"/>
          </w:tcPr>
          <w:p w14:paraId="6E63AB75"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House Rat</w:t>
            </w:r>
          </w:p>
        </w:tc>
        <w:tc>
          <w:tcPr>
            <w:tcW w:w="765" w:type="pct"/>
            <w:vAlign w:val="center"/>
          </w:tcPr>
          <w:p w14:paraId="00B5895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4F6370F4"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34F1150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3151D6D1" w14:textId="77777777" w:rsidTr="00D462A8">
        <w:trPr>
          <w:trHeight w:val="255"/>
        </w:trPr>
        <w:tc>
          <w:tcPr>
            <w:tcW w:w="1402" w:type="pct"/>
            <w:vAlign w:val="center"/>
          </w:tcPr>
          <w:p w14:paraId="2017C0A5" w14:textId="77777777" w:rsidR="002F6B01" w:rsidRPr="00AD2C0C" w:rsidRDefault="002F6B01" w:rsidP="00D462A8">
            <w:pPr>
              <w:widowControl w:val="0"/>
              <w:spacing w:before="0" w:after="0" w:line="240" w:lineRule="auto"/>
              <w:jc w:val="left"/>
              <w:rPr>
                <w:rFonts w:eastAsia="Calibri" w:cs="Arial"/>
                <w:b/>
                <w:sz w:val="18"/>
                <w:szCs w:val="18"/>
                <w:highlight w:val="yellow"/>
                <w:lang w:val="en-GB"/>
              </w:rPr>
            </w:pPr>
            <w:r w:rsidRPr="00AD2C0C">
              <w:rPr>
                <w:rFonts w:eastAsia="Calibri" w:cs="Arial"/>
                <w:b/>
                <w:sz w:val="18"/>
                <w:szCs w:val="18"/>
                <w:lang w:val="en-GB"/>
              </w:rPr>
              <w:t>Rhinolophidae</w:t>
            </w:r>
          </w:p>
        </w:tc>
        <w:tc>
          <w:tcPr>
            <w:tcW w:w="1334" w:type="pct"/>
            <w:vAlign w:val="center"/>
          </w:tcPr>
          <w:p w14:paraId="4A464279"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0470EF35"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vAlign w:val="center"/>
          </w:tcPr>
          <w:p w14:paraId="7B957029"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2EFCBFAB" w14:textId="77777777" w:rsidR="002F6B01" w:rsidRPr="00AD2C0C" w:rsidRDefault="002F6B01" w:rsidP="00D462A8">
            <w:pPr>
              <w:widowControl w:val="0"/>
              <w:spacing w:before="0" w:after="0" w:line="240" w:lineRule="auto"/>
              <w:jc w:val="center"/>
              <w:rPr>
                <w:rFonts w:eastAsia="Calibri" w:cs="Arial"/>
                <w:b/>
                <w:sz w:val="18"/>
                <w:szCs w:val="18"/>
                <w:lang w:val="en-GB"/>
              </w:rPr>
            </w:pPr>
          </w:p>
        </w:tc>
      </w:tr>
      <w:tr w:rsidR="002F6B01" w:rsidRPr="00AD2C0C" w14:paraId="7ED1D3E3" w14:textId="77777777" w:rsidTr="00D462A8">
        <w:trPr>
          <w:trHeight w:val="255"/>
        </w:trPr>
        <w:tc>
          <w:tcPr>
            <w:tcW w:w="1402" w:type="pct"/>
            <w:vAlign w:val="center"/>
          </w:tcPr>
          <w:p w14:paraId="2BAAE5A5"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Rhinolophus ferrumequinum</w:t>
            </w:r>
          </w:p>
        </w:tc>
        <w:tc>
          <w:tcPr>
            <w:tcW w:w="1334" w:type="pct"/>
            <w:vAlign w:val="center"/>
          </w:tcPr>
          <w:p w14:paraId="5638BCF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Greater Horseshoe Bat</w:t>
            </w:r>
          </w:p>
          <w:p w14:paraId="59B70BC7"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5E4BB146"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18DCBE6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6781EF9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1E2C46F0" w14:textId="77777777" w:rsidTr="00D462A8">
        <w:trPr>
          <w:trHeight w:val="255"/>
        </w:trPr>
        <w:tc>
          <w:tcPr>
            <w:tcW w:w="1402" w:type="pct"/>
            <w:vAlign w:val="center"/>
          </w:tcPr>
          <w:p w14:paraId="52BAAFB6"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Rhinolophus hipposideros</w:t>
            </w:r>
          </w:p>
        </w:tc>
        <w:tc>
          <w:tcPr>
            <w:tcW w:w="1334" w:type="pct"/>
            <w:vAlign w:val="center"/>
          </w:tcPr>
          <w:p w14:paraId="5EF3C9E2"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Lesser Horseshoe Bat</w:t>
            </w:r>
          </w:p>
          <w:p w14:paraId="4994CB1A"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6C4082C7"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01E60070"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6FAB6AC7"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r w:rsidR="002F6B01" w:rsidRPr="00AD2C0C" w14:paraId="522BDB9E" w14:textId="77777777" w:rsidTr="00D462A8">
        <w:trPr>
          <w:trHeight w:val="255"/>
        </w:trPr>
        <w:tc>
          <w:tcPr>
            <w:tcW w:w="1402" w:type="pct"/>
            <w:vAlign w:val="center"/>
          </w:tcPr>
          <w:p w14:paraId="23AA2C4C"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b/>
                <w:sz w:val="18"/>
                <w:szCs w:val="18"/>
                <w:lang w:val="en-GB"/>
              </w:rPr>
              <w:t>Soricidae</w:t>
            </w:r>
          </w:p>
        </w:tc>
        <w:tc>
          <w:tcPr>
            <w:tcW w:w="1334" w:type="pct"/>
            <w:vAlign w:val="center"/>
          </w:tcPr>
          <w:p w14:paraId="5272218C"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vAlign w:val="center"/>
          </w:tcPr>
          <w:p w14:paraId="7F7DCBB3"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vAlign w:val="center"/>
          </w:tcPr>
          <w:p w14:paraId="17FC9C0C"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vAlign w:val="center"/>
          </w:tcPr>
          <w:p w14:paraId="50FB4250" w14:textId="77777777" w:rsidR="002F6B01" w:rsidRPr="00AD2C0C" w:rsidRDefault="002F6B01" w:rsidP="00D462A8">
            <w:pPr>
              <w:widowControl w:val="0"/>
              <w:spacing w:before="0" w:after="0" w:line="240" w:lineRule="auto"/>
              <w:jc w:val="center"/>
              <w:rPr>
                <w:rFonts w:eastAsia="Calibri" w:cs="Arial"/>
                <w:sz w:val="18"/>
                <w:szCs w:val="18"/>
                <w:lang w:val="en-GB"/>
              </w:rPr>
            </w:pPr>
          </w:p>
        </w:tc>
      </w:tr>
      <w:tr w:rsidR="002F6B01" w:rsidRPr="00AD2C0C" w14:paraId="287074E5" w14:textId="77777777" w:rsidTr="00D462A8">
        <w:trPr>
          <w:trHeight w:val="255"/>
        </w:trPr>
        <w:tc>
          <w:tcPr>
            <w:tcW w:w="1402" w:type="pct"/>
            <w:vAlign w:val="center"/>
          </w:tcPr>
          <w:p w14:paraId="77950D18"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Crocidura leucodon</w:t>
            </w:r>
          </w:p>
        </w:tc>
        <w:tc>
          <w:tcPr>
            <w:tcW w:w="1334" w:type="pct"/>
            <w:vAlign w:val="center"/>
          </w:tcPr>
          <w:p w14:paraId="2C24439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Bicolored Shrew</w:t>
            </w:r>
          </w:p>
        </w:tc>
        <w:tc>
          <w:tcPr>
            <w:tcW w:w="765" w:type="pct"/>
            <w:vAlign w:val="center"/>
          </w:tcPr>
          <w:p w14:paraId="0642951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435F1A0E"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32775E7B"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10BAE09C" w14:textId="77777777" w:rsidTr="00D462A8">
        <w:trPr>
          <w:trHeight w:val="255"/>
        </w:trPr>
        <w:tc>
          <w:tcPr>
            <w:tcW w:w="1402" w:type="pct"/>
            <w:vAlign w:val="center"/>
          </w:tcPr>
          <w:p w14:paraId="7D41315B"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Crocidura suaveolens</w:t>
            </w:r>
          </w:p>
        </w:tc>
        <w:tc>
          <w:tcPr>
            <w:tcW w:w="1334" w:type="pct"/>
            <w:vAlign w:val="center"/>
          </w:tcPr>
          <w:p w14:paraId="490F6AC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Lesser Shrew</w:t>
            </w:r>
          </w:p>
        </w:tc>
        <w:tc>
          <w:tcPr>
            <w:tcW w:w="765" w:type="pct"/>
            <w:vAlign w:val="center"/>
          </w:tcPr>
          <w:p w14:paraId="6F80B59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vAlign w:val="center"/>
          </w:tcPr>
          <w:p w14:paraId="37C3B634"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vAlign w:val="center"/>
          </w:tcPr>
          <w:p w14:paraId="6A31BA09"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r>
      <w:tr w:rsidR="002F6B01" w:rsidRPr="00AD2C0C" w14:paraId="388280AB"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6C478561" w14:textId="77777777" w:rsidR="002F6B01" w:rsidRPr="00AD2C0C" w:rsidRDefault="002F6B01" w:rsidP="00D462A8">
            <w:pPr>
              <w:widowControl w:val="0"/>
              <w:spacing w:before="0" w:after="0" w:line="240" w:lineRule="auto"/>
              <w:jc w:val="left"/>
              <w:rPr>
                <w:rFonts w:eastAsia="Calibri" w:cs="Arial"/>
                <w:b/>
                <w:sz w:val="18"/>
                <w:szCs w:val="18"/>
                <w:lang w:val="en-GB"/>
              </w:rPr>
            </w:pPr>
            <w:r w:rsidRPr="00AD2C0C">
              <w:rPr>
                <w:rFonts w:eastAsia="Calibri" w:cs="Arial"/>
                <w:b/>
                <w:sz w:val="18"/>
                <w:szCs w:val="18"/>
                <w:lang w:val="en-GB"/>
              </w:rPr>
              <w:t>Vespertilionidae</w:t>
            </w:r>
          </w:p>
        </w:tc>
        <w:tc>
          <w:tcPr>
            <w:tcW w:w="1334" w:type="pct"/>
            <w:tcBorders>
              <w:top w:val="single" w:sz="4" w:space="0" w:color="auto"/>
              <w:left w:val="single" w:sz="4" w:space="0" w:color="auto"/>
              <w:bottom w:val="single" w:sz="4" w:space="0" w:color="auto"/>
              <w:right w:val="single" w:sz="4" w:space="0" w:color="auto"/>
            </w:tcBorders>
            <w:vAlign w:val="center"/>
          </w:tcPr>
          <w:p w14:paraId="0ED4C9BC"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65" w:type="pct"/>
            <w:tcBorders>
              <w:top w:val="single" w:sz="4" w:space="0" w:color="auto"/>
              <w:left w:val="single" w:sz="4" w:space="0" w:color="auto"/>
              <w:bottom w:val="single" w:sz="4" w:space="0" w:color="auto"/>
              <w:right w:val="single" w:sz="4" w:space="0" w:color="auto"/>
            </w:tcBorders>
            <w:vAlign w:val="center"/>
          </w:tcPr>
          <w:p w14:paraId="144BEF91"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50" w:type="pct"/>
            <w:tcBorders>
              <w:top w:val="single" w:sz="4" w:space="0" w:color="auto"/>
              <w:left w:val="single" w:sz="4" w:space="0" w:color="auto"/>
              <w:bottom w:val="single" w:sz="4" w:space="0" w:color="auto"/>
              <w:right w:val="single" w:sz="4" w:space="0" w:color="auto"/>
            </w:tcBorders>
            <w:vAlign w:val="center"/>
          </w:tcPr>
          <w:p w14:paraId="40323EFB" w14:textId="77777777" w:rsidR="002F6B01" w:rsidRPr="00AD2C0C" w:rsidRDefault="002F6B01" w:rsidP="00D462A8">
            <w:pPr>
              <w:widowControl w:val="0"/>
              <w:spacing w:before="0" w:after="0" w:line="240" w:lineRule="auto"/>
              <w:jc w:val="center"/>
              <w:rPr>
                <w:rFonts w:eastAsia="Calibri" w:cs="Arial"/>
                <w:sz w:val="18"/>
                <w:szCs w:val="18"/>
                <w:lang w:val="en-GB"/>
              </w:rPr>
            </w:pPr>
          </w:p>
        </w:tc>
        <w:tc>
          <w:tcPr>
            <w:tcW w:w="749" w:type="pct"/>
            <w:tcBorders>
              <w:top w:val="single" w:sz="4" w:space="0" w:color="auto"/>
              <w:left w:val="single" w:sz="4" w:space="0" w:color="auto"/>
              <w:bottom w:val="single" w:sz="4" w:space="0" w:color="auto"/>
              <w:right w:val="single" w:sz="4" w:space="0" w:color="auto"/>
            </w:tcBorders>
            <w:vAlign w:val="center"/>
          </w:tcPr>
          <w:p w14:paraId="62A6EA97" w14:textId="77777777" w:rsidR="002F6B01" w:rsidRPr="00AD2C0C" w:rsidRDefault="002F6B01" w:rsidP="00D462A8">
            <w:pPr>
              <w:widowControl w:val="0"/>
              <w:spacing w:before="0" w:after="0" w:line="240" w:lineRule="auto"/>
              <w:jc w:val="center"/>
              <w:rPr>
                <w:rFonts w:eastAsia="Calibri" w:cs="Arial"/>
                <w:b/>
                <w:sz w:val="18"/>
                <w:szCs w:val="18"/>
                <w:lang w:val="en-GB"/>
              </w:rPr>
            </w:pPr>
          </w:p>
        </w:tc>
      </w:tr>
      <w:tr w:rsidR="002F6B01" w:rsidRPr="00AD2C0C" w14:paraId="39BCE716"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018EE37C"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Pipistrellus pipistrellus</w:t>
            </w:r>
          </w:p>
        </w:tc>
        <w:tc>
          <w:tcPr>
            <w:tcW w:w="1334" w:type="pct"/>
            <w:tcBorders>
              <w:top w:val="single" w:sz="4" w:space="0" w:color="auto"/>
              <w:left w:val="single" w:sz="4" w:space="0" w:color="auto"/>
              <w:bottom w:val="single" w:sz="4" w:space="0" w:color="auto"/>
              <w:right w:val="single" w:sz="4" w:space="0" w:color="auto"/>
            </w:tcBorders>
            <w:vAlign w:val="center"/>
          </w:tcPr>
          <w:p w14:paraId="61B9CAD6"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Common pipistrelle</w:t>
            </w:r>
          </w:p>
        </w:tc>
        <w:tc>
          <w:tcPr>
            <w:tcW w:w="765" w:type="pct"/>
            <w:tcBorders>
              <w:top w:val="single" w:sz="4" w:space="0" w:color="auto"/>
              <w:left w:val="single" w:sz="4" w:space="0" w:color="auto"/>
              <w:bottom w:val="single" w:sz="4" w:space="0" w:color="auto"/>
              <w:right w:val="single" w:sz="4" w:space="0" w:color="auto"/>
            </w:tcBorders>
            <w:vAlign w:val="center"/>
          </w:tcPr>
          <w:p w14:paraId="2FA755D3"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tcBorders>
              <w:top w:val="single" w:sz="4" w:space="0" w:color="auto"/>
              <w:left w:val="single" w:sz="4" w:space="0" w:color="auto"/>
              <w:bottom w:val="single" w:sz="4" w:space="0" w:color="auto"/>
              <w:right w:val="single" w:sz="4" w:space="0" w:color="auto"/>
            </w:tcBorders>
            <w:vAlign w:val="center"/>
          </w:tcPr>
          <w:p w14:paraId="41945C0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tcBorders>
              <w:top w:val="single" w:sz="4" w:space="0" w:color="auto"/>
              <w:left w:val="single" w:sz="4" w:space="0" w:color="auto"/>
              <w:bottom w:val="single" w:sz="4" w:space="0" w:color="auto"/>
              <w:right w:val="single" w:sz="4" w:space="0" w:color="auto"/>
            </w:tcBorders>
            <w:vAlign w:val="center"/>
          </w:tcPr>
          <w:p w14:paraId="739BC40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-3</w:t>
            </w:r>
          </w:p>
        </w:tc>
      </w:tr>
      <w:tr w:rsidR="002F6B01" w:rsidRPr="00AD2C0C" w14:paraId="29AA8E97" w14:textId="77777777" w:rsidTr="00D462A8">
        <w:trPr>
          <w:trHeight w:val="255"/>
        </w:trPr>
        <w:tc>
          <w:tcPr>
            <w:tcW w:w="1402" w:type="pct"/>
            <w:tcBorders>
              <w:top w:val="single" w:sz="4" w:space="0" w:color="auto"/>
              <w:left w:val="single" w:sz="4" w:space="0" w:color="auto"/>
              <w:bottom w:val="single" w:sz="4" w:space="0" w:color="auto"/>
              <w:right w:val="single" w:sz="4" w:space="0" w:color="auto"/>
            </w:tcBorders>
            <w:vAlign w:val="center"/>
          </w:tcPr>
          <w:p w14:paraId="1EFA1208" w14:textId="77777777" w:rsidR="002F6B01" w:rsidRPr="00AD2C0C" w:rsidRDefault="002F6B01" w:rsidP="00D462A8">
            <w:pPr>
              <w:widowControl w:val="0"/>
              <w:spacing w:before="0" w:after="0" w:line="240" w:lineRule="auto"/>
              <w:jc w:val="left"/>
              <w:rPr>
                <w:rFonts w:eastAsia="Calibri" w:cs="Arial"/>
                <w:i/>
                <w:sz w:val="18"/>
                <w:szCs w:val="18"/>
                <w:lang w:val="en-GB"/>
              </w:rPr>
            </w:pPr>
            <w:r w:rsidRPr="00AD2C0C">
              <w:rPr>
                <w:rFonts w:eastAsia="Calibri" w:cs="Arial"/>
                <w:i/>
                <w:sz w:val="18"/>
                <w:szCs w:val="18"/>
                <w:lang w:val="en-GB"/>
              </w:rPr>
              <w:t>Pipistrellus savii</w:t>
            </w:r>
          </w:p>
        </w:tc>
        <w:tc>
          <w:tcPr>
            <w:tcW w:w="1334" w:type="pct"/>
            <w:tcBorders>
              <w:top w:val="single" w:sz="4" w:space="0" w:color="auto"/>
              <w:left w:val="single" w:sz="4" w:space="0" w:color="auto"/>
              <w:bottom w:val="single" w:sz="4" w:space="0" w:color="auto"/>
              <w:right w:val="single" w:sz="4" w:space="0" w:color="auto"/>
            </w:tcBorders>
            <w:vAlign w:val="center"/>
          </w:tcPr>
          <w:p w14:paraId="7A928AFA"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Savi's Pipistrelle</w:t>
            </w:r>
          </w:p>
        </w:tc>
        <w:tc>
          <w:tcPr>
            <w:tcW w:w="765" w:type="pct"/>
            <w:tcBorders>
              <w:top w:val="single" w:sz="4" w:space="0" w:color="auto"/>
              <w:left w:val="single" w:sz="4" w:space="0" w:color="auto"/>
              <w:bottom w:val="single" w:sz="4" w:space="0" w:color="auto"/>
              <w:right w:val="single" w:sz="4" w:space="0" w:color="auto"/>
            </w:tcBorders>
            <w:vAlign w:val="center"/>
          </w:tcPr>
          <w:p w14:paraId="62EAA35C"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w:t>
            </w:r>
          </w:p>
        </w:tc>
        <w:tc>
          <w:tcPr>
            <w:tcW w:w="750" w:type="pct"/>
            <w:tcBorders>
              <w:top w:val="single" w:sz="4" w:space="0" w:color="auto"/>
              <w:left w:val="single" w:sz="4" w:space="0" w:color="auto"/>
              <w:bottom w:val="single" w:sz="4" w:space="0" w:color="auto"/>
              <w:right w:val="single" w:sz="4" w:space="0" w:color="auto"/>
            </w:tcBorders>
            <w:vAlign w:val="center"/>
          </w:tcPr>
          <w:p w14:paraId="5E89FB14"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LC</w:t>
            </w:r>
          </w:p>
        </w:tc>
        <w:tc>
          <w:tcPr>
            <w:tcW w:w="749" w:type="pct"/>
            <w:tcBorders>
              <w:top w:val="single" w:sz="4" w:space="0" w:color="auto"/>
              <w:left w:val="single" w:sz="4" w:space="0" w:color="auto"/>
              <w:bottom w:val="single" w:sz="4" w:space="0" w:color="auto"/>
              <w:right w:val="single" w:sz="4" w:space="0" w:color="auto"/>
            </w:tcBorders>
            <w:vAlign w:val="center"/>
          </w:tcPr>
          <w:p w14:paraId="6E72155D" w14:textId="77777777" w:rsidR="002F6B01" w:rsidRPr="00AD2C0C" w:rsidRDefault="002F6B01" w:rsidP="00D462A8">
            <w:pPr>
              <w:widowControl w:val="0"/>
              <w:spacing w:before="0" w:after="0" w:line="240" w:lineRule="auto"/>
              <w:jc w:val="center"/>
              <w:rPr>
                <w:rFonts w:eastAsia="Calibri" w:cs="Arial"/>
                <w:sz w:val="18"/>
                <w:szCs w:val="18"/>
                <w:lang w:val="en-GB"/>
              </w:rPr>
            </w:pPr>
            <w:r w:rsidRPr="00AD2C0C">
              <w:rPr>
                <w:rFonts w:eastAsia="Calibri" w:cs="Arial"/>
                <w:sz w:val="18"/>
                <w:szCs w:val="18"/>
                <w:lang w:val="en-GB"/>
              </w:rPr>
              <w:t>App -2</w:t>
            </w:r>
          </w:p>
        </w:tc>
      </w:tr>
    </w:tbl>
    <w:p w14:paraId="4EC3CFE3" w14:textId="77777777" w:rsidR="002F6B01" w:rsidRPr="00AD2C0C" w:rsidRDefault="002F6B01" w:rsidP="002F6B01">
      <w:pPr>
        <w:spacing w:line="240" w:lineRule="auto"/>
        <w:rPr>
          <w:rFonts w:eastAsia="Calibri" w:cs="Arial"/>
          <w:i/>
          <w:u w:val="single"/>
          <w:lang w:val="en-GB"/>
        </w:rPr>
      </w:pPr>
      <w:r w:rsidRPr="00AD2C0C">
        <w:rPr>
          <w:rFonts w:eastAsia="Calibri" w:cs="Arial"/>
          <w:b/>
          <w:i/>
          <w:u w:val="single"/>
          <w:lang w:val="en-GB"/>
        </w:rPr>
        <w:t>Nationally Protected Areas in and around the Project Area</w:t>
      </w:r>
    </w:p>
    <w:p w14:paraId="490B1BF2" w14:textId="7702A9E7" w:rsidR="002F6B01" w:rsidRPr="00AD2C0C" w:rsidRDefault="002F6B01" w:rsidP="002F6B01">
      <w:pPr>
        <w:rPr>
          <w:rFonts w:eastAsia="Arial" w:cs="Arial"/>
          <w:szCs w:val="22"/>
          <w:lang w:val="en-GB"/>
        </w:rPr>
      </w:pPr>
      <w:r w:rsidRPr="00AD2C0C">
        <w:rPr>
          <w:rFonts w:eastAsia="Arial" w:cs="Arial"/>
          <w:szCs w:val="22"/>
          <w:lang w:val="en-GB"/>
        </w:rPr>
        <w:t>In the scope of the National Parks Law No. 2873</w:t>
      </w:r>
      <w:r w:rsidR="00D95D5F" w:rsidRPr="00AD2C0C">
        <w:rPr>
          <w:rFonts w:eastAsia="Arial" w:cs="Arial"/>
          <w:szCs w:val="22"/>
          <w:lang w:val="en-GB"/>
        </w:rPr>
        <w:t>,</w:t>
      </w:r>
      <w:r w:rsidRPr="00AD2C0C">
        <w:rPr>
          <w:rFonts w:eastAsia="Arial" w:cs="Arial"/>
          <w:szCs w:val="22"/>
          <w:lang w:val="en-GB"/>
        </w:rPr>
        <w:t xml:space="preserve"> </w:t>
      </w:r>
      <w:r w:rsidRPr="00AD2C0C">
        <w:rPr>
          <w:rFonts w:cs="Arial"/>
          <w:color w:val="212529"/>
          <w:szCs w:val="22"/>
          <w:shd w:val="clear" w:color="auto" w:fill="FFFFFF"/>
          <w:lang w:val="en-GB"/>
        </w:rPr>
        <w:t>which was published in the Official Gazette dated</w:t>
      </w:r>
      <w:r w:rsidRPr="00AD2C0C" w:rsidDel="008C6837">
        <w:rPr>
          <w:rFonts w:eastAsia="Arial" w:cs="Arial"/>
          <w:szCs w:val="22"/>
          <w:lang w:val="en-GB"/>
        </w:rPr>
        <w:t xml:space="preserve"> </w:t>
      </w:r>
      <w:r w:rsidRPr="00AD2C0C">
        <w:rPr>
          <w:rFonts w:cs="Arial"/>
          <w:color w:val="212529"/>
          <w:szCs w:val="22"/>
          <w:shd w:val="clear" w:color="auto" w:fill="FFFFFF"/>
          <w:lang w:val="en-GB"/>
        </w:rPr>
        <w:t>11 August 1983</w:t>
      </w:r>
      <w:r w:rsidR="00D95D5F" w:rsidRPr="00AD2C0C">
        <w:rPr>
          <w:rFonts w:cs="Arial"/>
          <w:color w:val="212529"/>
          <w:szCs w:val="22"/>
          <w:shd w:val="clear" w:color="auto" w:fill="FFFFFF"/>
          <w:lang w:val="en-GB"/>
        </w:rPr>
        <w:t xml:space="preserve"> and numbered </w:t>
      </w:r>
      <w:r w:rsidR="00DE3DC4" w:rsidRPr="00AD2C0C">
        <w:rPr>
          <w:lang w:val="en-GB"/>
        </w:rPr>
        <w:t>18132</w:t>
      </w:r>
      <w:r w:rsidRPr="00AD2C0C">
        <w:rPr>
          <w:rFonts w:cs="Arial"/>
          <w:color w:val="212529"/>
          <w:szCs w:val="22"/>
          <w:shd w:val="clear" w:color="auto" w:fill="FFFFFF"/>
          <w:lang w:val="en-GB"/>
        </w:rPr>
        <w:t>,</w:t>
      </w:r>
      <w:r w:rsidRPr="00AD2C0C">
        <w:rPr>
          <w:rFonts w:eastAsia="Arial" w:cs="Arial"/>
          <w:szCs w:val="22"/>
          <w:lang w:val="en-GB"/>
        </w:rPr>
        <w:t xml:space="preserve"> there is no area with a protection status within the Project Area and AoI. </w:t>
      </w:r>
    </w:p>
    <w:p w14:paraId="4A3BDCA5" w14:textId="4DDC5F79" w:rsidR="002F6B01" w:rsidRPr="00AD2C0C" w:rsidRDefault="002F6B01" w:rsidP="002F6B01">
      <w:pPr>
        <w:spacing w:line="240" w:lineRule="auto"/>
        <w:rPr>
          <w:rFonts w:eastAsia="Calibri" w:cs="Arial"/>
          <w:i/>
          <w:u w:val="single"/>
          <w:lang w:val="en-GB"/>
        </w:rPr>
      </w:pPr>
      <w:r w:rsidRPr="00AD2C0C">
        <w:rPr>
          <w:rFonts w:eastAsia="Calibri" w:cs="Arial"/>
          <w:b/>
          <w:i/>
          <w:u w:val="single"/>
          <w:lang w:val="en-GB"/>
        </w:rPr>
        <w:t>Internationally Recognized Areas</w:t>
      </w:r>
      <w:r w:rsidR="00200F8A">
        <w:rPr>
          <w:rFonts w:eastAsia="Calibri" w:cs="Arial"/>
          <w:b/>
          <w:i/>
          <w:u w:val="single"/>
          <w:lang w:val="en-GB"/>
        </w:rPr>
        <w:t xml:space="preserve"> of High Biodiversity Value</w:t>
      </w:r>
      <w:r w:rsidRPr="00AD2C0C">
        <w:rPr>
          <w:rFonts w:eastAsia="Calibri" w:cs="Arial"/>
          <w:b/>
          <w:i/>
          <w:u w:val="single"/>
          <w:lang w:val="en-GB"/>
        </w:rPr>
        <w:t xml:space="preserve"> in and around the Project Area</w:t>
      </w:r>
    </w:p>
    <w:p w14:paraId="758C7596" w14:textId="5C5E656D" w:rsidR="002F6B01" w:rsidRPr="00AD2C0C" w:rsidRDefault="002F6B01" w:rsidP="002F6B01">
      <w:pPr>
        <w:tabs>
          <w:tab w:val="left" w:pos="0"/>
        </w:tabs>
        <w:rPr>
          <w:rFonts w:eastAsia="Arial" w:cs="Arial"/>
          <w:szCs w:val="22"/>
          <w:lang w:val="en-GB"/>
        </w:rPr>
      </w:pPr>
      <w:r w:rsidRPr="00AD2C0C">
        <w:rPr>
          <w:rFonts w:eastAsia="Arial" w:cs="Arial"/>
          <w:szCs w:val="22"/>
          <w:lang w:val="en-GB"/>
        </w:rPr>
        <w:t xml:space="preserve">The Project AoI does not include Internationally Recognized Areas of high biodiversity value, such as Key Biodiversity Area (KBA), World Heritage Natural Sites, Biosphere Reserves, Ramsar Wetlands of International Importance, Important Bird Areas, and Alliance for Zero Extinction Sites. Neither of these areas </w:t>
      </w:r>
      <w:r w:rsidR="001C72EC" w:rsidRPr="00AD2C0C">
        <w:rPr>
          <w:rFonts w:eastAsia="Arial" w:cs="Arial"/>
          <w:szCs w:val="22"/>
          <w:lang w:val="en-GB"/>
        </w:rPr>
        <w:t>is in</w:t>
      </w:r>
      <w:r w:rsidRPr="00AD2C0C">
        <w:rPr>
          <w:rFonts w:eastAsia="Arial" w:cs="Arial"/>
          <w:szCs w:val="22"/>
          <w:lang w:val="en-GB"/>
        </w:rPr>
        <w:t xml:space="preserve"> the vicinity of the project site.</w:t>
      </w:r>
    </w:p>
    <w:p w14:paraId="2887FEEB" w14:textId="5E1E9981" w:rsidR="002F6B01" w:rsidRPr="00AD2C0C" w:rsidRDefault="002F6B01" w:rsidP="002F6B01">
      <w:pPr>
        <w:tabs>
          <w:tab w:val="left" w:pos="0"/>
        </w:tabs>
        <w:rPr>
          <w:lang w:val="en-GB"/>
        </w:rPr>
      </w:pPr>
      <w:r w:rsidRPr="00AD2C0C">
        <w:rPr>
          <w:lang w:val="en-GB"/>
        </w:rPr>
        <w:t xml:space="preserve">Project AoI cannot be classified as a critical habitat as </w:t>
      </w:r>
      <w:r w:rsidRPr="00AD2C0C">
        <w:rPr>
          <w:rFonts w:eastAsia="Arial" w:cs="Arial"/>
          <w:szCs w:val="22"/>
          <w:lang w:val="en-GB"/>
        </w:rPr>
        <w:t xml:space="preserve">there are </w:t>
      </w:r>
      <w:r w:rsidRPr="00AD2C0C">
        <w:rPr>
          <w:lang w:val="en-GB"/>
        </w:rPr>
        <w:t xml:space="preserve">no IUCN red-listed species, </w:t>
      </w:r>
      <w:r w:rsidRPr="00AD2C0C">
        <w:rPr>
          <w:rFonts w:eastAsia="Arial" w:cs="Arial"/>
          <w:szCs w:val="22"/>
          <w:lang w:val="en-GB"/>
        </w:rPr>
        <w:t xml:space="preserve">there are </w:t>
      </w:r>
      <w:r w:rsidRPr="00AD2C0C">
        <w:rPr>
          <w:lang w:val="en-GB"/>
        </w:rPr>
        <w:t>no "National Protected Areas" or "Internationally Recognized Areas</w:t>
      </w:r>
      <w:r w:rsidR="00F27549">
        <w:rPr>
          <w:lang w:val="en-GB"/>
        </w:rPr>
        <w:t xml:space="preserve"> of High Biodiversity VAlue</w:t>
      </w:r>
      <w:r w:rsidRPr="00AD2C0C">
        <w:rPr>
          <w:lang w:val="en-GB"/>
        </w:rPr>
        <w:t xml:space="preserve">", and </w:t>
      </w:r>
      <w:r w:rsidRPr="00AD2C0C">
        <w:rPr>
          <w:rFonts w:eastAsia="Arial" w:cs="Arial"/>
          <w:szCs w:val="22"/>
          <w:lang w:val="en-GB"/>
        </w:rPr>
        <w:t xml:space="preserve">there are </w:t>
      </w:r>
      <w:r w:rsidRPr="00AD2C0C">
        <w:rPr>
          <w:lang w:val="en-GB"/>
        </w:rPr>
        <w:t>no feeding, breeding and stopover areas for migratory species within the project AoI.</w:t>
      </w:r>
    </w:p>
    <w:p w14:paraId="044B47EE" w14:textId="77777777" w:rsidR="002F6B01" w:rsidRPr="00AD2C0C" w:rsidRDefault="002F6B01" w:rsidP="002F6B01">
      <w:pPr>
        <w:rPr>
          <w:lang w:val="en-GB"/>
        </w:rPr>
      </w:pPr>
    </w:p>
    <w:p w14:paraId="1ECCE955" w14:textId="7E84D939" w:rsidR="004339AC" w:rsidRPr="00AD2C0C" w:rsidRDefault="004339AC" w:rsidP="00D50136">
      <w:pPr>
        <w:pStyle w:val="Balk1"/>
      </w:pPr>
      <w:bookmarkStart w:id="291" w:name="_Toc199937623"/>
      <w:r w:rsidRPr="00AD2C0C">
        <w:t xml:space="preserve">SOCIAL </w:t>
      </w:r>
      <w:r w:rsidR="00334F4C" w:rsidRPr="00AD2C0C">
        <w:t xml:space="preserve">BASELINE </w:t>
      </w:r>
      <w:r w:rsidRPr="00AD2C0C">
        <w:t>OF THE PROJECT</w:t>
      </w:r>
      <w:bookmarkEnd w:id="266"/>
      <w:bookmarkEnd w:id="291"/>
      <w:r w:rsidRPr="00AD2C0C">
        <w:t xml:space="preserve"> </w:t>
      </w:r>
    </w:p>
    <w:p w14:paraId="14DB3DEE" w14:textId="41C94436" w:rsidR="008810D9" w:rsidRPr="00AD2C0C" w:rsidRDefault="008810D9" w:rsidP="008810D9">
      <w:pPr>
        <w:rPr>
          <w:rFonts w:cs="Arial"/>
          <w:szCs w:val="22"/>
          <w:lang w:val="en-GB"/>
        </w:rPr>
      </w:pPr>
      <w:r w:rsidRPr="00AD2C0C">
        <w:rPr>
          <w:rFonts w:cs="Arial"/>
          <w:szCs w:val="22"/>
          <w:lang w:val="en-GB"/>
        </w:rPr>
        <w:t xml:space="preserve">This section </w:t>
      </w:r>
      <w:r w:rsidR="00D95D5F" w:rsidRPr="00AD2C0C">
        <w:rPr>
          <w:rFonts w:cs="Arial"/>
          <w:szCs w:val="22"/>
          <w:lang w:val="en-GB"/>
        </w:rPr>
        <w:t xml:space="preserve">compiles </w:t>
      </w:r>
      <w:r w:rsidRPr="00AD2C0C">
        <w:rPr>
          <w:rFonts w:cs="Arial"/>
          <w:szCs w:val="22"/>
          <w:lang w:val="en-GB"/>
        </w:rPr>
        <w:t>quantitative and qualitative data regarding the current social condition of the Project. The socio-economic baseline study is intended to describe socio-economic conditions and trends in areas that are potentially affected by the Project to have an understanding of potential impacts and to develop appropriate mitigation measures. The socio-economic baseline identifies major socio-economic issues in the province and local communities and develops a socio-economic database that can be leveraged to monitor any post-Project changes in affected communities.</w:t>
      </w:r>
    </w:p>
    <w:p w14:paraId="39E38870" w14:textId="77777777" w:rsidR="008810D9" w:rsidRPr="00AD2C0C" w:rsidRDefault="008810D9" w:rsidP="008810D9">
      <w:pPr>
        <w:rPr>
          <w:rFonts w:cs="Arial"/>
          <w:szCs w:val="22"/>
          <w:lang w:val="en-GB"/>
        </w:rPr>
      </w:pPr>
      <w:r w:rsidRPr="00AD2C0C">
        <w:rPr>
          <w:rFonts w:cs="Arial"/>
          <w:szCs w:val="22"/>
          <w:lang w:val="en-GB"/>
        </w:rPr>
        <w:t>The following topics were selected to discuss the socio-economic indicators of the settlements around the project area:</w:t>
      </w:r>
    </w:p>
    <w:p w14:paraId="68F5F445" w14:textId="77777777" w:rsidR="008810D9" w:rsidRPr="00AD2C0C" w:rsidRDefault="008810D9" w:rsidP="001851C5">
      <w:pPr>
        <w:pStyle w:val="ListeParagraf"/>
        <w:numPr>
          <w:ilvl w:val="0"/>
          <w:numId w:val="51"/>
        </w:numPr>
        <w:rPr>
          <w:noProof w:val="0"/>
          <w:lang w:val="en-GB"/>
        </w:rPr>
      </w:pPr>
      <w:r w:rsidRPr="00AD2C0C">
        <w:rPr>
          <w:noProof w:val="0"/>
          <w:lang w:val="en-GB"/>
        </w:rPr>
        <w:t>Cultural Heritage,</w:t>
      </w:r>
    </w:p>
    <w:p w14:paraId="3EA8F520" w14:textId="77777777" w:rsidR="008810D9" w:rsidRPr="00AD2C0C" w:rsidRDefault="008810D9" w:rsidP="001851C5">
      <w:pPr>
        <w:pStyle w:val="ListeParagraf"/>
        <w:numPr>
          <w:ilvl w:val="0"/>
          <w:numId w:val="51"/>
        </w:numPr>
        <w:rPr>
          <w:noProof w:val="0"/>
          <w:lang w:val="en-GB"/>
        </w:rPr>
      </w:pPr>
      <w:r w:rsidRPr="00AD2C0C">
        <w:rPr>
          <w:noProof w:val="0"/>
          <w:lang w:val="en-GB"/>
        </w:rPr>
        <w:t>Traffic and Transportation,</w:t>
      </w:r>
    </w:p>
    <w:p w14:paraId="72D0A257" w14:textId="77777777" w:rsidR="008810D9" w:rsidRPr="00AD2C0C" w:rsidRDefault="008810D9" w:rsidP="001851C5">
      <w:pPr>
        <w:pStyle w:val="ListeParagraf"/>
        <w:numPr>
          <w:ilvl w:val="0"/>
          <w:numId w:val="51"/>
        </w:numPr>
        <w:rPr>
          <w:noProof w:val="0"/>
          <w:lang w:val="en-GB"/>
        </w:rPr>
      </w:pPr>
      <w:r w:rsidRPr="00AD2C0C">
        <w:rPr>
          <w:noProof w:val="0"/>
          <w:lang w:val="en-GB"/>
        </w:rPr>
        <w:t>Demography and Population,</w:t>
      </w:r>
    </w:p>
    <w:p w14:paraId="48F0DC04" w14:textId="77777777" w:rsidR="008810D9" w:rsidRPr="00AD2C0C" w:rsidRDefault="008810D9" w:rsidP="001851C5">
      <w:pPr>
        <w:pStyle w:val="ListeParagraf"/>
        <w:numPr>
          <w:ilvl w:val="0"/>
          <w:numId w:val="51"/>
        </w:numPr>
        <w:rPr>
          <w:noProof w:val="0"/>
          <w:lang w:val="en-GB"/>
        </w:rPr>
      </w:pPr>
      <w:r w:rsidRPr="00AD2C0C">
        <w:rPr>
          <w:noProof w:val="0"/>
          <w:lang w:val="en-GB"/>
        </w:rPr>
        <w:t>Means of Livelihood and Employment</w:t>
      </w:r>
    </w:p>
    <w:p w14:paraId="5B355B65" w14:textId="77777777" w:rsidR="008810D9" w:rsidRPr="00AD2C0C" w:rsidRDefault="008810D9" w:rsidP="001851C5">
      <w:pPr>
        <w:pStyle w:val="ListeParagraf"/>
        <w:numPr>
          <w:ilvl w:val="0"/>
          <w:numId w:val="51"/>
        </w:numPr>
        <w:rPr>
          <w:noProof w:val="0"/>
          <w:lang w:val="en-GB"/>
        </w:rPr>
      </w:pPr>
      <w:r w:rsidRPr="00AD2C0C">
        <w:rPr>
          <w:noProof w:val="0"/>
          <w:lang w:val="en-GB"/>
        </w:rPr>
        <w:t>Education,</w:t>
      </w:r>
    </w:p>
    <w:p w14:paraId="290018A5" w14:textId="77777777" w:rsidR="008810D9" w:rsidRPr="00AD2C0C" w:rsidRDefault="008810D9" w:rsidP="001851C5">
      <w:pPr>
        <w:pStyle w:val="ListeParagraf"/>
        <w:numPr>
          <w:ilvl w:val="0"/>
          <w:numId w:val="51"/>
        </w:numPr>
        <w:rPr>
          <w:noProof w:val="0"/>
          <w:lang w:val="en-GB"/>
        </w:rPr>
      </w:pPr>
      <w:r w:rsidRPr="00AD2C0C">
        <w:rPr>
          <w:noProof w:val="0"/>
          <w:lang w:val="en-GB"/>
        </w:rPr>
        <w:t>Health,</w:t>
      </w:r>
    </w:p>
    <w:p w14:paraId="03BE3B73" w14:textId="77777777" w:rsidR="008810D9" w:rsidRPr="00AD2C0C" w:rsidRDefault="008810D9" w:rsidP="001851C5">
      <w:pPr>
        <w:pStyle w:val="ListeParagraf"/>
        <w:numPr>
          <w:ilvl w:val="0"/>
          <w:numId w:val="51"/>
        </w:numPr>
        <w:rPr>
          <w:noProof w:val="0"/>
          <w:lang w:val="en-GB"/>
        </w:rPr>
      </w:pPr>
      <w:r w:rsidRPr="00AD2C0C">
        <w:rPr>
          <w:noProof w:val="0"/>
          <w:lang w:val="en-GB"/>
        </w:rPr>
        <w:t>Vulnerable Groups,</w:t>
      </w:r>
    </w:p>
    <w:p w14:paraId="33FB6586" w14:textId="77777777" w:rsidR="008810D9" w:rsidRPr="00AD2C0C" w:rsidRDefault="008810D9" w:rsidP="001851C5">
      <w:pPr>
        <w:pStyle w:val="ListeParagraf"/>
        <w:numPr>
          <w:ilvl w:val="0"/>
          <w:numId w:val="51"/>
        </w:numPr>
        <w:rPr>
          <w:noProof w:val="0"/>
          <w:lang w:val="en-GB"/>
        </w:rPr>
      </w:pPr>
      <w:r w:rsidRPr="00AD2C0C">
        <w:rPr>
          <w:noProof w:val="0"/>
          <w:lang w:val="en-GB"/>
        </w:rPr>
        <w:t>Infrastructure Services,</w:t>
      </w:r>
    </w:p>
    <w:p w14:paraId="4E7288BD" w14:textId="77777777" w:rsidR="008810D9" w:rsidRPr="00AD2C0C" w:rsidRDefault="008810D9" w:rsidP="001851C5">
      <w:pPr>
        <w:pStyle w:val="ListeParagraf"/>
        <w:numPr>
          <w:ilvl w:val="0"/>
          <w:numId w:val="51"/>
        </w:numPr>
        <w:rPr>
          <w:noProof w:val="0"/>
          <w:lang w:val="en-GB"/>
        </w:rPr>
      </w:pPr>
      <w:r w:rsidRPr="00AD2C0C">
        <w:rPr>
          <w:noProof w:val="0"/>
          <w:lang w:val="en-GB"/>
        </w:rPr>
        <w:t>Land Acquisition,</w:t>
      </w:r>
    </w:p>
    <w:p w14:paraId="1AF4AA4E" w14:textId="77777777" w:rsidR="008810D9" w:rsidRPr="00AD2C0C" w:rsidRDefault="008810D9" w:rsidP="001851C5">
      <w:pPr>
        <w:pStyle w:val="ListeParagraf"/>
        <w:numPr>
          <w:ilvl w:val="0"/>
          <w:numId w:val="51"/>
        </w:numPr>
        <w:rPr>
          <w:noProof w:val="0"/>
          <w:lang w:val="en-GB"/>
        </w:rPr>
      </w:pPr>
      <w:r w:rsidRPr="00AD2C0C">
        <w:rPr>
          <w:noProof w:val="0"/>
          <w:lang w:val="en-GB"/>
        </w:rPr>
        <w:t>Level of Information about the Project.</w:t>
      </w:r>
    </w:p>
    <w:p w14:paraId="37363E8A" w14:textId="3D0C2047" w:rsidR="008810D9" w:rsidRPr="00AD2C0C" w:rsidRDefault="008810D9" w:rsidP="008810D9">
      <w:pPr>
        <w:rPr>
          <w:rFonts w:cs="Arial"/>
          <w:szCs w:val="22"/>
          <w:lang w:val="en-GB"/>
        </w:rPr>
      </w:pPr>
      <w:r w:rsidRPr="00AD2C0C">
        <w:rPr>
          <w:rFonts w:cs="Arial"/>
          <w:szCs w:val="22"/>
          <w:lang w:val="en-GB"/>
        </w:rPr>
        <w:t xml:space="preserve">The primary data regarding the communities living around the </w:t>
      </w:r>
      <w:r w:rsidR="00D95D5F" w:rsidRPr="00AD2C0C">
        <w:rPr>
          <w:rFonts w:cs="Arial"/>
          <w:szCs w:val="22"/>
          <w:lang w:val="en-GB"/>
        </w:rPr>
        <w:t xml:space="preserve">project </w:t>
      </w:r>
      <w:r w:rsidRPr="00AD2C0C">
        <w:rPr>
          <w:rFonts w:cs="Arial"/>
          <w:szCs w:val="22"/>
          <w:lang w:val="en-GB"/>
        </w:rPr>
        <w:t xml:space="preserve">area and the potential project impacts were obtained through key informant interviews with the headmen of Hüyük, </w:t>
      </w:r>
      <w:r w:rsidR="00D93DC4">
        <w:rPr>
          <w:rFonts w:cs="Arial"/>
          <w:szCs w:val="22"/>
          <w:lang w:val="en-GB"/>
        </w:rPr>
        <w:t>Selçuk</w:t>
      </w:r>
      <w:r w:rsidRPr="00AD2C0C">
        <w:rPr>
          <w:rFonts w:cs="Arial"/>
          <w:szCs w:val="22"/>
          <w:lang w:val="en-GB"/>
        </w:rPr>
        <w:t>,</w:t>
      </w:r>
      <w:r w:rsidR="00D93DC4">
        <w:rPr>
          <w:rFonts w:cs="Arial"/>
          <w:szCs w:val="22"/>
          <w:lang w:val="en-GB"/>
        </w:rPr>
        <w:t xml:space="preserve"> Ayanoğlu,</w:t>
      </w:r>
      <w:r w:rsidRPr="00AD2C0C">
        <w:rPr>
          <w:rFonts w:cs="Arial"/>
          <w:szCs w:val="22"/>
          <w:lang w:val="en-GB"/>
        </w:rPr>
        <w:t xml:space="preserve"> Karacaşar, Erzurum and Kale </w:t>
      </w:r>
      <w:r w:rsidR="00D93DC4">
        <w:rPr>
          <w:rFonts w:cs="Arial"/>
          <w:szCs w:val="22"/>
          <w:lang w:val="en-GB"/>
        </w:rPr>
        <w:t>n</w:t>
      </w:r>
      <w:r w:rsidR="00D93DC4" w:rsidRPr="00AD2C0C">
        <w:rPr>
          <w:rFonts w:cs="Arial"/>
          <w:szCs w:val="22"/>
          <w:lang w:val="en-GB"/>
        </w:rPr>
        <w:t xml:space="preserve">eighbourhoods </w:t>
      </w:r>
      <w:r w:rsidRPr="00AD2C0C">
        <w:rPr>
          <w:rFonts w:cs="Arial"/>
          <w:szCs w:val="22"/>
          <w:lang w:val="en-GB"/>
        </w:rPr>
        <w:t>conducted by phone calls on October 26, 2022.</w:t>
      </w:r>
    </w:p>
    <w:p w14:paraId="64A887FF" w14:textId="054196CF" w:rsidR="004339AC" w:rsidRPr="00AD2C0C" w:rsidRDefault="008810D9" w:rsidP="004339AC">
      <w:pPr>
        <w:rPr>
          <w:rFonts w:cs="Arial"/>
          <w:szCs w:val="22"/>
          <w:lang w:val="en-GB"/>
        </w:rPr>
      </w:pPr>
      <w:r w:rsidRPr="00AD2C0C">
        <w:rPr>
          <w:rFonts w:cs="Arial"/>
          <w:szCs w:val="22"/>
          <w:lang w:val="en-GB"/>
        </w:rPr>
        <w:t>Secondary data has an important role in reaching key stakeholders and project-affected people before designing the field study</w:t>
      </w:r>
      <w:r w:rsidR="00717966">
        <w:rPr>
          <w:rFonts w:cs="Arial"/>
          <w:szCs w:val="22"/>
          <w:lang w:val="en-GB"/>
        </w:rPr>
        <w:t xml:space="preserve"> and </w:t>
      </w:r>
      <w:r w:rsidR="00717966">
        <w:rPr>
          <w:rFonts w:cs="Arial"/>
          <w:szCs w:val="22"/>
          <w:lang w:val="en"/>
        </w:rPr>
        <w:t>understanding the socio-economic baseline and potential social risks and impacts</w:t>
      </w:r>
      <w:r w:rsidRPr="00AD2C0C">
        <w:rPr>
          <w:rFonts w:cs="Arial"/>
          <w:szCs w:val="22"/>
          <w:lang w:val="en-GB"/>
        </w:rPr>
        <w:t>. The information obtained from secondary data enhances the quality of field studies and time efficiency during field studies. This set of data was collected and prepared using regional and national statistics and project documents.</w:t>
      </w:r>
    </w:p>
    <w:p w14:paraId="031A177F" w14:textId="77777777" w:rsidR="008B697C" w:rsidRPr="00AD2C0C" w:rsidRDefault="008B697C" w:rsidP="00E01683">
      <w:pPr>
        <w:pStyle w:val="Balk2"/>
      </w:pPr>
      <w:bookmarkStart w:id="292" w:name="_Toc199937624"/>
      <w:r w:rsidRPr="00AD2C0C">
        <w:t>Cultural Heritage</w:t>
      </w:r>
      <w:bookmarkEnd w:id="292"/>
      <w:r w:rsidRPr="00AD2C0C">
        <w:t xml:space="preserve"> </w:t>
      </w:r>
    </w:p>
    <w:p w14:paraId="5EA6CA53" w14:textId="6F6A392B" w:rsidR="008810D9" w:rsidRPr="00AD2C0C" w:rsidRDefault="008810D9" w:rsidP="008810D9">
      <w:pPr>
        <w:rPr>
          <w:lang w:val="en-GB"/>
        </w:rPr>
      </w:pPr>
      <w:r w:rsidRPr="00AD2C0C">
        <w:rPr>
          <w:lang w:val="en-GB"/>
        </w:rPr>
        <w:t xml:space="preserve">Yozgat Province is one of oldest settlement locations in Türkiye. The region was dominated by Hittites, Phrygians, Persians and Byzantines. It </w:t>
      </w:r>
      <w:r w:rsidR="00EE1423" w:rsidRPr="00AD2C0C">
        <w:rPr>
          <w:lang w:val="en-GB"/>
        </w:rPr>
        <w:t>stands</w:t>
      </w:r>
      <w:r w:rsidRPr="00AD2C0C">
        <w:rPr>
          <w:lang w:val="en-GB"/>
        </w:rPr>
        <w:t xml:space="preserve"> </w:t>
      </w:r>
      <w:r w:rsidR="00D95D5F" w:rsidRPr="00AD2C0C">
        <w:rPr>
          <w:lang w:val="en-GB"/>
        </w:rPr>
        <w:t xml:space="preserve">on </w:t>
      </w:r>
      <w:r w:rsidRPr="00AD2C0C">
        <w:rPr>
          <w:lang w:val="en-GB"/>
        </w:rPr>
        <w:t xml:space="preserve">one of the high hillside of Bozok Plateau. The name of the plateau also </w:t>
      </w:r>
      <w:r w:rsidR="00EE1423" w:rsidRPr="00AD2C0C">
        <w:rPr>
          <w:lang w:val="en-GB"/>
        </w:rPr>
        <w:t>gives</w:t>
      </w:r>
      <w:r w:rsidRPr="00AD2C0C">
        <w:rPr>
          <w:lang w:val="en-GB"/>
        </w:rPr>
        <w:t xml:space="preserve"> the province’s name until 1927 </w:t>
      </w:r>
      <w:sdt>
        <w:sdtPr>
          <w:rPr>
            <w:lang w:val="en-GB"/>
          </w:rPr>
          <w:id w:val="-197480022"/>
          <w:citation/>
        </w:sdtPr>
        <w:sdtEndPr/>
        <w:sdtContent>
          <w:r w:rsidRPr="00AD2C0C">
            <w:rPr>
              <w:lang w:val="en-GB"/>
            </w:rPr>
            <w:fldChar w:fldCharType="begin"/>
          </w:r>
          <w:r w:rsidRPr="00AD2C0C">
            <w:rPr>
              <w:lang w:val="en-GB"/>
            </w:rPr>
            <w:instrText xml:space="preserve">CITATION Yoz \n  \y  \l 1055 </w:instrText>
          </w:r>
          <w:r w:rsidRPr="00AD2C0C">
            <w:rPr>
              <w:lang w:val="en-GB"/>
            </w:rPr>
            <w:fldChar w:fldCharType="separate"/>
          </w:r>
          <w:r w:rsidR="001177F5" w:rsidRPr="001177F5">
            <w:rPr>
              <w:noProof/>
              <w:lang w:val="en-GB"/>
            </w:rPr>
            <w:t>(The Offical Yozgat Municipality Web Site)</w:t>
          </w:r>
          <w:r w:rsidRPr="00AD2C0C">
            <w:rPr>
              <w:lang w:val="en-GB"/>
            </w:rPr>
            <w:fldChar w:fldCharType="end"/>
          </w:r>
        </w:sdtContent>
      </w:sdt>
      <w:r w:rsidRPr="00AD2C0C">
        <w:rPr>
          <w:lang w:val="en-GB"/>
        </w:rPr>
        <w:t xml:space="preserve">. The history of the name is </w:t>
      </w:r>
      <w:r w:rsidR="00EE1423" w:rsidRPr="00AD2C0C">
        <w:rPr>
          <w:lang w:val="en-GB"/>
        </w:rPr>
        <w:t>coming</w:t>
      </w:r>
      <w:r w:rsidRPr="00AD2C0C">
        <w:rPr>
          <w:lang w:val="en-GB"/>
        </w:rPr>
        <w:t xml:space="preserve"> from Bozok </w:t>
      </w:r>
      <w:r w:rsidR="00D95D5F" w:rsidRPr="00AD2C0C">
        <w:rPr>
          <w:lang w:val="en-GB"/>
        </w:rPr>
        <w:t xml:space="preserve">Turkmens, </w:t>
      </w:r>
      <w:r w:rsidRPr="00AD2C0C">
        <w:rPr>
          <w:lang w:val="en-GB"/>
        </w:rPr>
        <w:t>which are a Turkish nomad tribe that settled the land aroun</w:t>
      </w:r>
      <w:r w:rsidR="00BE32DA" w:rsidRPr="00AD2C0C">
        <w:rPr>
          <w:lang w:val="en-GB"/>
        </w:rPr>
        <w:t>d</w:t>
      </w:r>
      <w:r w:rsidRPr="00AD2C0C">
        <w:rPr>
          <w:lang w:val="en-GB"/>
        </w:rPr>
        <w:t xml:space="preserve"> A.C.16</w:t>
      </w:r>
      <w:sdt>
        <w:sdtPr>
          <w:rPr>
            <w:lang w:val="en-GB"/>
          </w:rPr>
          <w:id w:val="1393315440"/>
          <w:citation/>
        </w:sdtPr>
        <w:sdtEndPr/>
        <w:sdtContent>
          <w:r w:rsidRPr="00AD2C0C">
            <w:rPr>
              <w:lang w:val="en-GB"/>
            </w:rPr>
            <w:fldChar w:fldCharType="begin"/>
          </w:r>
          <w:r w:rsidRPr="00AD2C0C">
            <w:rPr>
              <w:lang w:val="en-GB"/>
            </w:rPr>
            <w:instrText xml:space="preserve">CITATION Yoz1 \n  \y  \l 1055 </w:instrText>
          </w:r>
          <w:r w:rsidRPr="00AD2C0C">
            <w:rPr>
              <w:lang w:val="en-GB"/>
            </w:rPr>
            <w:fldChar w:fldCharType="separate"/>
          </w:r>
          <w:r w:rsidR="001177F5">
            <w:rPr>
              <w:noProof/>
              <w:lang w:val="en-GB"/>
            </w:rPr>
            <w:t xml:space="preserve"> </w:t>
          </w:r>
          <w:r w:rsidR="001177F5" w:rsidRPr="001177F5">
            <w:rPr>
              <w:noProof/>
              <w:lang w:val="en-GB"/>
            </w:rPr>
            <w:t>(Yozgat Province Governorship Website)</w:t>
          </w:r>
          <w:r w:rsidRPr="00AD2C0C">
            <w:rPr>
              <w:lang w:val="en-GB"/>
            </w:rPr>
            <w:fldChar w:fldCharType="end"/>
          </w:r>
        </w:sdtContent>
      </w:sdt>
      <w:r w:rsidRPr="00AD2C0C">
        <w:rPr>
          <w:lang w:val="en-GB"/>
        </w:rPr>
        <w:t>.</w:t>
      </w:r>
    </w:p>
    <w:p w14:paraId="3FACAC5E" w14:textId="439A955F" w:rsidR="008810D9" w:rsidRPr="00AD2C0C" w:rsidRDefault="008810D9" w:rsidP="008810D9">
      <w:pPr>
        <w:rPr>
          <w:lang w:val="en-GB"/>
        </w:rPr>
      </w:pPr>
      <w:r w:rsidRPr="00AD2C0C">
        <w:rPr>
          <w:lang w:val="en-GB"/>
        </w:rPr>
        <w:t xml:space="preserve">Yerköy District is also </w:t>
      </w:r>
      <w:r w:rsidR="00D95D5F" w:rsidRPr="00AD2C0C">
        <w:rPr>
          <w:lang w:val="en-GB"/>
        </w:rPr>
        <w:t>famous</w:t>
      </w:r>
      <w:r w:rsidRPr="00AD2C0C">
        <w:rPr>
          <w:lang w:val="en-GB"/>
        </w:rPr>
        <w:t xml:space="preserve"> with their rich history. Same as Yozgat, several civilizations are settled around the district</w:t>
      </w:r>
      <w:sdt>
        <w:sdtPr>
          <w:rPr>
            <w:lang w:val="en-GB"/>
          </w:rPr>
          <w:id w:val="-357272540"/>
          <w:citation/>
        </w:sdtPr>
        <w:sdtEndPr/>
        <w:sdtContent>
          <w:r w:rsidRPr="00AD2C0C">
            <w:rPr>
              <w:lang w:val="en-GB"/>
            </w:rPr>
            <w:fldChar w:fldCharType="begin"/>
          </w:r>
          <w:r w:rsidRPr="00AD2C0C">
            <w:rPr>
              <w:lang w:val="en-GB"/>
            </w:rPr>
            <w:instrText xml:space="preserve">CITATION Yer \n  \y  \l 1055 </w:instrText>
          </w:r>
          <w:r w:rsidRPr="00AD2C0C">
            <w:rPr>
              <w:lang w:val="en-GB"/>
            </w:rPr>
            <w:fldChar w:fldCharType="separate"/>
          </w:r>
          <w:r w:rsidR="001177F5">
            <w:rPr>
              <w:noProof/>
              <w:lang w:val="en-GB"/>
            </w:rPr>
            <w:t xml:space="preserve"> </w:t>
          </w:r>
          <w:r w:rsidR="001177F5" w:rsidRPr="001177F5">
            <w:rPr>
              <w:noProof/>
              <w:lang w:val="en-GB"/>
            </w:rPr>
            <w:t>(Yerköy Municipality Web Site)</w:t>
          </w:r>
          <w:r w:rsidRPr="00AD2C0C">
            <w:rPr>
              <w:lang w:val="en-GB"/>
            </w:rPr>
            <w:fldChar w:fldCharType="end"/>
          </w:r>
        </w:sdtContent>
      </w:sdt>
      <w:r w:rsidRPr="00AD2C0C">
        <w:rPr>
          <w:lang w:val="en-GB"/>
        </w:rPr>
        <w:t xml:space="preserve">. Archaeological remains that belonged Hittites, Phrygians, Persians, Romanians and </w:t>
      </w:r>
      <w:r w:rsidR="00EE1423" w:rsidRPr="00AD2C0C">
        <w:rPr>
          <w:lang w:val="en-GB"/>
        </w:rPr>
        <w:t>Byzantines are</w:t>
      </w:r>
      <w:r w:rsidRPr="00AD2C0C">
        <w:rPr>
          <w:lang w:val="en-GB"/>
        </w:rPr>
        <w:t xml:space="preserve"> spread through Yerköy. According to interview held with </w:t>
      </w:r>
      <w:r w:rsidR="001C47B7" w:rsidRPr="00AD2C0C">
        <w:rPr>
          <w:lang w:val="en-GB"/>
        </w:rPr>
        <w:t xml:space="preserve">the </w:t>
      </w:r>
      <w:r w:rsidRPr="00AD2C0C">
        <w:rPr>
          <w:lang w:val="en-GB"/>
        </w:rPr>
        <w:t xml:space="preserve">headman of Hüyük </w:t>
      </w:r>
      <w:r w:rsidR="0036357C" w:rsidRPr="00AD2C0C">
        <w:rPr>
          <w:lang w:val="en-GB"/>
        </w:rPr>
        <w:t>Neighbourhood</w:t>
      </w:r>
      <w:r w:rsidRPr="00AD2C0C">
        <w:rPr>
          <w:lang w:val="en-GB"/>
        </w:rPr>
        <w:t>,</w:t>
      </w:r>
      <w:r w:rsidR="00D56C2A" w:rsidRPr="00AD2C0C">
        <w:rPr>
          <w:lang w:val="en-GB"/>
        </w:rPr>
        <w:t xml:space="preserve"> it is learned that</w:t>
      </w:r>
      <w:r w:rsidR="00BC16F6" w:rsidRPr="00AD2C0C">
        <w:rPr>
          <w:lang w:val="en-GB"/>
        </w:rPr>
        <w:t xml:space="preserve"> there is</w:t>
      </w:r>
      <w:r w:rsidRPr="00AD2C0C">
        <w:rPr>
          <w:lang w:val="en-GB"/>
        </w:rPr>
        <w:t xml:space="preserve"> </w:t>
      </w:r>
      <w:r w:rsidR="001C47B7" w:rsidRPr="00AD2C0C">
        <w:rPr>
          <w:lang w:val="en-GB"/>
        </w:rPr>
        <w:t xml:space="preserve">a mound </w:t>
      </w:r>
      <w:r w:rsidRPr="00AD2C0C">
        <w:rPr>
          <w:lang w:val="en-GB"/>
        </w:rPr>
        <w:t xml:space="preserve">in Hüyük </w:t>
      </w:r>
      <w:r w:rsidR="0036357C" w:rsidRPr="00AD2C0C">
        <w:rPr>
          <w:lang w:val="en-GB"/>
        </w:rPr>
        <w:t>Neighbourhood</w:t>
      </w:r>
      <w:r w:rsidRPr="00AD2C0C">
        <w:rPr>
          <w:lang w:val="en-GB"/>
        </w:rPr>
        <w:t xml:space="preserve">. </w:t>
      </w:r>
      <w:r w:rsidR="001C47B7" w:rsidRPr="00AD2C0C">
        <w:rPr>
          <w:lang w:val="en-GB"/>
        </w:rPr>
        <w:t xml:space="preserve">It </w:t>
      </w:r>
      <w:r w:rsidRPr="00AD2C0C">
        <w:rPr>
          <w:lang w:val="en-GB"/>
        </w:rPr>
        <w:t>is 110 m in diameter and 20 m high</w:t>
      </w:r>
      <w:r w:rsidR="001C47B7" w:rsidRPr="00AD2C0C">
        <w:rPr>
          <w:lang w:val="en-GB"/>
        </w:rPr>
        <w:t xml:space="preserve"> and houses </w:t>
      </w:r>
      <w:r w:rsidRPr="00AD2C0C">
        <w:rPr>
          <w:lang w:val="en-GB"/>
        </w:rPr>
        <w:t xml:space="preserve">were built on </w:t>
      </w:r>
      <w:r w:rsidR="001C47B7" w:rsidRPr="00AD2C0C">
        <w:rPr>
          <w:lang w:val="en-GB"/>
        </w:rPr>
        <w:t xml:space="preserve">its </w:t>
      </w:r>
      <w:r w:rsidRPr="00AD2C0C">
        <w:rPr>
          <w:lang w:val="en-GB"/>
        </w:rPr>
        <w:t>southern skirts. The surface finds from the mound indicate that it was inhabited since the third millennium B</w:t>
      </w:r>
      <w:r w:rsidR="001C47B7" w:rsidRPr="00AD2C0C">
        <w:rPr>
          <w:lang w:val="en-GB"/>
        </w:rPr>
        <w:t>.</w:t>
      </w:r>
      <w:r w:rsidRPr="00AD2C0C">
        <w:rPr>
          <w:lang w:val="en-GB"/>
        </w:rPr>
        <w:t>C</w:t>
      </w:r>
      <w:r w:rsidR="001C47B7" w:rsidRPr="00AD2C0C">
        <w:rPr>
          <w:lang w:val="en-GB"/>
        </w:rPr>
        <w:t>.</w:t>
      </w:r>
      <w:r w:rsidRPr="00AD2C0C">
        <w:rPr>
          <w:lang w:val="en-GB"/>
        </w:rPr>
        <w:t xml:space="preserve"> </w:t>
      </w:r>
      <w:sdt>
        <w:sdtPr>
          <w:rPr>
            <w:lang w:val="en-GB"/>
          </w:rPr>
          <w:id w:val="341895116"/>
          <w:citation/>
        </w:sdtPr>
        <w:sdtEndPr/>
        <w:sdtContent>
          <w:r w:rsidRPr="00AD2C0C">
            <w:rPr>
              <w:lang w:val="en-GB"/>
            </w:rPr>
            <w:fldChar w:fldCharType="begin"/>
          </w:r>
          <w:r w:rsidRPr="00AD2C0C">
            <w:rPr>
              <w:lang w:val="en-GB"/>
            </w:rPr>
            <w:instrText xml:space="preserve">CITATION Yoz2 \n  \y  \l 1055 </w:instrText>
          </w:r>
          <w:r w:rsidRPr="00AD2C0C">
            <w:rPr>
              <w:lang w:val="en-GB"/>
            </w:rPr>
            <w:fldChar w:fldCharType="separate"/>
          </w:r>
          <w:r w:rsidR="001177F5" w:rsidRPr="001177F5">
            <w:rPr>
              <w:noProof/>
              <w:lang w:val="en-GB"/>
            </w:rPr>
            <w:t>(Yozgat Provincial Directorate of Culture and Tourism Web Site)</w:t>
          </w:r>
          <w:r w:rsidRPr="00AD2C0C">
            <w:rPr>
              <w:lang w:val="en-GB"/>
            </w:rPr>
            <w:fldChar w:fldCharType="end"/>
          </w:r>
        </w:sdtContent>
      </w:sdt>
      <w:r w:rsidRPr="00AD2C0C">
        <w:rPr>
          <w:lang w:val="en-GB"/>
        </w:rPr>
        <w:t>.</w:t>
      </w:r>
    </w:p>
    <w:p w14:paraId="48CCFC70" w14:textId="4377C118" w:rsidR="00850404" w:rsidRPr="00AD2C0C" w:rsidRDefault="008810D9" w:rsidP="00064A07">
      <w:pPr>
        <w:rPr>
          <w:rFonts w:cs="Arial"/>
          <w:lang w:val="en-GB"/>
        </w:rPr>
      </w:pPr>
      <w:r w:rsidRPr="00AD2C0C">
        <w:rPr>
          <w:rFonts w:cs="Arial"/>
          <w:lang w:val="en-GB"/>
        </w:rPr>
        <w:t xml:space="preserve">In order to evaluate the </w:t>
      </w:r>
      <w:r w:rsidR="001C47B7" w:rsidRPr="00AD2C0C">
        <w:rPr>
          <w:rFonts w:cs="Arial"/>
          <w:lang w:val="en-GB"/>
        </w:rPr>
        <w:t xml:space="preserve">project </w:t>
      </w:r>
      <w:r w:rsidRPr="00AD2C0C">
        <w:rPr>
          <w:rFonts w:cs="Arial"/>
          <w:lang w:val="en-GB"/>
        </w:rPr>
        <w:t xml:space="preserve">area and its surroundings </w:t>
      </w:r>
      <w:r w:rsidR="001C47B7" w:rsidRPr="00AD2C0C">
        <w:rPr>
          <w:rFonts w:cs="Arial"/>
          <w:lang w:val="en-GB"/>
        </w:rPr>
        <w:t>in terms of</w:t>
      </w:r>
      <w:r w:rsidRPr="00AD2C0C">
        <w:rPr>
          <w:rFonts w:cs="Arial"/>
          <w:lang w:val="en-GB"/>
        </w:rPr>
        <w:t xml:space="preserve"> cultural heritage, a letter of opinion was requested from the Ministry of Culture and Tourism, Yozgat Regional Council for the Conservation of Cultural Assets</w:t>
      </w:r>
      <w:r w:rsidR="001C47B7" w:rsidRPr="00AD2C0C">
        <w:rPr>
          <w:rFonts w:cs="Arial"/>
          <w:lang w:val="en-GB"/>
        </w:rPr>
        <w:t xml:space="preserve"> </w:t>
      </w:r>
      <w:r w:rsidRPr="00AD2C0C">
        <w:rPr>
          <w:rFonts w:cs="Arial"/>
          <w:lang w:val="en-GB"/>
        </w:rPr>
        <w:t>(</w:t>
      </w:r>
      <w:r w:rsidR="00866C41" w:rsidRPr="00AD2C0C">
        <w:rPr>
          <w:rFonts w:cs="Arial"/>
          <w:lang w:val="en-GB"/>
        </w:rPr>
        <w:t>see</w:t>
      </w:r>
      <w:r w:rsidR="003549AD">
        <w:rPr>
          <w:rFonts w:cs="Arial"/>
          <w:lang w:val="en-GB"/>
        </w:rPr>
        <w:t xml:space="preserve"> </w:t>
      </w:r>
      <w:r w:rsidR="00D35325" w:rsidRPr="00AD2C0C">
        <w:rPr>
          <w:rFonts w:cs="Arial"/>
          <w:lang w:val="en-GB"/>
        </w:rPr>
        <w:fldChar w:fldCharType="begin"/>
      </w:r>
      <w:r w:rsidR="00D35325" w:rsidRPr="00AD2C0C">
        <w:rPr>
          <w:rFonts w:cs="Arial"/>
          <w:lang w:val="en-GB"/>
        </w:rPr>
        <w:instrText xml:space="preserve"> REF _Ref126845181 \h  \* MERGEFORMAT </w:instrText>
      </w:r>
      <w:r w:rsidR="00D35325" w:rsidRPr="00AD2C0C">
        <w:rPr>
          <w:rFonts w:cs="Arial"/>
          <w:lang w:val="en-GB"/>
        </w:rPr>
      </w:r>
      <w:r w:rsidR="00D35325" w:rsidRPr="00AD2C0C">
        <w:rPr>
          <w:rFonts w:cs="Arial"/>
          <w:lang w:val="en-GB"/>
        </w:rPr>
        <w:fldChar w:fldCharType="separate"/>
      </w:r>
      <w:r w:rsidR="00D35325" w:rsidRPr="00AD2C0C">
        <w:rPr>
          <w:rFonts w:cs="Arial"/>
          <w:lang w:val="en-GB"/>
        </w:rPr>
        <w:t>Appendix-D</w:t>
      </w:r>
      <w:r w:rsidR="00D35325" w:rsidRPr="00AD2C0C">
        <w:rPr>
          <w:rFonts w:cs="Arial"/>
          <w:lang w:val="en-GB"/>
        </w:rPr>
        <w:fldChar w:fldCharType="end"/>
      </w:r>
      <w:r w:rsidRPr="00AD2C0C">
        <w:rPr>
          <w:rFonts w:cs="Arial"/>
          <w:lang w:val="en-GB"/>
        </w:rPr>
        <w:t>)</w:t>
      </w:r>
      <w:r w:rsidR="00244AF0" w:rsidRPr="00AD2C0C">
        <w:rPr>
          <w:rFonts w:cs="Arial"/>
          <w:lang w:val="en-GB"/>
        </w:rPr>
        <w:t>.</w:t>
      </w:r>
      <w:r w:rsidRPr="00AD2C0C">
        <w:rPr>
          <w:rFonts w:cs="Arial"/>
          <w:lang w:val="en-GB"/>
        </w:rPr>
        <w:t xml:space="preserve"> There is no cultural asset record in the archive of the Regional Council Directorate. In addition, as a result of the on-site inspection by the experts of the Regional Council Directorate, no cultural assets that need to be preserved were found on the surface</w:t>
      </w:r>
      <w:r w:rsidR="001C47B7" w:rsidRPr="00AD2C0C">
        <w:rPr>
          <w:rFonts w:cs="Arial"/>
          <w:lang w:val="en-GB"/>
        </w:rPr>
        <w:t xml:space="preserve">. In case of any chance finds </w:t>
      </w:r>
      <w:r w:rsidRPr="00AD2C0C">
        <w:rPr>
          <w:rFonts w:cs="Arial"/>
          <w:lang w:val="en-GB"/>
        </w:rPr>
        <w:t>during the activities in the area, the nearest Museum Directorate or Civil Administrative Authority should be notified in accordance with the provision of Article 4 of the Law No. 2863 titled Notification Obligation</w:t>
      </w:r>
      <w:r w:rsidR="00D83BF7">
        <w:rPr>
          <w:rFonts w:cs="Arial"/>
          <w:lang w:val="en-GB"/>
        </w:rPr>
        <w:t xml:space="preserve"> and the chance find procedure will be applied</w:t>
      </w:r>
      <w:r w:rsidRPr="00AD2C0C">
        <w:rPr>
          <w:rFonts w:cs="Arial"/>
          <w:lang w:val="en-GB"/>
        </w:rPr>
        <w:t xml:space="preserve">. </w:t>
      </w:r>
      <w:r w:rsidR="002A5078" w:rsidRPr="00AD2C0C">
        <w:rPr>
          <w:rFonts w:cs="Arial"/>
          <w:lang w:val="en-GB"/>
        </w:rPr>
        <w:t xml:space="preserve"> </w:t>
      </w:r>
    </w:p>
    <w:p w14:paraId="6A917314" w14:textId="7C282867" w:rsidR="00D978D9" w:rsidRPr="00AD2C0C" w:rsidRDefault="00D978D9" w:rsidP="00064A07">
      <w:pPr>
        <w:rPr>
          <w:rFonts w:cs="Arial"/>
          <w:lang w:val="en-GB"/>
        </w:rPr>
      </w:pPr>
      <w:r w:rsidRPr="00AD2C0C">
        <w:rPr>
          <w:rFonts w:cs="Arial"/>
          <w:lang w:val="en-GB"/>
        </w:rPr>
        <w:t>The chance find procedure is divided into the following stages:</w:t>
      </w:r>
    </w:p>
    <w:p w14:paraId="7C326531" w14:textId="7BD9428E" w:rsidR="0014179C" w:rsidRPr="00AD2C0C" w:rsidRDefault="0014179C" w:rsidP="0014179C">
      <w:pPr>
        <w:pStyle w:val="ListeParagraf"/>
        <w:numPr>
          <w:ilvl w:val="0"/>
          <w:numId w:val="39"/>
        </w:numPr>
        <w:spacing w:after="240"/>
        <w:rPr>
          <w:noProof w:val="0"/>
          <w:lang w:val="en-GB"/>
        </w:rPr>
      </w:pPr>
      <w:r w:rsidRPr="00AD2C0C">
        <w:rPr>
          <w:noProof w:val="0"/>
          <w:lang w:val="en-GB"/>
        </w:rPr>
        <w:t xml:space="preserve">Action 1: Immediately stop all construction works in the vicinity of the chance find, in case of discovery of </w:t>
      </w:r>
      <w:r w:rsidR="00D83BF7" w:rsidRPr="00AD2C0C">
        <w:rPr>
          <w:noProof w:val="0"/>
          <w:lang w:val="en-GB"/>
        </w:rPr>
        <w:t>archaeological</w:t>
      </w:r>
      <w:r w:rsidRPr="00AD2C0C">
        <w:rPr>
          <w:noProof w:val="0"/>
          <w:lang w:val="en-GB"/>
        </w:rPr>
        <w:t xml:space="preserve"> finds;</w:t>
      </w:r>
    </w:p>
    <w:p w14:paraId="34611524" w14:textId="77777777" w:rsidR="0014179C" w:rsidRPr="00AD2C0C" w:rsidRDefault="0014179C" w:rsidP="0014179C">
      <w:pPr>
        <w:pStyle w:val="ListeParagraf"/>
        <w:numPr>
          <w:ilvl w:val="0"/>
          <w:numId w:val="39"/>
        </w:numPr>
        <w:spacing w:after="240"/>
        <w:rPr>
          <w:noProof w:val="0"/>
          <w:lang w:val="en-GB"/>
        </w:rPr>
      </w:pPr>
      <w:r w:rsidRPr="00AD2C0C">
        <w:rPr>
          <w:noProof w:val="0"/>
          <w:lang w:val="en-GB"/>
        </w:rPr>
        <w:t>Action 2: Immediately notify the project manager and/or environmental department;</w:t>
      </w:r>
    </w:p>
    <w:p w14:paraId="0B74E82A" w14:textId="77777777" w:rsidR="0014179C" w:rsidRPr="00AD2C0C" w:rsidRDefault="0014179C" w:rsidP="0014179C">
      <w:pPr>
        <w:pStyle w:val="ListeParagraf"/>
        <w:numPr>
          <w:ilvl w:val="0"/>
          <w:numId w:val="39"/>
        </w:numPr>
        <w:spacing w:after="240"/>
        <w:rPr>
          <w:noProof w:val="0"/>
          <w:lang w:val="en-GB"/>
        </w:rPr>
      </w:pPr>
      <w:r w:rsidRPr="00AD2C0C">
        <w:rPr>
          <w:noProof w:val="0"/>
          <w:lang w:val="en-GB"/>
        </w:rPr>
        <w:t>Action 3: Take photographs or make technical drawings;</w:t>
      </w:r>
    </w:p>
    <w:p w14:paraId="1EFB3DD2" w14:textId="77777777" w:rsidR="0014179C" w:rsidRPr="00AD2C0C" w:rsidRDefault="0014179C" w:rsidP="0014179C">
      <w:pPr>
        <w:pStyle w:val="ListeParagraf"/>
        <w:numPr>
          <w:ilvl w:val="0"/>
          <w:numId w:val="39"/>
        </w:numPr>
        <w:spacing w:after="240"/>
        <w:rPr>
          <w:noProof w:val="0"/>
          <w:lang w:val="en-GB"/>
        </w:rPr>
      </w:pPr>
      <w:r w:rsidRPr="00AD2C0C">
        <w:rPr>
          <w:noProof w:val="0"/>
          <w:lang w:val="en-GB"/>
        </w:rPr>
        <w:t>Action 4: Record the location of the location by keeping all remains in their position (without moving them);</w:t>
      </w:r>
    </w:p>
    <w:p w14:paraId="277F5B5C" w14:textId="77777777" w:rsidR="0014179C" w:rsidRPr="00AD2C0C" w:rsidRDefault="0014179C" w:rsidP="0014179C">
      <w:pPr>
        <w:pStyle w:val="ListeParagraf"/>
        <w:numPr>
          <w:ilvl w:val="0"/>
          <w:numId w:val="39"/>
        </w:numPr>
        <w:spacing w:after="240"/>
        <w:rPr>
          <w:noProof w:val="0"/>
          <w:lang w:val="en-GB"/>
        </w:rPr>
      </w:pPr>
      <w:r w:rsidRPr="00AD2C0C">
        <w:rPr>
          <w:noProof w:val="0"/>
          <w:lang w:val="en-GB"/>
        </w:rPr>
        <w:t>Action 5: Prevent damage to or loss of movable objects by encircling the area;</w:t>
      </w:r>
    </w:p>
    <w:p w14:paraId="5BE0A97E" w14:textId="77777777" w:rsidR="0014179C" w:rsidRPr="00AD2C0C" w:rsidRDefault="0014179C" w:rsidP="0014179C">
      <w:pPr>
        <w:pStyle w:val="ListeParagraf"/>
        <w:numPr>
          <w:ilvl w:val="0"/>
          <w:numId w:val="39"/>
        </w:numPr>
        <w:spacing w:after="240"/>
        <w:rPr>
          <w:noProof w:val="0"/>
          <w:lang w:val="en-GB"/>
        </w:rPr>
      </w:pPr>
      <w:r w:rsidRPr="00AD2C0C">
        <w:rPr>
          <w:noProof w:val="0"/>
          <w:lang w:val="en-GB"/>
        </w:rPr>
        <w:t>Action 6: Contact an archaeologist from a local university for guidance;</w:t>
      </w:r>
    </w:p>
    <w:p w14:paraId="54D33524" w14:textId="77777777" w:rsidR="0014179C" w:rsidRPr="00AD2C0C" w:rsidRDefault="0014179C" w:rsidP="0014179C">
      <w:pPr>
        <w:pStyle w:val="ListeParagraf"/>
        <w:numPr>
          <w:ilvl w:val="0"/>
          <w:numId w:val="39"/>
        </w:numPr>
        <w:spacing w:after="240"/>
        <w:rPr>
          <w:noProof w:val="0"/>
          <w:lang w:val="en-GB"/>
        </w:rPr>
      </w:pPr>
      <w:r w:rsidRPr="00AD2C0C">
        <w:rPr>
          <w:noProof w:val="0"/>
          <w:lang w:val="en-GB"/>
        </w:rPr>
        <w:t>Action 7: Prepare the Chance Find Form (Annex 1).</w:t>
      </w:r>
    </w:p>
    <w:p w14:paraId="1EF02130" w14:textId="66D37460" w:rsidR="00D978D9" w:rsidRPr="00AD2C0C" w:rsidRDefault="00FA5C4E" w:rsidP="00064A07">
      <w:pPr>
        <w:rPr>
          <w:rFonts w:cs="Arial"/>
          <w:lang w:val="en-GB"/>
        </w:rPr>
      </w:pPr>
      <w:r w:rsidRPr="00AD2C0C">
        <w:rPr>
          <w:rFonts w:cs="Arial"/>
          <w:lang w:val="en-GB"/>
        </w:rPr>
        <w:t>Detail</w:t>
      </w:r>
      <w:r w:rsidR="00D35325" w:rsidRPr="00AD2C0C">
        <w:rPr>
          <w:rFonts w:cs="Arial"/>
          <w:lang w:val="en-GB"/>
        </w:rPr>
        <w:t>ed information</w:t>
      </w:r>
      <w:r w:rsidRPr="00AD2C0C">
        <w:rPr>
          <w:rFonts w:cs="Arial"/>
          <w:lang w:val="en-GB"/>
        </w:rPr>
        <w:t xml:space="preserve"> about </w:t>
      </w:r>
      <w:r w:rsidR="00671421" w:rsidRPr="00AD2C0C">
        <w:rPr>
          <w:rFonts w:cs="Arial"/>
          <w:lang w:val="en-GB"/>
        </w:rPr>
        <w:t>Chance Find Procedure is presented in</w:t>
      </w:r>
      <w:r w:rsidR="00671421" w:rsidRPr="00AD2C0C">
        <w:rPr>
          <w:rFonts w:eastAsia="Calibri" w:cs="Arial"/>
          <w:color w:val="000000"/>
          <w:szCs w:val="22"/>
          <w:lang w:val="en-GB" w:eastAsia="en-US"/>
        </w:rPr>
        <w:t xml:space="preserve"> </w:t>
      </w:r>
      <w:r w:rsidR="002F4286" w:rsidRPr="00AD2C0C">
        <w:rPr>
          <w:rFonts w:eastAsia="Calibri" w:cs="Arial"/>
          <w:color w:val="000000"/>
          <w:szCs w:val="22"/>
          <w:lang w:val="en-GB" w:eastAsia="en-US"/>
        </w:rPr>
        <w:fldChar w:fldCharType="begin"/>
      </w:r>
      <w:r w:rsidR="002F4286" w:rsidRPr="00AD2C0C">
        <w:rPr>
          <w:rFonts w:eastAsia="Calibri" w:cs="Arial"/>
          <w:color w:val="000000"/>
          <w:szCs w:val="22"/>
          <w:lang w:val="en-GB" w:eastAsia="en-US"/>
        </w:rPr>
        <w:instrText xml:space="preserve"> REF _Ref126845085 \h  \* MERGEFORMAT </w:instrText>
      </w:r>
      <w:r w:rsidR="002F4286" w:rsidRPr="00AD2C0C">
        <w:rPr>
          <w:rFonts w:eastAsia="Calibri" w:cs="Arial"/>
          <w:color w:val="000000"/>
          <w:szCs w:val="22"/>
          <w:lang w:val="en-GB" w:eastAsia="en-US"/>
        </w:rPr>
      </w:r>
      <w:r w:rsidR="002F4286" w:rsidRPr="00AD2C0C">
        <w:rPr>
          <w:rFonts w:eastAsia="Calibri" w:cs="Arial"/>
          <w:color w:val="000000"/>
          <w:szCs w:val="22"/>
          <w:lang w:val="en-GB" w:eastAsia="en-US"/>
        </w:rPr>
        <w:fldChar w:fldCharType="separate"/>
      </w:r>
      <w:r w:rsidR="002F4286" w:rsidRPr="00AD2C0C">
        <w:rPr>
          <w:rFonts w:eastAsia="Calibri" w:cs="Arial"/>
          <w:color w:val="000000"/>
          <w:szCs w:val="22"/>
          <w:lang w:val="en-GB" w:eastAsia="en-US"/>
        </w:rPr>
        <w:t>Appendix-F</w:t>
      </w:r>
      <w:r w:rsidR="002F4286" w:rsidRPr="00AD2C0C">
        <w:rPr>
          <w:rFonts w:eastAsia="Calibri" w:cs="Arial"/>
          <w:color w:val="000000"/>
          <w:szCs w:val="22"/>
          <w:lang w:val="en-GB" w:eastAsia="en-US"/>
        </w:rPr>
        <w:fldChar w:fldCharType="end"/>
      </w:r>
      <w:r w:rsidR="002F4286" w:rsidRPr="00AD2C0C">
        <w:rPr>
          <w:rFonts w:eastAsia="Calibri" w:cs="Arial"/>
          <w:color w:val="000000"/>
          <w:szCs w:val="22"/>
          <w:lang w:val="en-GB" w:eastAsia="en-US"/>
        </w:rPr>
        <w:t>.</w:t>
      </w:r>
    </w:p>
    <w:p w14:paraId="5A06D7A6" w14:textId="68089A6C" w:rsidR="00014B29" w:rsidRPr="00AD2C0C" w:rsidRDefault="00014B29" w:rsidP="00E01683">
      <w:pPr>
        <w:pStyle w:val="Balk2"/>
      </w:pPr>
      <w:bookmarkStart w:id="293" w:name="_Toc199937625"/>
      <w:r w:rsidRPr="00AD2C0C">
        <w:t>Traffic and Transportation</w:t>
      </w:r>
      <w:bookmarkEnd w:id="293"/>
      <w:r w:rsidRPr="00AD2C0C">
        <w:t xml:space="preserve"> </w:t>
      </w:r>
    </w:p>
    <w:p w14:paraId="24D2D22E" w14:textId="1B520502" w:rsidR="009279F3" w:rsidRPr="00AD2C0C" w:rsidRDefault="008810D9" w:rsidP="003C20FC">
      <w:pPr>
        <w:rPr>
          <w:lang w:val="en-GB"/>
        </w:rPr>
      </w:pPr>
      <w:r w:rsidRPr="00AD2C0C">
        <w:rPr>
          <w:lang w:val="en-GB"/>
        </w:rPr>
        <w:t xml:space="preserve">Since there is no activity such as transportation of heavy items or construction crew that will create heavy traffic in the project area both during the construction and operation periods, no additional impact </w:t>
      </w:r>
      <w:r w:rsidR="00B21B82" w:rsidRPr="00AD2C0C">
        <w:rPr>
          <w:lang w:val="en-GB"/>
        </w:rPr>
        <w:t xml:space="preserve">requiring </w:t>
      </w:r>
      <w:r w:rsidRPr="00AD2C0C">
        <w:rPr>
          <w:lang w:val="en-GB"/>
        </w:rPr>
        <w:t xml:space="preserve">special mitigation measures (such as new </w:t>
      </w:r>
      <w:r w:rsidR="00EE1423" w:rsidRPr="00AD2C0C">
        <w:rPr>
          <w:lang w:val="en-GB"/>
        </w:rPr>
        <w:t>access</w:t>
      </w:r>
      <w:r w:rsidRPr="00AD2C0C">
        <w:rPr>
          <w:lang w:val="en-GB"/>
        </w:rPr>
        <w:t xml:space="preserve"> road arrangements or arrangements at critical locations</w:t>
      </w:r>
      <w:r w:rsidR="00B21B82" w:rsidRPr="00AD2C0C">
        <w:rPr>
          <w:lang w:val="en-GB"/>
        </w:rPr>
        <w:t>)</w:t>
      </w:r>
      <w:r w:rsidRPr="00AD2C0C">
        <w:rPr>
          <w:lang w:val="en-GB"/>
        </w:rPr>
        <w:t xml:space="preserve"> is expected on the traffic. It is assessed that general mitigation measures such as training of drivers, speed limitations, limitation of unnecessary use of noisy equipment’s etc. are sufficient for minimization of </w:t>
      </w:r>
      <w:r w:rsidR="00B21B82" w:rsidRPr="00AD2C0C">
        <w:rPr>
          <w:lang w:val="en-GB"/>
        </w:rPr>
        <w:t xml:space="preserve">potential </w:t>
      </w:r>
      <w:r w:rsidRPr="00AD2C0C">
        <w:rPr>
          <w:lang w:val="en-GB"/>
        </w:rPr>
        <w:t xml:space="preserve">traffic impacts. During the construction phase, citizens of </w:t>
      </w:r>
      <w:r w:rsidR="004B577F" w:rsidRPr="00AD2C0C">
        <w:rPr>
          <w:lang w:val="en-GB"/>
        </w:rPr>
        <w:t>neighbourhoods</w:t>
      </w:r>
      <w:r w:rsidRPr="00AD2C0C">
        <w:rPr>
          <w:lang w:val="en-GB"/>
        </w:rPr>
        <w:t xml:space="preserve"> </w:t>
      </w:r>
      <w:r w:rsidR="00D614B7" w:rsidRPr="00AD2C0C">
        <w:rPr>
          <w:lang w:val="en-GB"/>
        </w:rPr>
        <w:t xml:space="preserve">can </w:t>
      </w:r>
      <w:r w:rsidRPr="00AD2C0C">
        <w:rPr>
          <w:lang w:val="en-GB"/>
        </w:rPr>
        <w:t>use alternative main or side roads</w:t>
      </w:r>
      <w:r w:rsidR="00416532" w:rsidRPr="00AD2C0C">
        <w:rPr>
          <w:lang w:val="en-GB"/>
        </w:rPr>
        <w:t xml:space="preserve"> that will be determined by</w:t>
      </w:r>
      <w:r w:rsidR="005248B2" w:rsidRPr="00AD2C0C">
        <w:rPr>
          <w:lang w:val="en-GB"/>
        </w:rPr>
        <w:t xml:space="preserve"> Yerköy Municipality</w:t>
      </w:r>
      <w:r w:rsidRPr="00AD2C0C">
        <w:rPr>
          <w:lang w:val="en-GB"/>
        </w:rPr>
        <w:t>.</w:t>
      </w:r>
    </w:p>
    <w:p w14:paraId="30762345" w14:textId="77777777" w:rsidR="004339AC" w:rsidRPr="00AD2C0C" w:rsidRDefault="004339AC" w:rsidP="00E01683">
      <w:pPr>
        <w:pStyle w:val="Balk2"/>
      </w:pPr>
      <w:bookmarkStart w:id="294" w:name="_Toc98425317"/>
      <w:bookmarkStart w:id="295" w:name="_Toc98429159"/>
      <w:bookmarkStart w:id="296" w:name="_Toc98425318"/>
      <w:bookmarkStart w:id="297" w:name="_Toc98429160"/>
      <w:bookmarkStart w:id="298" w:name="_Toc80278314"/>
      <w:bookmarkStart w:id="299" w:name="_Ref120712116"/>
      <w:bookmarkStart w:id="300" w:name="_Ref120712734"/>
      <w:bookmarkStart w:id="301" w:name="_Toc199937626"/>
      <w:bookmarkEnd w:id="294"/>
      <w:bookmarkEnd w:id="295"/>
      <w:bookmarkEnd w:id="296"/>
      <w:bookmarkEnd w:id="297"/>
      <w:r w:rsidRPr="00AD2C0C">
        <w:t>Demography and Population</w:t>
      </w:r>
      <w:bookmarkEnd w:id="298"/>
      <w:bookmarkEnd w:id="299"/>
      <w:bookmarkEnd w:id="300"/>
      <w:bookmarkEnd w:id="301"/>
      <w:r w:rsidRPr="00AD2C0C">
        <w:t xml:space="preserve"> </w:t>
      </w:r>
    </w:p>
    <w:p w14:paraId="70D7762F" w14:textId="18CD5873" w:rsidR="008810D9" w:rsidRPr="00AD2C0C" w:rsidRDefault="008810D9" w:rsidP="008810D9">
      <w:pPr>
        <w:rPr>
          <w:lang w:val="en-GB"/>
        </w:rPr>
      </w:pPr>
      <w:bookmarkStart w:id="302" w:name="_Hlk117757969"/>
      <w:r w:rsidRPr="00AD2C0C">
        <w:rPr>
          <w:lang w:val="en-GB"/>
        </w:rPr>
        <w:t xml:space="preserve">Based on the </w:t>
      </w:r>
      <w:r w:rsidR="00D93DC4" w:rsidRPr="00AD2C0C">
        <w:rPr>
          <w:lang w:val="en-GB"/>
        </w:rPr>
        <w:t>202</w:t>
      </w:r>
      <w:r w:rsidR="00D93DC4">
        <w:rPr>
          <w:lang w:val="en-GB"/>
        </w:rPr>
        <w:t>4</w:t>
      </w:r>
      <w:r w:rsidR="00D93DC4" w:rsidRPr="00AD2C0C">
        <w:rPr>
          <w:lang w:val="en-GB"/>
        </w:rPr>
        <w:t xml:space="preserve"> </w:t>
      </w:r>
      <w:r w:rsidRPr="00AD2C0C">
        <w:rPr>
          <w:lang w:val="en-GB"/>
        </w:rPr>
        <w:t xml:space="preserve">data from the address-based population registration system, the population of Yozgat Province is </w:t>
      </w:r>
      <w:r w:rsidR="00D93DC4">
        <w:rPr>
          <w:lang w:val="en-GB"/>
        </w:rPr>
        <w:t>413,106</w:t>
      </w:r>
      <w:r w:rsidRPr="00AD2C0C">
        <w:rPr>
          <w:lang w:val="en-GB"/>
        </w:rPr>
        <w:t xml:space="preserve"> consisting of </w:t>
      </w:r>
      <w:r w:rsidR="00D93DC4">
        <w:rPr>
          <w:lang w:val="en-GB"/>
        </w:rPr>
        <w:t>207,294</w:t>
      </w:r>
      <w:r w:rsidRPr="00AD2C0C">
        <w:rPr>
          <w:lang w:val="en-GB"/>
        </w:rPr>
        <w:t xml:space="preserve"> males and </w:t>
      </w:r>
      <w:r w:rsidR="00D93DC4">
        <w:rPr>
          <w:lang w:val="en-GB"/>
        </w:rPr>
        <w:t>205,867</w:t>
      </w:r>
      <w:r w:rsidRPr="00AD2C0C">
        <w:rPr>
          <w:lang w:val="en-GB"/>
        </w:rPr>
        <w:t xml:space="preserve"> females. Statistical data </w:t>
      </w:r>
      <w:r w:rsidR="00B21B82" w:rsidRPr="00AD2C0C">
        <w:rPr>
          <w:lang w:val="en-GB"/>
        </w:rPr>
        <w:t>is provided in</w:t>
      </w:r>
      <w:r w:rsidRPr="00AD2C0C">
        <w:rPr>
          <w:lang w:val="en-GB"/>
        </w:rPr>
        <w:t xml:space="preserve"> </w:t>
      </w:r>
      <w:r w:rsidRPr="00AD2C0C">
        <w:rPr>
          <w:color w:val="000000" w:themeColor="text1"/>
          <w:lang w:val="en-GB"/>
        </w:rPr>
        <w:fldChar w:fldCharType="begin"/>
      </w:r>
      <w:r w:rsidRPr="00AD2C0C">
        <w:rPr>
          <w:color w:val="000000" w:themeColor="text1"/>
          <w:lang w:val="en-GB"/>
        </w:rPr>
        <w:instrText xml:space="preserve"> REF _Ref118190691 \h  \* MERGEFORMAT </w:instrText>
      </w:r>
      <w:r w:rsidRPr="00AD2C0C">
        <w:rPr>
          <w:color w:val="000000" w:themeColor="text1"/>
          <w:lang w:val="en-GB"/>
        </w:rPr>
      </w:r>
      <w:r w:rsidRPr="00AD2C0C">
        <w:rPr>
          <w:color w:val="000000" w:themeColor="text1"/>
          <w:lang w:val="en-GB"/>
        </w:rPr>
        <w:fldChar w:fldCharType="separate"/>
      </w:r>
      <w:r w:rsidR="00B04CBE" w:rsidRPr="00AD2C0C">
        <w:rPr>
          <w:rFonts w:cs="Arial"/>
          <w:color w:val="000000" w:themeColor="text1"/>
          <w:sz w:val="20"/>
          <w:szCs w:val="20"/>
          <w:lang w:val="en-GB"/>
        </w:rPr>
        <w:t xml:space="preserve">Table </w:t>
      </w:r>
      <w:r w:rsidR="00B04CBE" w:rsidRPr="00AD2C0C">
        <w:rPr>
          <w:rFonts w:cs="Arial"/>
          <w:color w:val="000000" w:themeColor="text1"/>
          <w:lang w:val="en-GB"/>
        </w:rPr>
        <w:t>5</w:t>
      </w:r>
      <w:r w:rsidR="00B04CBE" w:rsidRPr="00AD2C0C">
        <w:rPr>
          <w:rFonts w:cs="Arial"/>
          <w:color w:val="000000" w:themeColor="text1"/>
          <w:lang w:val="en-GB"/>
        </w:rPr>
        <w:noBreakHyphen/>
        <w:t>1</w:t>
      </w:r>
      <w:r w:rsidRPr="00AD2C0C">
        <w:rPr>
          <w:color w:val="000000" w:themeColor="text1"/>
          <w:lang w:val="en-GB"/>
        </w:rPr>
        <w:fldChar w:fldCharType="end"/>
      </w:r>
      <w:r w:rsidRPr="00AD2C0C">
        <w:rPr>
          <w:color w:val="000000" w:themeColor="text1"/>
          <w:lang w:val="en-GB"/>
        </w:rPr>
        <w:t xml:space="preserve"> </w:t>
      </w:r>
      <w:r w:rsidRPr="00AD2C0C">
        <w:rPr>
          <w:lang w:val="en-GB"/>
        </w:rPr>
        <w:t xml:space="preserve">and </w:t>
      </w:r>
      <w:r w:rsidRPr="00AD2C0C">
        <w:rPr>
          <w:lang w:val="en-GB"/>
        </w:rPr>
        <w:fldChar w:fldCharType="begin"/>
      </w:r>
      <w:r w:rsidRPr="00AD2C0C">
        <w:rPr>
          <w:lang w:val="en-GB"/>
        </w:rPr>
        <w:instrText xml:space="preserve"> REF _Ref120622990 \h  \* MERGEFORMAT </w:instrText>
      </w:r>
      <w:r w:rsidRPr="00AD2C0C">
        <w:rPr>
          <w:lang w:val="en-GB"/>
        </w:rPr>
      </w:r>
      <w:r w:rsidRPr="00AD2C0C">
        <w:rPr>
          <w:lang w:val="en-GB"/>
        </w:rPr>
        <w:fldChar w:fldCharType="separate"/>
      </w:r>
      <w:r w:rsidR="00B04CBE" w:rsidRPr="00AD2C0C">
        <w:rPr>
          <w:lang w:val="en-GB"/>
        </w:rPr>
        <w:t>Table 5</w:t>
      </w:r>
      <w:r w:rsidR="00B04CBE" w:rsidRPr="00AD2C0C">
        <w:rPr>
          <w:lang w:val="en-GB"/>
        </w:rPr>
        <w:noBreakHyphen/>
        <w:t>2</w:t>
      </w:r>
      <w:r w:rsidRPr="00AD2C0C">
        <w:rPr>
          <w:lang w:val="en-GB"/>
        </w:rPr>
        <w:fldChar w:fldCharType="end"/>
      </w:r>
      <w:r w:rsidRPr="00AD2C0C">
        <w:rPr>
          <w:lang w:val="en-GB"/>
        </w:rPr>
        <w:t>.</w:t>
      </w:r>
    </w:p>
    <w:p w14:paraId="14DDE30F" w14:textId="39E83B4E" w:rsidR="008810D9" w:rsidRPr="00AD2C0C" w:rsidRDefault="008810D9" w:rsidP="008810D9">
      <w:pPr>
        <w:pStyle w:val="ResimYazs"/>
        <w:spacing w:before="0" w:after="0"/>
        <w:rPr>
          <w:rFonts w:cs="Arial"/>
          <w:b w:val="0"/>
          <w:noProof w:val="0"/>
          <w:color w:val="auto"/>
          <w:lang w:val="en-GB"/>
        </w:rPr>
      </w:pPr>
      <w:bookmarkStart w:id="303" w:name="_Ref118190691"/>
      <w:bookmarkStart w:id="304" w:name="_Ref83800889"/>
      <w:bookmarkStart w:id="305" w:name="_Toc102086959"/>
      <w:bookmarkStart w:id="306" w:name="_Toc120695304"/>
      <w:bookmarkStart w:id="307" w:name="_Toc199937772"/>
      <w:r w:rsidRPr="00AD2C0C">
        <w:rPr>
          <w:rFonts w:cs="Arial"/>
          <w:i/>
          <w:iCs/>
          <w:noProof w:val="0"/>
          <w:lang w:val="en-GB"/>
        </w:rPr>
        <w:t xml:space="preserve">Table </w:t>
      </w:r>
      <w:r w:rsidR="001A0696">
        <w:rPr>
          <w:rFonts w:cs="Arial"/>
          <w:i/>
          <w:iCs/>
          <w:noProof w:val="0"/>
          <w:lang w:val="en-GB"/>
        </w:rPr>
        <w:fldChar w:fldCharType="begin"/>
      </w:r>
      <w:r w:rsidR="001A0696">
        <w:rPr>
          <w:rFonts w:cs="Arial"/>
          <w:i/>
          <w:iCs/>
          <w:noProof w:val="0"/>
          <w:lang w:val="en-GB"/>
        </w:rPr>
        <w:instrText xml:space="preserve"> STYLEREF 1 \s </w:instrText>
      </w:r>
      <w:r w:rsidR="001A0696">
        <w:rPr>
          <w:rFonts w:cs="Arial"/>
          <w:i/>
          <w:iCs/>
          <w:noProof w:val="0"/>
          <w:lang w:val="en-GB"/>
        </w:rPr>
        <w:fldChar w:fldCharType="separate"/>
      </w:r>
      <w:r w:rsidR="001A0696">
        <w:rPr>
          <w:rFonts w:cs="Arial"/>
          <w:i/>
          <w:iCs/>
          <w:lang w:val="en-GB"/>
        </w:rPr>
        <w:t>5</w:t>
      </w:r>
      <w:r w:rsidR="001A0696">
        <w:rPr>
          <w:rFonts w:cs="Arial"/>
          <w:i/>
          <w:iCs/>
          <w:noProof w:val="0"/>
          <w:lang w:val="en-GB"/>
        </w:rPr>
        <w:fldChar w:fldCharType="end"/>
      </w:r>
      <w:r w:rsidR="001A0696">
        <w:rPr>
          <w:rFonts w:cs="Arial"/>
          <w:i/>
          <w:iCs/>
          <w:noProof w:val="0"/>
          <w:lang w:val="en-GB"/>
        </w:rPr>
        <w:noBreakHyphen/>
      </w:r>
      <w:r w:rsidR="001A0696">
        <w:rPr>
          <w:rFonts w:cs="Arial"/>
          <w:i/>
          <w:iCs/>
          <w:noProof w:val="0"/>
          <w:lang w:val="en-GB"/>
        </w:rPr>
        <w:fldChar w:fldCharType="begin"/>
      </w:r>
      <w:r w:rsidR="001A0696">
        <w:rPr>
          <w:rFonts w:cs="Arial"/>
          <w:i/>
          <w:iCs/>
          <w:noProof w:val="0"/>
          <w:lang w:val="en-GB"/>
        </w:rPr>
        <w:instrText xml:space="preserve"> SEQ Table \* ARABIC \s 1 </w:instrText>
      </w:r>
      <w:r w:rsidR="001A0696">
        <w:rPr>
          <w:rFonts w:cs="Arial"/>
          <w:i/>
          <w:iCs/>
          <w:noProof w:val="0"/>
          <w:lang w:val="en-GB"/>
        </w:rPr>
        <w:fldChar w:fldCharType="separate"/>
      </w:r>
      <w:r w:rsidR="001A0696">
        <w:rPr>
          <w:rFonts w:cs="Arial"/>
          <w:i/>
          <w:iCs/>
          <w:lang w:val="en-GB"/>
        </w:rPr>
        <w:t>1</w:t>
      </w:r>
      <w:r w:rsidR="001A0696">
        <w:rPr>
          <w:rFonts w:cs="Arial"/>
          <w:i/>
          <w:iCs/>
          <w:noProof w:val="0"/>
          <w:lang w:val="en-GB"/>
        </w:rPr>
        <w:fldChar w:fldCharType="end"/>
      </w:r>
      <w:bookmarkEnd w:id="303"/>
      <w:r w:rsidRPr="00AD2C0C">
        <w:rPr>
          <w:rFonts w:cs="Arial"/>
          <w:i/>
          <w:iCs/>
          <w:noProof w:val="0"/>
          <w:lang w:val="en-GB"/>
        </w:rPr>
        <w:t xml:space="preserve">. </w:t>
      </w:r>
      <w:r w:rsidRPr="00AD2C0C">
        <w:rPr>
          <w:rFonts w:cs="Arial"/>
          <w:b w:val="0"/>
          <w:noProof w:val="0"/>
          <w:color w:val="auto"/>
          <w:lang w:val="en-GB"/>
        </w:rPr>
        <w:t xml:space="preserve">Data on the Population in </w:t>
      </w:r>
      <w:bookmarkEnd w:id="304"/>
      <w:bookmarkEnd w:id="305"/>
      <w:bookmarkEnd w:id="306"/>
      <w:r w:rsidR="00B21B82" w:rsidRPr="00AD2C0C">
        <w:rPr>
          <w:rFonts w:cs="Arial"/>
          <w:b w:val="0"/>
          <w:noProof w:val="0"/>
          <w:color w:val="auto"/>
          <w:lang w:val="en-GB"/>
        </w:rPr>
        <w:t>Yozgat Province</w:t>
      </w:r>
      <w:r w:rsidR="005665DA">
        <w:rPr>
          <w:rFonts w:cs="Arial"/>
          <w:b w:val="0"/>
          <w:noProof w:val="0"/>
          <w:color w:val="auto"/>
          <w:lang w:val="en-GB"/>
        </w:rPr>
        <w:t xml:space="preserve"> 2024</w:t>
      </w:r>
      <w:bookmarkEnd w:id="307"/>
    </w:p>
    <w:tbl>
      <w:tblPr>
        <w:tblStyle w:val="TabloKlavuzuilkem2"/>
        <w:tblW w:w="4929" w:type="pct"/>
        <w:tblLook w:val="04A0" w:firstRow="1" w:lastRow="0" w:firstColumn="1" w:lastColumn="0" w:noHBand="0" w:noVBand="1"/>
      </w:tblPr>
      <w:tblGrid>
        <w:gridCol w:w="1719"/>
        <w:gridCol w:w="2670"/>
        <w:gridCol w:w="2410"/>
        <w:gridCol w:w="2126"/>
      </w:tblGrid>
      <w:tr w:rsidR="008810D9" w:rsidRPr="00AD2C0C" w14:paraId="6131335C" w14:textId="77777777">
        <w:trPr>
          <w:trHeight w:val="284"/>
        </w:trPr>
        <w:tc>
          <w:tcPr>
            <w:tcW w:w="963" w:type="pct"/>
            <w:shd w:val="clear" w:color="auto" w:fill="4F81BD"/>
            <w:vAlign w:val="center"/>
          </w:tcPr>
          <w:p w14:paraId="1F5C8534"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Settlement</w:t>
            </w:r>
          </w:p>
        </w:tc>
        <w:tc>
          <w:tcPr>
            <w:tcW w:w="1496" w:type="pct"/>
            <w:shd w:val="clear" w:color="auto" w:fill="4F81BD"/>
            <w:vAlign w:val="center"/>
          </w:tcPr>
          <w:p w14:paraId="3B6ECBB2" w14:textId="1D37EB8A"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 xml:space="preserve">Female </w:t>
            </w:r>
          </w:p>
        </w:tc>
        <w:tc>
          <w:tcPr>
            <w:tcW w:w="1350" w:type="pct"/>
            <w:shd w:val="clear" w:color="auto" w:fill="4F81BD"/>
            <w:vAlign w:val="center"/>
          </w:tcPr>
          <w:p w14:paraId="24894129" w14:textId="0553DC90"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 xml:space="preserve">Male </w:t>
            </w:r>
          </w:p>
        </w:tc>
        <w:tc>
          <w:tcPr>
            <w:tcW w:w="1191" w:type="pct"/>
            <w:shd w:val="clear" w:color="auto" w:fill="4F81BD"/>
            <w:vAlign w:val="center"/>
          </w:tcPr>
          <w:p w14:paraId="40957F09"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Total Population</w:t>
            </w:r>
          </w:p>
          <w:p w14:paraId="42375E80" w14:textId="7D41221A" w:rsidR="008810D9" w:rsidRPr="00AD2C0C" w:rsidRDefault="008810D9">
            <w:pPr>
              <w:spacing w:before="0" w:after="0" w:line="240" w:lineRule="auto"/>
              <w:jc w:val="center"/>
              <w:rPr>
                <w:rFonts w:cs="Arial"/>
                <w:b/>
                <w:color w:val="FFFFFF" w:themeColor="background1"/>
                <w:sz w:val="18"/>
                <w:szCs w:val="18"/>
                <w:lang w:val="en-GB"/>
              </w:rPr>
            </w:pPr>
          </w:p>
        </w:tc>
      </w:tr>
      <w:tr w:rsidR="008810D9" w:rsidRPr="00AD2C0C" w14:paraId="7ED14247" w14:textId="77777777">
        <w:trPr>
          <w:trHeight w:val="284"/>
        </w:trPr>
        <w:tc>
          <w:tcPr>
            <w:tcW w:w="963" w:type="pct"/>
            <w:shd w:val="clear" w:color="auto" w:fill="4F81BD"/>
            <w:vAlign w:val="center"/>
          </w:tcPr>
          <w:p w14:paraId="378C289D"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Yozgat</w:t>
            </w:r>
          </w:p>
        </w:tc>
        <w:tc>
          <w:tcPr>
            <w:tcW w:w="1496" w:type="pct"/>
            <w:vAlign w:val="center"/>
          </w:tcPr>
          <w:p w14:paraId="16FEE0DC" w14:textId="5612DE6F" w:rsidR="008810D9" w:rsidRPr="00AD2C0C" w:rsidRDefault="005665DA">
            <w:pPr>
              <w:spacing w:before="0" w:after="0" w:line="240" w:lineRule="auto"/>
              <w:jc w:val="center"/>
              <w:rPr>
                <w:rFonts w:cs="Arial"/>
                <w:sz w:val="18"/>
                <w:szCs w:val="18"/>
                <w:lang w:val="en-GB"/>
              </w:rPr>
            </w:pPr>
            <w:r>
              <w:rPr>
                <w:rFonts w:cs="Arial"/>
                <w:sz w:val="18"/>
                <w:szCs w:val="18"/>
                <w:lang w:val="en-GB"/>
              </w:rPr>
              <w:t>205,867</w:t>
            </w:r>
          </w:p>
        </w:tc>
        <w:tc>
          <w:tcPr>
            <w:tcW w:w="1350" w:type="pct"/>
            <w:vAlign w:val="center"/>
          </w:tcPr>
          <w:p w14:paraId="4B0518E2" w14:textId="5757C142" w:rsidR="008810D9" w:rsidRPr="00AD2C0C" w:rsidRDefault="005665DA">
            <w:pPr>
              <w:spacing w:before="0" w:after="0" w:line="240" w:lineRule="auto"/>
              <w:jc w:val="center"/>
              <w:rPr>
                <w:rFonts w:cs="Arial"/>
                <w:sz w:val="18"/>
                <w:szCs w:val="18"/>
                <w:lang w:val="en-GB"/>
              </w:rPr>
            </w:pPr>
            <w:r>
              <w:rPr>
                <w:rFonts w:cs="Arial"/>
                <w:sz w:val="18"/>
                <w:szCs w:val="18"/>
                <w:lang w:val="en-GB"/>
              </w:rPr>
              <w:t>207,294</w:t>
            </w:r>
          </w:p>
        </w:tc>
        <w:tc>
          <w:tcPr>
            <w:tcW w:w="1191" w:type="pct"/>
            <w:vAlign w:val="center"/>
          </w:tcPr>
          <w:p w14:paraId="1D988273" w14:textId="0EA7D1DA" w:rsidR="008810D9" w:rsidRPr="00AD2C0C" w:rsidRDefault="005665DA">
            <w:pPr>
              <w:spacing w:before="0" w:after="0" w:line="240" w:lineRule="auto"/>
              <w:jc w:val="center"/>
              <w:rPr>
                <w:rFonts w:cs="Arial"/>
                <w:sz w:val="18"/>
                <w:szCs w:val="18"/>
                <w:lang w:val="en-GB"/>
              </w:rPr>
            </w:pPr>
            <w:r>
              <w:rPr>
                <w:rFonts w:cs="Arial"/>
                <w:sz w:val="18"/>
                <w:szCs w:val="18"/>
                <w:lang w:val="en-GB"/>
              </w:rPr>
              <w:t>413,106</w:t>
            </w:r>
          </w:p>
        </w:tc>
      </w:tr>
    </w:tbl>
    <w:p w14:paraId="3FE01564" w14:textId="572A5509" w:rsidR="008810D9" w:rsidRPr="00717966" w:rsidRDefault="00ED5949" w:rsidP="00D25486">
      <w:pPr>
        <w:pStyle w:val="ResimYazs"/>
        <w:spacing w:before="0" w:after="0"/>
        <w:jc w:val="both"/>
        <w:rPr>
          <w:b w:val="0"/>
          <w:lang w:val="en-GB"/>
        </w:rPr>
      </w:pPr>
      <w:sdt>
        <w:sdtPr>
          <w:rPr>
            <w:rFonts w:cs="Arial"/>
            <w:b w:val="0"/>
            <w:bCs w:val="0"/>
            <w:color w:val="000000" w:themeColor="text1"/>
            <w:sz w:val="16"/>
            <w:szCs w:val="16"/>
            <w:lang w:val="en-GB"/>
          </w:rPr>
          <w:id w:val="295565054"/>
          <w:citation/>
        </w:sdtPr>
        <w:sdtEndPr/>
        <w:sdtContent>
          <w:r w:rsidR="008810D9" w:rsidRPr="00717966">
            <w:rPr>
              <w:rFonts w:cs="Arial"/>
              <w:b w:val="0"/>
              <w:bCs w:val="0"/>
              <w:color w:val="000000" w:themeColor="text1"/>
              <w:sz w:val="16"/>
              <w:szCs w:val="16"/>
              <w:lang w:val="en-GB"/>
            </w:rPr>
            <w:fldChar w:fldCharType="begin"/>
          </w:r>
          <w:r w:rsidR="005665DA">
            <w:rPr>
              <w:rFonts w:cs="Arial"/>
              <w:b w:val="0"/>
              <w:noProof w:val="0"/>
              <w:color w:val="000000" w:themeColor="text1"/>
              <w:sz w:val="16"/>
              <w:szCs w:val="16"/>
              <w:lang w:val="en-GB"/>
            </w:rPr>
            <w:instrText xml:space="preserve">CITATION Tur22 \l 1055 </w:instrText>
          </w:r>
          <w:r w:rsidR="008810D9" w:rsidRPr="00717966">
            <w:rPr>
              <w:rFonts w:cs="Arial"/>
              <w:b w:val="0"/>
              <w:bCs w:val="0"/>
              <w:color w:val="000000" w:themeColor="text1"/>
              <w:sz w:val="16"/>
              <w:szCs w:val="16"/>
              <w:lang w:val="en-GB"/>
            </w:rPr>
            <w:fldChar w:fldCharType="separate"/>
          </w:r>
          <w:r w:rsidR="001177F5" w:rsidRPr="001177F5">
            <w:rPr>
              <w:rFonts w:cs="Arial"/>
              <w:color w:val="000000" w:themeColor="text1"/>
              <w:sz w:val="16"/>
              <w:szCs w:val="16"/>
              <w:lang w:val="en-GB"/>
            </w:rPr>
            <w:t>(Turkish Statistical Institute, 2024)</w:t>
          </w:r>
          <w:r w:rsidR="008810D9" w:rsidRPr="00717966">
            <w:rPr>
              <w:rFonts w:cs="Arial"/>
              <w:b w:val="0"/>
              <w:bCs w:val="0"/>
              <w:color w:val="000000" w:themeColor="text1"/>
              <w:sz w:val="16"/>
              <w:szCs w:val="16"/>
              <w:lang w:val="en-GB"/>
            </w:rPr>
            <w:fldChar w:fldCharType="end"/>
          </w:r>
        </w:sdtContent>
      </w:sdt>
      <w:r w:rsidR="005665DA">
        <w:rPr>
          <w:rFonts w:cs="Arial"/>
          <w:b w:val="0"/>
          <w:bCs w:val="0"/>
          <w:color w:val="000000" w:themeColor="text1"/>
          <w:sz w:val="16"/>
          <w:szCs w:val="16"/>
          <w:lang w:val="en-GB"/>
        </w:rPr>
        <w:t>, Accessed on: 02.04.2025</w:t>
      </w:r>
    </w:p>
    <w:p w14:paraId="44C73B0E" w14:textId="77777777" w:rsidR="008810D9" w:rsidRPr="00AD2C0C" w:rsidRDefault="008810D9" w:rsidP="008810D9">
      <w:pPr>
        <w:pStyle w:val="ResimYazs"/>
        <w:spacing w:before="0" w:after="0"/>
        <w:jc w:val="both"/>
        <w:rPr>
          <w:rFonts w:cs="Arial"/>
          <w:b w:val="0"/>
          <w:i/>
          <w:noProof w:val="0"/>
          <w:color w:val="000000" w:themeColor="text1"/>
          <w:sz w:val="16"/>
          <w:szCs w:val="16"/>
          <w:lang w:val="en-GB"/>
        </w:rPr>
      </w:pPr>
      <w:r w:rsidRPr="00AD2C0C">
        <w:rPr>
          <w:rFonts w:cs="Arial"/>
          <w:bCs w:val="0"/>
          <w:noProof w:val="0"/>
          <w:color w:val="0070C0"/>
          <w:lang w:val="en-GB"/>
        </w:rPr>
        <w:t xml:space="preserve"> </w:t>
      </w:r>
    </w:p>
    <w:p w14:paraId="2A315EC8" w14:textId="20263F4F" w:rsidR="008810D9" w:rsidRPr="00AD2C0C" w:rsidRDefault="008810D9" w:rsidP="008810D9">
      <w:pPr>
        <w:pStyle w:val="ResimYazs"/>
        <w:spacing w:before="0" w:after="0"/>
        <w:rPr>
          <w:rFonts w:cs="Arial"/>
          <w:b w:val="0"/>
          <w:noProof w:val="0"/>
          <w:color w:val="auto"/>
          <w:lang w:val="en-GB"/>
        </w:rPr>
      </w:pPr>
      <w:bookmarkStart w:id="308" w:name="_Ref120622990"/>
      <w:bookmarkStart w:id="309" w:name="_Toc120695305"/>
      <w:bookmarkStart w:id="310" w:name="_Toc199937773"/>
      <w:r w:rsidRPr="00AD2C0C">
        <w:rPr>
          <w:rFonts w:cs="Arial"/>
          <w:i/>
          <w:noProof w:val="0"/>
          <w:lang w:val="en-GB"/>
        </w:rPr>
        <w:t xml:space="preserve">Table </w:t>
      </w:r>
      <w:r w:rsidR="001A0696">
        <w:rPr>
          <w:rFonts w:cs="Arial"/>
          <w:i/>
          <w:noProof w:val="0"/>
          <w:lang w:val="en-GB"/>
        </w:rPr>
        <w:fldChar w:fldCharType="begin"/>
      </w:r>
      <w:r w:rsidR="001A0696">
        <w:rPr>
          <w:rFonts w:cs="Arial"/>
          <w:i/>
          <w:noProof w:val="0"/>
          <w:lang w:val="en-GB"/>
        </w:rPr>
        <w:instrText xml:space="preserve"> STYLEREF 1 \s </w:instrText>
      </w:r>
      <w:r w:rsidR="001A0696">
        <w:rPr>
          <w:rFonts w:cs="Arial"/>
          <w:i/>
          <w:noProof w:val="0"/>
          <w:lang w:val="en-GB"/>
        </w:rPr>
        <w:fldChar w:fldCharType="separate"/>
      </w:r>
      <w:r w:rsidR="001A0696">
        <w:rPr>
          <w:rFonts w:cs="Arial"/>
          <w:i/>
          <w:lang w:val="en-GB"/>
        </w:rPr>
        <w:t>5</w:t>
      </w:r>
      <w:r w:rsidR="001A0696">
        <w:rPr>
          <w:rFonts w:cs="Arial"/>
          <w:i/>
          <w:noProof w:val="0"/>
          <w:lang w:val="en-GB"/>
        </w:rPr>
        <w:fldChar w:fldCharType="end"/>
      </w:r>
      <w:r w:rsidR="001A0696">
        <w:rPr>
          <w:rFonts w:cs="Arial"/>
          <w:i/>
          <w:noProof w:val="0"/>
          <w:lang w:val="en-GB"/>
        </w:rPr>
        <w:noBreakHyphen/>
      </w:r>
      <w:r w:rsidR="001A0696">
        <w:rPr>
          <w:rFonts w:cs="Arial"/>
          <w:i/>
          <w:noProof w:val="0"/>
          <w:lang w:val="en-GB"/>
        </w:rPr>
        <w:fldChar w:fldCharType="begin"/>
      </w:r>
      <w:r w:rsidR="001A0696">
        <w:rPr>
          <w:rFonts w:cs="Arial"/>
          <w:i/>
          <w:noProof w:val="0"/>
          <w:lang w:val="en-GB"/>
        </w:rPr>
        <w:instrText xml:space="preserve"> SEQ Table \* ARABIC \s 1 </w:instrText>
      </w:r>
      <w:r w:rsidR="001A0696">
        <w:rPr>
          <w:rFonts w:cs="Arial"/>
          <w:i/>
          <w:noProof w:val="0"/>
          <w:lang w:val="en-GB"/>
        </w:rPr>
        <w:fldChar w:fldCharType="separate"/>
      </w:r>
      <w:r w:rsidR="001A0696">
        <w:rPr>
          <w:rFonts w:cs="Arial"/>
          <w:i/>
          <w:lang w:val="en-GB"/>
        </w:rPr>
        <w:t>2</w:t>
      </w:r>
      <w:r w:rsidR="001A0696">
        <w:rPr>
          <w:rFonts w:cs="Arial"/>
          <w:i/>
          <w:noProof w:val="0"/>
          <w:lang w:val="en-GB"/>
        </w:rPr>
        <w:fldChar w:fldCharType="end"/>
      </w:r>
      <w:bookmarkEnd w:id="308"/>
      <w:r w:rsidRPr="00AD2C0C">
        <w:rPr>
          <w:rFonts w:cs="Arial"/>
          <w:i/>
          <w:noProof w:val="0"/>
          <w:lang w:val="en-GB"/>
        </w:rPr>
        <w:t xml:space="preserve">. </w:t>
      </w:r>
      <w:r w:rsidRPr="00AD2C0C">
        <w:rPr>
          <w:rFonts w:cs="Arial"/>
          <w:b w:val="0"/>
          <w:noProof w:val="0"/>
          <w:color w:val="auto"/>
          <w:lang w:val="en-GB"/>
        </w:rPr>
        <w:t xml:space="preserve">Data on Population for the Last </w:t>
      </w:r>
      <w:r w:rsidR="00B21B82" w:rsidRPr="00AD2C0C">
        <w:rPr>
          <w:rFonts w:cs="Arial"/>
          <w:b w:val="0"/>
          <w:noProof w:val="0"/>
          <w:color w:val="auto"/>
          <w:lang w:val="en-GB"/>
        </w:rPr>
        <w:t>Five (</w:t>
      </w:r>
      <w:r w:rsidRPr="00AD2C0C">
        <w:rPr>
          <w:rFonts w:cs="Arial"/>
          <w:b w:val="0"/>
          <w:noProof w:val="0"/>
          <w:color w:val="auto"/>
          <w:lang w:val="en-GB"/>
        </w:rPr>
        <w:t>5</w:t>
      </w:r>
      <w:r w:rsidR="00B21B82" w:rsidRPr="00AD2C0C">
        <w:rPr>
          <w:rFonts w:cs="Arial"/>
          <w:b w:val="0"/>
          <w:noProof w:val="0"/>
          <w:color w:val="auto"/>
          <w:lang w:val="en-GB"/>
        </w:rPr>
        <w:t>)</w:t>
      </w:r>
      <w:r w:rsidRPr="00AD2C0C">
        <w:rPr>
          <w:rFonts w:cs="Arial"/>
          <w:b w:val="0"/>
          <w:noProof w:val="0"/>
          <w:color w:val="auto"/>
          <w:lang w:val="en-GB"/>
        </w:rPr>
        <w:t xml:space="preserve"> Years in </w:t>
      </w:r>
      <w:bookmarkEnd w:id="309"/>
      <w:r w:rsidR="00B21B82" w:rsidRPr="00AD2C0C">
        <w:rPr>
          <w:rFonts w:cs="Arial"/>
          <w:b w:val="0"/>
          <w:noProof w:val="0"/>
          <w:color w:val="auto"/>
          <w:lang w:val="en-GB"/>
        </w:rPr>
        <w:t>Yozgat</w:t>
      </w:r>
      <w:bookmarkEnd w:id="310"/>
    </w:p>
    <w:tbl>
      <w:tblPr>
        <w:tblStyle w:val="tableauPC1"/>
        <w:tblW w:w="5000" w:type="pct"/>
        <w:tblLook w:val="04A0" w:firstRow="1" w:lastRow="0" w:firstColumn="1" w:lastColumn="0" w:noHBand="0" w:noVBand="1"/>
      </w:tblPr>
      <w:tblGrid>
        <w:gridCol w:w="1935"/>
        <w:gridCol w:w="2369"/>
        <w:gridCol w:w="2095"/>
        <w:gridCol w:w="2655"/>
      </w:tblGrid>
      <w:tr w:rsidR="008810D9" w:rsidRPr="00AD2C0C" w14:paraId="74EFA1E6" w14:textId="77777777">
        <w:trPr>
          <w:trHeight w:val="284"/>
        </w:trPr>
        <w:tc>
          <w:tcPr>
            <w:tcW w:w="1069" w:type="pct"/>
            <w:tcBorders>
              <w:bottom w:val="single" w:sz="4" w:space="0" w:color="auto"/>
            </w:tcBorders>
            <w:shd w:val="clear" w:color="auto" w:fill="4F81BD"/>
            <w:vAlign w:val="center"/>
          </w:tcPr>
          <w:p w14:paraId="430DD834"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Settlement</w:t>
            </w:r>
            <w:r w:rsidRPr="00AD2C0C" w:rsidDel="0051606A">
              <w:rPr>
                <w:rFonts w:cs="Arial"/>
                <w:b/>
                <w:bCs/>
                <w:color w:val="FFFFFF" w:themeColor="background1"/>
                <w:sz w:val="18"/>
                <w:szCs w:val="18"/>
                <w:lang w:val="en-GB"/>
              </w:rPr>
              <w:t xml:space="preserve"> </w:t>
            </w:r>
          </w:p>
        </w:tc>
        <w:tc>
          <w:tcPr>
            <w:tcW w:w="1308" w:type="pct"/>
            <w:shd w:val="clear" w:color="auto" w:fill="4F81BD"/>
            <w:vAlign w:val="center"/>
          </w:tcPr>
          <w:p w14:paraId="052C098D"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Years</w:t>
            </w:r>
          </w:p>
        </w:tc>
        <w:tc>
          <w:tcPr>
            <w:tcW w:w="1157" w:type="pct"/>
            <w:shd w:val="clear" w:color="auto" w:fill="4F81BD"/>
            <w:vAlign w:val="center"/>
          </w:tcPr>
          <w:p w14:paraId="057724B7" w14:textId="77777777" w:rsidR="008810D9" w:rsidRPr="00AD2C0C" w:rsidRDefault="008810D9">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Total Population</w:t>
            </w:r>
          </w:p>
          <w:p w14:paraId="46C846B0"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466" w:type="pct"/>
            <w:shd w:val="clear" w:color="auto" w:fill="4F81BD"/>
            <w:vAlign w:val="center"/>
          </w:tcPr>
          <w:p w14:paraId="0C4CAF59" w14:textId="3B2A4126" w:rsidR="008810D9" w:rsidRPr="00AD2C0C" w:rsidRDefault="008810D9">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 xml:space="preserve">Total population change in the last </w:t>
            </w:r>
            <w:r w:rsidR="00B21B82" w:rsidRPr="00AD2C0C">
              <w:rPr>
                <w:rFonts w:cs="Arial"/>
                <w:b/>
                <w:bCs/>
                <w:color w:val="FFFFFF" w:themeColor="background1"/>
                <w:sz w:val="18"/>
                <w:szCs w:val="18"/>
                <w:lang w:val="en-GB"/>
              </w:rPr>
              <w:t>Five (</w:t>
            </w:r>
            <w:r w:rsidRPr="00AD2C0C">
              <w:rPr>
                <w:rFonts w:cs="Arial"/>
                <w:b/>
                <w:bCs/>
                <w:color w:val="FFFFFF" w:themeColor="background1"/>
                <w:sz w:val="18"/>
                <w:szCs w:val="18"/>
                <w:lang w:val="en-GB"/>
              </w:rPr>
              <w:t>5</w:t>
            </w:r>
            <w:r w:rsidR="00B21B82" w:rsidRPr="00AD2C0C">
              <w:rPr>
                <w:rFonts w:cs="Arial"/>
                <w:b/>
                <w:bCs/>
                <w:color w:val="FFFFFF" w:themeColor="background1"/>
                <w:sz w:val="18"/>
                <w:szCs w:val="18"/>
                <w:lang w:val="en-GB"/>
              </w:rPr>
              <w:t>)</w:t>
            </w:r>
            <w:r w:rsidRPr="00AD2C0C">
              <w:rPr>
                <w:rFonts w:cs="Arial"/>
                <w:b/>
                <w:bCs/>
                <w:color w:val="FFFFFF" w:themeColor="background1"/>
                <w:sz w:val="18"/>
                <w:szCs w:val="18"/>
                <w:lang w:val="en-GB"/>
              </w:rPr>
              <w:t xml:space="preserve"> years </w:t>
            </w:r>
          </w:p>
        </w:tc>
      </w:tr>
      <w:tr w:rsidR="008810D9" w:rsidRPr="00AD2C0C" w14:paraId="7BCC8AAE" w14:textId="77777777">
        <w:trPr>
          <w:trHeight w:val="284"/>
        </w:trPr>
        <w:tc>
          <w:tcPr>
            <w:tcW w:w="1069" w:type="pct"/>
            <w:vMerge w:val="restart"/>
            <w:tcBorders>
              <w:top w:val="single" w:sz="4" w:space="0" w:color="auto"/>
            </w:tcBorders>
            <w:shd w:val="clear" w:color="auto" w:fill="4F81BD"/>
            <w:vAlign w:val="center"/>
          </w:tcPr>
          <w:p w14:paraId="2822FA14" w14:textId="77777777" w:rsidR="008810D9" w:rsidRPr="00AD2C0C" w:rsidRDefault="008810D9">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Yozgat</w:t>
            </w:r>
          </w:p>
        </w:tc>
        <w:tc>
          <w:tcPr>
            <w:tcW w:w="1308" w:type="pct"/>
            <w:vAlign w:val="center"/>
          </w:tcPr>
          <w:p w14:paraId="60E09F1D" w14:textId="7657733E" w:rsidR="008810D9" w:rsidRPr="00AD2C0C" w:rsidRDefault="005665DA">
            <w:pPr>
              <w:spacing w:before="0" w:after="0" w:line="240" w:lineRule="auto"/>
              <w:jc w:val="center"/>
              <w:rPr>
                <w:rFonts w:cs="Arial"/>
                <w:sz w:val="18"/>
                <w:szCs w:val="18"/>
                <w:lang w:val="en-GB"/>
              </w:rPr>
            </w:pPr>
            <w:r>
              <w:rPr>
                <w:sz w:val="18"/>
                <w:szCs w:val="18"/>
                <w:lang w:val="en-GB"/>
              </w:rPr>
              <w:t>2024</w:t>
            </w:r>
          </w:p>
        </w:tc>
        <w:tc>
          <w:tcPr>
            <w:tcW w:w="1157" w:type="pct"/>
            <w:vAlign w:val="center"/>
          </w:tcPr>
          <w:p w14:paraId="2445112D" w14:textId="166CC5C7"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413,161</w:t>
            </w:r>
          </w:p>
        </w:tc>
        <w:tc>
          <w:tcPr>
            <w:tcW w:w="1466" w:type="pct"/>
            <w:vMerge w:val="restart"/>
            <w:vAlign w:val="center"/>
          </w:tcPr>
          <w:p w14:paraId="08B0A592" w14:textId="65EC1A37" w:rsidR="008810D9" w:rsidRPr="00AD2C0C" w:rsidRDefault="005665DA">
            <w:pPr>
              <w:spacing w:before="0" w:after="0" w:line="240" w:lineRule="auto"/>
              <w:jc w:val="center"/>
              <w:rPr>
                <w:rFonts w:cs="Arial"/>
                <w:sz w:val="18"/>
                <w:szCs w:val="18"/>
                <w:lang w:val="en-GB"/>
              </w:rPr>
            </w:pPr>
            <w:r w:rsidRPr="00AD2C0C">
              <w:rPr>
                <w:sz w:val="18"/>
                <w:szCs w:val="18"/>
                <w:lang w:val="en-GB"/>
              </w:rPr>
              <w:t>Decreas</w:t>
            </w:r>
            <w:r>
              <w:rPr>
                <w:sz w:val="18"/>
                <w:szCs w:val="18"/>
                <w:lang w:val="en-GB"/>
              </w:rPr>
              <w:t>ing</w:t>
            </w:r>
          </w:p>
        </w:tc>
      </w:tr>
      <w:tr w:rsidR="008810D9" w:rsidRPr="00AD2C0C" w14:paraId="649E22B7" w14:textId="77777777">
        <w:trPr>
          <w:trHeight w:val="284"/>
        </w:trPr>
        <w:tc>
          <w:tcPr>
            <w:tcW w:w="1069" w:type="pct"/>
            <w:vMerge/>
            <w:shd w:val="clear" w:color="auto" w:fill="4F81BD"/>
            <w:vAlign w:val="center"/>
          </w:tcPr>
          <w:p w14:paraId="70F141B3"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7272600B" w14:textId="2DB68F4A" w:rsidR="008810D9" w:rsidRPr="00AD2C0C" w:rsidRDefault="005665DA">
            <w:pPr>
              <w:spacing w:before="0" w:after="0" w:line="240" w:lineRule="auto"/>
              <w:jc w:val="center"/>
              <w:rPr>
                <w:sz w:val="18"/>
                <w:szCs w:val="18"/>
                <w:lang w:val="en-GB"/>
              </w:rPr>
            </w:pPr>
            <w:r>
              <w:rPr>
                <w:sz w:val="18"/>
                <w:szCs w:val="18"/>
                <w:lang w:val="en-GB"/>
              </w:rPr>
              <w:t>2023</w:t>
            </w:r>
          </w:p>
        </w:tc>
        <w:tc>
          <w:tcPr>
            <w:tcW w:w="1157" w:type="pct"/>
            <w:vAlign w:val="center"/>
          </w:tcPr>
          <w:p w14:paraId="28DB751E" w14:textId="3742DB81"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420,699</w:t>
            </w:r>
          </w:p>
        </w:tc>
        <w:tc>
          <w:tcPr>
            <w:tcW w:w="1466" w:type="pct"/>
            <w:vMerge/>
            <w:vAlign w:val="center"/>
          </w:tcPr>
          <w:p w14:paraId="0628C1C4" w14:textId="77777777" w:rsidR="008810D9" w:rsidRPr="00AD2C0C" w:rsidRDefault="008810D9">
            <w:pPr>
              <w:spacing w:before="0" w:after="0" w:line="240" w:lineRule="auto"/>
              <w:jc w:val="center"/>
              <w:rPr>
                <w:sz w:val="18"/>
                <w:szCs w:val="18"/>
                <w:lang w:val="en-GB"/>
              </w:rPr>
            </w:pPr>
          </w:p>
        </w:tc>
      </w:tr>
      <w:tr w:rsidR="008810D9" w:rsidRPr="00AD2C0C" w14:paraId="57FAAA46" w14:textId="77777777">
        <w:trPr>
          <w:trHeight w:val="284"/>
        </w:trPr>
        <w:tc>
          <w:tcPr>
            <w:tcW w:w="1069" w:type="pct"/>
            <w:vMerge/>
            <w:shd w:val="clear" w:color="auto" w:fill="4F81BD"/>
            <w:vAlign w:val="center"/>
          </w:tcPr>
          <w:p w14:paraId="21A6AE42"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1277E369" w14:textId="1AEBBB15" w:rsidR="008810D9" w:rsidRPr="00AD2C0C" w:rsidRDefault="008810D9">
            <w:pPr>
              <w:spacing w:before="0" w:after="0" w:line="240" w:lineRule="auto"/>
              <w:jc w:val="center"/>
              <w:rPr>
                <w:sz w:val="18"/>
                <w:szCs w:val="18"/>
                <w:lang w:val="en-GB"/>
              </w:rPr>
            </w:pPr>
            <w:r w:rsidRPr="00AD2C0C">
              <w:rPr>
                <w:sz w:val="18"/>
                <w:szCs w:val="18"/>
                <w:lang w:val="en-GB"/>
              </w:rPr>
              <w:t>20</w:t>
            </w:r>
            <w:r w:rsidR="005665DA">
              <w:rPr>
                <w:sz w:val="18"/>
                <w:szCs w:val="18"/>
                <w:lang w:val="en-GB"/>
              </w:rPr>
              <w:t>22</w:t>
            </w:r>
          </w:p>
        </w:tc>
        <w:tc>
          <w:tcPr>
            <w:tcW w:w="1157" w:type="pct"/>
            <w:vAlign w:val="center"/>
          </w:tcPr>
          <w:p w14:paraId="1C5BE6EC" w14:textId="60E99904"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418,442</w:t>
            </w:r>
          </w:p>
        </w:tc>
        <w:tc>
          <w:tcPr>
            <w:tcW w:w="1466" w:type="pct"/>
            <w:vMerge/>
            <w:vAlign w:val="center"/>
          </w:tcPr>
          <w:p w14:paraId="0CB6B2EB" w14:textId="77777777" w:rsidR="008810D9" w:rsidRPr="00AD2C0C" w:rsidRDefault="008810D9">
            <w:pPr>
              <w:spacing w:before="0" w:after="0" w:line="240" w:lineRule="auto"/>
              <w:jc w:val="center"/>
              <w:rPr>
                <w:sz w:val="18"/>
                <w:szCs w:val="18"/>
                <w:lang w:val="en-GB"/>
              </w:rPr>
            </w:pPr>
          </w:p>
        </w:tc>
      </w:tr>
      <w:tr w:rsidR="008810D9" w:rsidRPr="00AD2C0C" w14:paraId="7C63DD23" w14:textId="77777777">
        <w:trPr>
          <w:trHeight w:val="284"/>
        </w:trPr>
        <w:tc>
          <w:tcPr>
            <w:tcW w:w="1069" w:type="pct"/>
            <w:vMerge/>
            <w:shd w:val="clear" w:color="auto" w:fill="4F81BD"/>
            <w:vAlign w:val="center"/>
          </w:tcPr>
          <w:p w14:paraId="46633584"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6708ECFB" w14:textId="7CA028CF" w:rsidR="008810D9" w:rsidRPr="00AD2C0C" w:rsidRDefault="008810D9">
            <w:pPr>
              <w:spacing w:before="0" w:after="0" w:line="240" w:lineRule="auto"/>
              <w:jc w:val="center"/>
              <w:rPr>
                <w:sz w:val="18"/>
                <w:szCs w:val="18"/>
                <w:lang w:val="en-GB"/>
              </w:rPr>
            </w:pPr>
            <w:r w:rsidRPr="00AD2C0C">
              <w:rPr>
                <w:sz w:val="18"/>
                <w:szCs w:val="18"/>
                <w:lang w:val="en-GB"/>
              </w:rPr>
              <w:t>20</w:t>
            </w:r>
            <w:r w:rsidR="005665DA">
              <w:rPr>
                <w:sz w:val="18"/>
                <w:szCs w:val="18"/>
                <w:lang w:val="en-GB"/>
              </w:rPr>
              <w:t>2</w:t>
            </w:r>
            <w:r w:rsidRPr="00AD2C0C">
              <w:rPr>
                <w:sz w:val="18"/>
                <w:szCs w:val="18"/>
                <w:lang w:val="en-GB"/>
              </w:rPr>
              <w:t>1</w:t>
            </w:r>
          </w:p>
        </w:tc>
        <w:tc>
          <w:tcPr>
            <w:tcW w:w="1157" w:type="pct"/>
            <w:vAlign w:val="center"/>
          </w:tcPr>
          <w:p w14:paraId="5C7845D4" w14:textId="3CF8F511" w:rsidR="008810D9" w:rsidRPr="00AD2C0C" w:rsidRDefault="005665DA" w:rsidP="00B21B82">
            <w:pPr>
              <w:spacing w:before="0" w:after="0" w:line="240" w:lineRule="auto"/>
              <w:jc w:val="center"/>
              <w:rPr>
                <w:rFonts w:cs="Arial"/>
                <w:sz w:val="18"/>
                <w:szCs w:val="18"/>
                <w:lang w:val="en-GB"/>
              </w:rPr>
            </w:pPr>
            <w:r>
              <w:rPr>
                <w:rFonts w:cs="Arial"/>
                <w:sz w:val="18"/>
                <w:szCs w:val="18"/>
                <w:lang w:val="en-GB"/>
              </w:rPr>
              <w:t>418,500</w:t>
            </w:r>
          </w:p>
        </w:tc>
        <w:tc>
          <w:tcPr>
            <w:tcW w:w="1466" w:type="pct"/>
            <w:vMerge/>
            <w:vAlign w:val="center"/>
          </w:tcPr>
          <w:p w14:paraId="0D1BBE65" w14:textId="77777777" w:rsidR="008810D9" w:rsidRPr="00AD2C0C" w:rsidRDefault="008810D9">
            <w:pPr>
              <w:spacing w:before="0" w:after="0" w:line="240" w:lineRule="auto"/>
              <w:jc w:val="center"/>
              <w:rPr>
                <w:sz w:val="18"/>
                <w:szCs w:val="18"/>
                <w:lang w:val="en-GB"/>
              </w:rPr>
            </w:pPr>
          </w:p>
        </w:tc>
      </w:tr>
      <w:tr w:rsidR="008810D9" w:rsidRPr="00AD2C0C" w14:paraId="1C3BD29E" w14:textId="77777777">
        <w:trPr>
          <w:trHeight w:val="284"/>
        </w:trPr>
        <w:tc>
          <w:tcPr>
            <w:tcW w:w="1069" w:type="pct"/>
            <w:vMerge/>
            <w:shd w:val="clear" w:color="auto" w:fill="4F81BD"/>
            <w:vAlign w:val="center"/>
          </w:tcPr>
          <w:p w14:paraId="1E278D9D" w14:textId="77777777" w:rsidR="008810D9" w:rsidRPr="00AD2C0C" w:rsidRDefault="008810D9">
            <w:pPr>
              <w:spacing w:before="0" w:after="0" w:line="240" w:lineRule="auto"/>
              <w:jc w:val="center"/>
              <w:rPr>
                <w:rFonts w:cs="Arial"/>
                <w:b/>
                <w:bCs/>
                <w:color w:val="FFFFFF" w:themeColor="background1"/>
                <w:sz w:val="18"/>
                <w:szCs w:val="18"/>
                <w:lang w:val="en-GB"/>
              </w:rPr>
            </w:pPr>
          </w:p>
        </w:tc>
        <w:tc>
          <w:tcPr>
            <w:tcW w:w="1308" w:type="pct"/>
            <w:vAlign w:val="center"/>
          </w:tcPr>
          <w:p w14:paraId="6E708A49" w14:textId="35DE5F39" w:rsidR="008810D9" w:rsidRPr="00AD2C0C" w:rsidRDefault="008810D9">
            <w:pPr>
              <w:spacing w:before="0" w:after="0" w:line="240" w:lineRule="auto"/>
              <w:jc w:val="center"/>
              <w:rPr>
                <w:sz w:val="18"/>
                <w:szCs w:val="18"/>
                <w:lang w:val="en-GB"/>
              </w:rPr>
            </w:pPr>
            <w:r w:rsidRPr="00AD2C0C">
              <w:rPr>
                <w:sz w:val="18"/>
                <w:szCs w:val="18"/>
                <w:lang w:val="en-GB"/>
              </w:rPr>
              <w:t>20</w:t>
            </w:r>
            <w:r w:rsidR="005665DA">
              <w:rPr>
                <w:sz w:val="18"/>
                <w:szCs w:val="18"/>
                <w:lang w:val="en-GB"/>
              </w:rPr>
              <w:t>20</w:t>
            </w:r>
          </w:p>
        </w:tc>
        <w:tc>
          <w:tcPr>
            <w:tcW w:w="1157" w:type="pct"/>
            <w:vAlign w:val="center"/>
          </w:tcPr>
          <w:p w14:paraId="6E7612F2" w14:textId="654BC997" w:rsidR="008810D9" w:rsidRPr="00AD2C0C" w:rsidRDefault="005665DA" w:rsidP="00B21B82">
            <w:pPr>
              <w:spacing w:before="0" w:after="0" w:line="240" w:lineRule="auto"/>
              <w:jc w:val="center"/>
              <w:rPr>
                <w:rFonts w:cs="Arial"/>
                <w:sz w:val="18"/>
                <w:szCs w:val="18"/>
                <w:lang w:val="en-GB"/>
              </w:rPr>
            </w:pPr>
            <w:r w:rsidRPr="00AD2C0C">
              <w:rPr>
                <w:rFonts w:cs="Arial"/>
                <w:sz w:val="18"/>
                <w:szCs w:val="18"/>
                <w:lang w:val="en-GB"/>
              </w:rPr>
              <w:t>419,095</w:t>
            </w:r>
          </w:p>
        </w:tc>
        <w:tc>
          <w:tcPr>
            <w:tcW w:w="1466" w:type="pct"/>
            <w:vMerge/>
            <w:vAlign w:val="center"/>
          </w:tcPr>
          <w:p w14:paraId="42C1B4A4" w14:textId="77777777" w:rsidR="008810D9" w:rsidRPr="00AD2C0C" w:rsidRDefault="008810D9">
            <w:pPr>
              <w:spacing w:before="0" w:after="0" w:line="240" w:lineRule="auto"/>
              <w:jc w:val="center"/>
              <w:rPr>
                <w:sz w:val="18"/>
                <w:szCs w:val="18"/>
                <w:lang w:val="en-GB"/>
              </w:rPr>
            </w:pPr>
          </w:p>
        </w:tc>
      </w:tr>
    </w:tbl>
    <w:p w14:paraId="0152B0FE" w14:textId="56E44792" w:rsidR="005665DA" w:rsidRPr="00717966" w:rsidRDefault="005665DA" w:rsidP="005665DA">
      <w:pPr>
        <w:pStyle w:val="ResimYazs"/>
        <w:spacing w:before="0" w:after="0"/>
        <w:jc w:val="both"/>
        <w:rPr>
          <w:b w:val="0"/>
          <w:lang w:val="en-GB"/>
        </w:rPr>
      </w:pPr>
      <w:r w:rsidRPr="005665DA">
        <w:rPr>
          <w:rFonts w:cs="Arial"/>
          <w:b w:val="0"/>
          <w:bCs w:val="0"/>
          <w:color w:val="000000" w:themeColor="text1"/>
          <w:sz w:val="16"/>
          <w:szCs w:val="16"/>
          <w:lang w:val="en-GB"/>
        </w:rPr>
        <w:t xml:space="preserve"> </w:t>
      </w:r>
      <w:sdt>
        <w:sdtPr>
          <w:rPr>
            <w:rFonts w:cs="Arial"/>
            <w:b w:val="0"/>
            <w:bCs w:val="0"/>
            <w:color w:val="000000" w:themeColor="text1"/>
            <w:sz w:val="16"/>
            <w:szCs w:val="16"/>
            <w:lang w:val="en-GB"/>
          </w:rPr>
          <w:id w:val="-608664164"/>
          <w:citation/>
        </w:sdtPr>
        <w:sdtEndPr/>
        <w:sdtContent>
          <w:r w:rsidRPr="00717966">
            <w:rPr>
              <w:rFonts w:cs="Arial"/>
              <w:b w:val="0"/>
              <w:bCs w:val="0"/>
              <w:color w:val="000000" w:themeColor="text1"/>
              <w:sz w:val="16"/>
              <w:szCs w:val="16"/>
              <w:lang w:val="en-GB"/>
            </w:rPr>
            <w:fldChar w:fldCharType="begin"/>
          </w:r>
          <w:r>
            <w:rPr>
              <w:rFonts w:cs="Arial"/>
              <w:b w:val="0"/>
              <w:noProof w:val="0"/>
              <w:color w:val="000000" w:themeColor="text1"/>
              <w:sz w:val="16"/>
              <w:szCs w:val="16"/>
              <w:lang w:val="en-GB"/>
            </w:rPr>
            <w:instrText xml:space="preserve">CITATION Tur22 \l 1055 </w:instrText>
          </w:r>
          <w:r w:rsidRPr="00717966">
            <w:rPr>
              <w:rFonts w:cs="Arial"/>
              <w:b w:val="0"/>
              <w:bCs w:val="0"/>
              <w:color w:val="000000" w:themeColor="text1"/>
              <w:sz w:val="16"/>
              <w:szCs w:val="16"/>
              <w:lang w:val="en-GB"/>
            </w:rPr>
            <w:fldChar w:fldCharType="separate"/>
          </w:r>
          <w:r w:rsidR="001177F5" w:rsidRPr="001177F5">
            <w:rPr>
              <w:rFonts w:cs="Arial"/>
              <w:color w:val="000000" w:themeColor="text1"/>
              <w:sz w:val="16"/>
              <w:szCs w:val="16"/>
              <w:lang w:val="en-GB"/>
            </w:rPr>
            <w:t>(Turkish Statistical Institute, 2024)</w:t>
          </w:r>
          <w:r w:rsidRPr="00717966">
            <w:rPr>
              <w:rFonts w:cs="Arial"/>
              <w:b w:val="0"/>
              <w:bCs w:val="0"/>
              <w:color w:val="000000" w:themeColor="text1"/>
              <w:sz w:val="16"/>
              <w:szCs w:val="16"/>
              <w:lang w:val="en-GB"/>
            </w:rPr>
            <w:fldChar w:fldCharType="end"/>
          </w:r>
        </w:sdtContent>
      </w:sdt>
      <w:r>
        <w:rPr>
          <w:rFonts w:cs="Arial"/>
          <w:b w:val="0"/>
          <w:bCs w:val="0"/>
          <w:color w:val="000000" w:themeColor="text1"/>
          <w:sz w:val="16"/>
          <w:szCs w:val="16"/>
          <w:lang w:val="en-GB"/>
        </w:rPr>
        <w:t>, Accessed on: 02.04.2025</w:t>
      </w:r>
    </w:p>
    <w:p w14:paraId="64A39722" w14:textId="0BC1F031" w:rsidR="008810D9" w:rsidRPr="00AD2C0C" w:rsidRDefault="008810D9" w:rsidP="008810D9">
      <w:pPr>
        <w:rPr>
          <w:lang w:val="en-GB"/>
        </w:rPr>
      </w:pPr>
      <w:r w:rsidRPr="00AD2C0C">
        <w:rPr>
          <w:lang w:val="en-GB"/>
        </w:rPr>
        <w:t xml:space="preserve">The project will be located in Yerköy District, which has a total population of </w:t>
      </w:r>
      <w:r w:rsidR="005665DA">
        <w:rPr>
          <w:lang w:val="en-GB"/>
        </w:rPr>
        <w:t>33,069</w:t>
      </w:r>
      <w:r w:rsidRPr="00AD2C0C">
        <w:rPr>
          <w:lang w:val="en-GB"/>
        </w:rPr>
        <w:t xml:space="preserve"> </w:t>
      </w:r>
      <w:bookmarkEnd w:id="302"/>
      <w:r w:rsidRPr="00AD2C0C">
        <w:rPr>
          <w:lang w:val="en-GB"/>
        </w:rPr>
        <w:t xml:space="preserve">consisting of </w:t>
      </w:r>
      <w:r w:rsidR="005665DA">
        <w:rPr>
          <w:lang w:val="en-GB"/>
        </w:rPr>
        <w:t>16,113</w:t>
      </w:r>
      <w:r w:rsidRPr="00AD2C0C">
        <w:rPr>
          <w:lang w:val="en-GB"/>
        </w:rPr>
        <w:t xml:space="preserve"> males and </w:t>
      </w:r>
      <w:r w:rsidR="005665DA">
        <w:rPr>
          <w:lang w:val="en-GB"/>
        </w:rPr>
        <w:t>16,956</w:t>
      </w:r>
      <w:r w:rsidRPr="00AD2C0C">
        <w:rPr>
          <w:lang w:val="en-GB"/>
        </w:rPr>
        <w:t xml:space="preserve"> females.</w:t>
      </w:r>
    </w:p>
    <w:p w14:paraId="72E9EDEE" w14:textId="234EDA54" w:rsidR="008810D9" w:rsidRPr="00AD2C0C" w:rsidRDefault="008810D9" w:rsidP="008810D9">
      <w:pPr>
        <w:rPr>
          <w:lang w:val="en-GB"/>
        </w:rPr>
      </w:pPr>
      <w:r w:rsidRPr="00AD2C0C">
        <w:rPr>
          <w:lang w:val="en-GB"/>
        </w:rPr>
        <w:t xml:space="preserve">Within The Project of Sewage and Potable water, a </w:t>
      </w:r>
      <w:r w:rsidR="001177F5" w:rsidRPr="00AD2C0C">
        <w:rPr>
          <w:lang w:val="en-GB"/>
        </w:rPr>
        <w:t>large-scale</w:t>
      </w:r>
      <w:r w:rsidR="008A6254" w:rsidRPr="00AD2C0C">
        <w:rPr>
          <w:lang w:val="en-GB"/>
        </w:rPr>
        <w:t xml:space="preserve"> </w:t>
      </w:r>
      <w:r w:rsidRPr="00AD2C0C">
        <w:rPr>
          <w:lang w:val="en-GB"/>
        </w:rPr>
        <w:t xml:space="preserve">network will be established. </w:t>
      </w:r>
      <w:r w:rsidR="001177F5">
        <w:rPr>
          <w:lang w:val="en-GB"/>
        </w:rPr>
        <w:t>Potential</w:t>
      </w:r>
      <w:r w:rsidR="001177F5" w:rsidRPr="00AD2C0C">
        <w:rPr>
          <w:lang w:val="en-GB"/>
        </w:rPr>
        <w:t xml:space="preserve"> </w:t>
      </w:r>
      <w:r w:rsidRPr="00AD2C0C">
        <w:rPr>
          <w:lang w:val="en-GB"/>
        </w:rPr>
        <w:t xml:space="preserve">impacts can be experienced in Hüyük, </w:t>
      </w:r>
      <w:r w:rsidR="005665DA">
        <w:rPr>
          <w:lang w:val="en-GB"/>
        </w:rPr>
        <w:t>Selçuk</w:t>
      </w:r>
      <w:r w:rsidRPr="00AD2C0C">
        <w:rPr>
          <w:lang w:val="en-GB"/>
        </w:rPr>
        <w:t>,</w:t>
      </w:r>
      <w:r w:rsidR="005665DA">
        <w:rPr>
          <w:lang w:val="en-GB"/>
        </w:rPr>
        <w:t xml:space="preserve"> Ayanoğlu,</w:t>
      </w:r>
      <w:r w:rsidRPr="00AD2C0C">
        <w:rPr>
          <w:lang w:val="en-GB"/>
        </w:rPr>
        <w:t xml:space="preserve"> Karacaşar, Erzurum and Kale </w:t>
      </w:r>
      <w:r w:rsidR="0036357C" w:rsidRPr="00AD2C0C">
        <w:rPr>
          <w:lang w:val="en-GB"/>
        </w:rPr>
        <w:t>neighbourhoods</w:t>
      </w:r>
      <w:r w:rsidR="00B21B82" w:rsidRPr="00AD2C0C">
        <w:rPr>
          <w:lang w:val="en-GB"/>
        </w:rPr>
        <w:t xml:space="preserve"> during the construction phase</w:t>
      </w:r>
      <w:r w:rsidRPr="00AD2C0C">
        <w:rPr>
          <w:lang w:val="en-GB"/>
        </w:rPr>
        <w:t xml:space="preserve">. </w:t>
      </w:r>
      <w:r w:rsidR="00FC7C79" w:rsidRPr="00AD2C0C">
        <w:rPr>
          <w:rFonts w:cs="Arial"/>
          <w:szCs w:val="22"/>
          <w:lang w:val="en-GB"/>
        </w:rPr>
        <w:t>The Project beneficiaries will cover a wider range of local communities. Therefore, the project will serve all stakeholders residing in Yozgat Province.</w:t>
      </w:r>
      <w:r w:rsidR="00FC7C79" w:rsidRPr="00AD2C0C" w:rsidDel="00FC7C79">
        <w:rPr>
          <w:rFonts w:cs="Arial"/>
          <w:szCs w:val="22"/>
          <w:lang w:val="en-GB"/>
        </w:rPr>
        <w:t xml:space="preserve"> </w:t>
      </w:r>
      <w:r w:rsidRPr="00AD2C0C">
        <w:rPr>
          <w:rFonts w:cs="Arial"/>
          <w:szCs w:val="22"/>
          <w:lang w:val="en-GB"/>
        </w:rPr>
        <w:t>During the lifetime of the Project, in line with the complaints from the stakeholders, the AoI</w:t>
      </w:r>
      <w:r w:rsidRPr="00AD2C0C" w:rsidDel="00E27B71">
        <w:rPr>
          <w:rFonts w:cs="Arial"/>
          <w:szCs w:val="22"/>
          <w:lang w:val="en-GB"/>
        </w:rPr>
        <w:t xml:space="preserve"> </w:t>
      </w:r>
      <w:r w:rsidRPr="00AD2C0C">
        <w:rPr>
          <w:rFonts w:cs="Arial"/>
          <w:szCs w:val="22"/>
          <w:lang w:val="en-GB"/>
        </w:rPr>
        <w:t>can be expanded by the experts of Project Implementation Unit.</w:t>
      </w:r>
    </w:p>
    <w:p w14:paraId="1359C9F6" w14:textId="5C160203" w:rsidR="008810D9" w:rsidRPr="00AD2C0C" w:rsidRDefault="008810D9" w:rsidP="008810D9">
      <w:pPr>
        <w:rPr>
          <w:lang w:val="en-GB"/>
        </w:rPr>
      </w:pPr>
      <w:r w:rsidRPr="00AD2C0C">
        <w:rPr>
          <w:lang w:val="en-GB"/>
        </w:rPr>
        <w:t xml:space="preserve">The population data from official sources regarding the Project AoI and its change in the last </w:t>
      </w:r>
      <w:r w:rsidR="00B21B82" w:rsidRPr="00AD2C0C">
        <w:rPr>
          <w:lang w:val="en-GB"/>
        </w:rPr>
        <w:t>five (</w:t>
      </w:r>
      <w:r w:rsidRPr="00AD2C0C">
        <w:rPr>
          <w:lang w:val="en-GB"/>
        </w:rPr>
        <w:t>5</w:t>
      </w:r>
      <w:r w:rsidR="00B21B82" w:rsidRPr="00AD2C0C">
        <w:rPr>
          <w:lang w:val="en-GB"/>
        </w:rPr>
        <w:t>)</w:t>
      </w:r>
      <w:r w:rsidRPr="00AD2C0C">
        <w:rPr>
          <w:lang w:val="en-GB"/>
        </w:rPr>
        <w:t xml:space="preserve"> years are </w:t>
      </w:r>
      <w:r w:rsidRPr="00AD2C0C">
        <w:rPr>
          <w:rFonts w:cs="Arial"/>
          <w:szCs w:val="22"/>
          <w:lang w:val="en-GB"/>
        </w:rPr>
        <w:t xml:space="preserve">presented in </w:t>
      </w:r>
      <w:r w:rsidRPr="00AD2C0C">
        <w:rPr>
          <w:rFonts w:cs="Arial"/>
          <w:szCs w:val="22"/>
          <w:lang w:val="en-GB"/>
        </w:rPr>
        <w:fldChar w:fldCharType="begin"/>
      </w:r>
      <w:r w:rsidRPr="00AD2C0C">
        <w:rPr>
          <w:rFonts w:cs="Arial"/>
          <w:szCs w:val="22"/>
          <w:lang w:val="en-GB"/>
        </w:rPr>
        <w:instrText xml:space="preserve"> REF _Ref120616980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3</w:t>
      </w:r>
      <w:r w:rsidRPr="00AD2C0C">
        <w:rPr>
          <w:rFonts w:cs="Arial"/>
          <w:szCs w:val="22"/>
          <w:lang w:val="en-GB"/>
        </w:rPr>
        <w:fldChar w:fldCharType="end"/>
      </w:r>
      <w:r w:rsidRPr="00AD2C0C">
        <w:rPr>
          <w:rFonts w:cs="Arial"/>
          <w:szCs w:val="22"/>
          <w:lang w:val="en-GB"/>
        </w:rPr>
        <w:t xml:space="preserve"> and </w:t>
      </w:r>
      <w:r w:rsidRPr="00AD2C0C">
        <w:rPr>
          <w:rFonts w:cs="Arial"/>
          <w:szCs w:val="22"/>
          <w:lang w:val="en-GB"/>
        </w:rPr>
        <w:fldChar w:fldCharType="begin"/>
      </w:r>
      <w:r w:rsidRPr="00AD2C0C">
        <w:rPr>
          <w:rFonts w:cs="Arial"/>
          <w:szCs w:val="22"/>
          <w:lang w:val="en-GB"/>
        </w:rPr>
        <w:instrText xml:space="preserve"> REF _Ref120616994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4</w:t>
      </w:r>
      <w:r w:rsidRPr="00AD2C0C">
        <w:rPr>
          <w:rFonts w:cs="Arial"/>
          <w:szCs w:val="22"/>
          <w:lang w:val="en-GB"/>
        </w:rPr>
        <w:fldChar w:fldCharType="end"/>
      </w:r>
      <w:r w:rsidRPr="00AD2C0C">
        <w:rPr>
          <w:rFonts w:cs="Arial"/>
          <w:szCs w:val="22"/>
          <w:lang w:val="en-GB"/>
        </w:rPr>
        <w:t>.</w:t>
      </w:r>
    </w:p>
    <w:p w14:paraId="76A597A3" w14:textId="0A58E88B" w:rsidR="008810D9" w:rsidRPr="00AD2C0C" w:rsidRDefault="008810D9" w:rsidP="008810D9">
      <w:pPr>
        <w:pStyle w:val="ResimYazs"/>
        <w:keepNext/>
        <w:spacing w:before="0" w:after="0"/>
        <w:rPr>
          <w:rFonts w:eastAsia="Calibri" w:cs="Arial"/>
          <w:b w:val="0"/>
          <w:noProof w:val="0"/>
          <w:color w:val="auto"/>
          <w:lang w:val="en-GB"/>
        </w:rPr>
      </w:pPr>
      <w:bookmarkStart w:id="311" w:name="_Ref120616980"/>
      <w:bookmarkStart w:id="312" w:name="_Toc102086957"/>
      <w:bookmarkStart w:id="313" w:name="_Toc120695306"/>
      <w:bookmarkStart w:id="314" w:name="_Toc199937774"/>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3</w:t>
      </w:r>
      <w:r w:rsidR="001A0696">
        <w:rPr>
          <w:rFonts w:cs="Arial"/>
          <w:noProof w:val="0"/>
          <w:lang w:val="en-GB"/>
        </w:rPr>
        <w:fldChar w:fldCharType="end"/>
      </w:r>
      <w:bookmarkEnd w:id="311"/>
      <w:r w:rsidRPr="00AD2C0C">
        <w:rPr>
          <w:rFonts w:cs="Arial"/>
          <w:noProof w:val="0"/>
          <w:lang w:val="en-GB"/>
        </w:rPr>
        <w:t>.</w:t>
      </w:r>
      <w:r w:rsidRPr="00AD2C0C">
        <w:rPr>
          <w:rFonts w:cs="Arial"/>
          <w:bCs w:val="0"/>
          <w:noProof w:val="0"/>
          <w:lang w:val="en-GB"/>
        </w:rPr>
        <w:t xml:space="preserve"> </w:t>
      </w:r>
      <w:r w:rsidRPr="00AD2C0C">
        <w:rPr>
          <w:rFonts w:cs="Arial"/>
          <w:b w:val="0"/>
          <w:noProof w:val="0"/>
          <w:color w:val="auto"/>
          <w:lang w:val="en-GB"/>
        </w:rPr>
        <w:t>Data on the Population in the Project AoI</w:t>
      </w:r>
      <w:bookmarkEnd w:id="312"/>
      <w:bookmarkEnd w:id="313"/>
      <w:bookmarkEnd w:id="314"/>
    </w:p>
    <w:tbl>
      <w:tblPr>
        <w:tblStyle w:val="TabloKlavuzuilkem2"/>
        <w:tblW w:w="2233" w:type="pct"/>
        <w:jc w:val="center"/>
        <w:tblLook w:val="04A0" w:firstRow="1" w:lastRow="0" w:firstColumn="1" w:lastColumn="0" w:noHBand="0" w:noVBand="1"/>
      </w:tblPr>
      <w:tblGrid>
        <w:gridCol w:w="1920"/>
        <w:gridCol w:w="2124"/>
      </w:tblGrid>
      <w:tr w:rsidR="005665DA" w:rsidRPr="00AD2C0C" w14:paraId="5C2CBCBA" w14:textId="77777777" w:rsidTr="00B83ECD">
        <w:trPr>
          <w:trHeight w:val="284"/>
          <w:tblHeader/>
          <w:jc w:val="center"/>
        </w:trPr>
        <w:tc>
          <w:tcPr>
            <w:tcW w:w="2374" w:type="pct"/>
            <w:shd w:val="clear" w:color="auto" w:fill="4F81BD"/>
            <w:vAlign w:val="center"/>
          </w:tcPr>
          <w:p w14:paraId="49B74E09" w14:textId="7777777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Settlement</w:t>
            </w:r>
          </w:p>
        </w:tc>
        <w:tc>
          <w:tcPr>
            <w:tcW w:w="2626" w:type="pct"/>
            <w:shd w:val="clear" w:color="auto" w:fill="4F81BD"/>
            <w:vAlign w:val="center"/>
          </w:tcPr>
          <w:p w14:paraId="7F6E90AD" w14:textId="7777777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Total Population</w:t>
            </w:r>
          </w:p>
          <w:p w14:paraId="4FB13435" w14:textId="0FDDD200"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w:t>
            </w:r>
            <w:r w:rsidR="001177F5" w:rsidRPr="00AD2C0C">
              <w:rPr>
                <w:rFonts w:cs="Arial"/>
                <w:b/>
                <w:bCs/>
                <w:color w:val="FFFFFF" w:themeColor="background1"/>
                <w:sz w:val="18"/>
                <w:szCs w:val="18"/>
                <w:lang w:val="en-GB"/>
              </w:rPr>
              <w:t>202</w:t>
            </w:r>
            <w:r w:rsidR="001177F5">
              <w:rPr>
                <w:rFonts w:cs="Arial"/>
                <w:b/>
                <w:bCs/>
                <w:color w:val="FFFFFF" w:themeColor="background1"/>
                <w:sz w:val="18"/>
                <w:szCs w:val="18"/>
                <w:lang w:val="en-GB"/>
              </w:rPr>
              <w:t>4</w:t>
            </w:r>
            <w:r w:rsidRPr="00AD2C0C">
              <w:rPr>
                <w:rFonts w:cs="Arial"/>
                <w:b/>
                <w:bCs/>
                <w:color w:val="FFFFFF" w:themeColor="background1"/>
                <w:sz w:val="18"/>
                <w:szCs w:val="18"/>
                <w:lang w:val="en-GB"/>
              </w:rPr>
              <w:t>)</w:t>
            </w:r>
          </w:p>
        </w:tc>
      </w:tr>
      <w:tr w:rsidR="005665DA" w:rsidRPr="00AD2C0C" w14:paraId="16533F33" w14:textId="77777777" w:rsidTr="00B83ECD">
        <w:trPr>
          <w:trHeight w:val="284"/>
          <w:jc w:val="center"/>
        </w:trPr>
        <w:tc>
          <w:tcPr>
            <w:tcW w:w="2374" w:type="pct"/>
            <w:shd w:val="clear" w:color="auto" w:fill="4F81BD"/>
            <w:vAlign w:val="center"/>
          </w:tcPr>
          <w:p w14:paraId="3B5125DB" w14:textId="7777777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Hüyük Neighborhood</w:t>
            </w:r>
          </w:p>
        </w:tc>
        <w:tc>
          <w:tcPr>
            <w:tcW w:w="2626" w:type="pct"/>
            <w:vAlign w:val="center"/>
          </w:tcPr>
          <w:p w14:paraId="409B0673" w14:textId="4BCDF1A3" w:rsidR="005665DA" w:rsidRPr="00AD2C0C" w:rsidRDefault="005665DA">
            <w:pPr>
              <w:keepNext/>
              <w:spacing w:before="0" w:after="0" w:line="240" w:lineRule="auto"/>
              <w:jc w:val="center"/>
              <w:rPr>
                <w:rFonts w:cs="Arial"/>
                <w:sz w:val="18"/>
                <w:szCs w:val="18"/>
                <w:lang w:val="en-GB"/>
              </w:rPr>
            </w:pPr>
            <w:r>
              <w:rPr>
                <w:rFonts w:cs="Arial"/>
                <w:sz w:val="18"/>
                <w:szCs w:val="18"/>
                <w:lang w:val="en-GB"/>
              </w:rPr>
              <w:t>1,785</w:t>
            </w:r>
          </w:p>
        </w:tc>
      </w:tr>
      <w:tr w:rsidR="005665DA" w:rsidRPr="00AD2C0C" w14:paraId="11EF0AAC" w14:textId="77777777" w:rsidTr="00B83ECD">
        <w:trPr>
          <w:trHeight w:val="284"/>
          <w:jc w:val="center"/>
        </w:trPr>
        <w:tc>
          <w:tcPr>
            <w:tcW w:w="2374" w:type="pct"/>
            <w:shd w:val="clear" w:color="auto" w:fill="4F81BD"/>
            <w:vAlign w:val="center"/>
          </w:tcPr>
          <w:p w14:paraId="12AC3DB4" w14:textId="36BBD76D" w:rsidR="005665DA" w:rsidRPr="00AD2C0C" w:rsidRDefault="005665DA">
            <w:pPr>
              <w:spacing w:before="0" w:after="0" w:line="240" w:lineRule="auto"/>
              <w:jc w:val="center"/>
              <w:rPr>
                <w:rFonts w:cs="Arial"/>
                <w:b/>
                <w:bCs/>
                <w:color w:val="FFFFFF" w:themeColor="background1"/>
                <w:sz w:val="18"/>
                <w:szCs w:val="18"/>
                <w:lang w:val="en-GB"/>
              </w:rPr>
            </w:pPr>
            <w:r>
              <w:rPr>
                <w:rFonts w:cs="Arial"/>
                <w:b/>
                <w:bCs/>
                <w:color w:val="FFFFFF" w:themeColor="background1"/>
                <w:sz w:val="18"/>
                <w:szCs w:val="18"/>
                <w:lang w:val="en-GB"/>
              </w:rPr>
              <w:t>Selçuk</w:t>
            </w:r>
            <w:r w:rsidRPr="00AD2C0C">
              <w:rPr>
                <w:rFonts w:cs="Arial"/>
                <w:b/>
                <w:bCs/>
                <w:color w:val="FFFFFF" w:themeColor="background1"/>
                <w:sz w:val="18"/>
                <w:szCs w:val="18"/>
                <w:lang w:val="en-GB"/>
              </w:rPr>
              <w:t xml:space="preserve"> Neighborhood</w:t>
            </w:r>
          </w:p>
        </w:tc>
        <w:tc>
          <w:tcPr>
            <w:tcW w:w="2626" w:type="pct"/>
            <w:vAlign w:val="center"/>
          </w:tcPr>
          <w:p w14:paraId="663171FE" w14:textId="29776900" w:rsidR="005665DA" w:rsidRPr="00AD2C0C" w:rsidRDefault="005665DA" w:rsidP="00D83BF7">
            <w:pPr>
              <w:keepNext/>
              <w:spacing w:before="0" w:after="0" w:line="240" w:lineRule="auto"/>
              <w:jc w:val="center"/>
              <w:rPr>
                <w:rFonts w:cs="Arial"/>
                <w:sz w:val="18"/>
                <w:szCs w:val="18"/>
                <w:lang w:val="en-GB"/>
              </w:rPr>
            </w:pPr>
            <w:r>
              <w:rPr>
                <w:rFonts w:cs="Arial"/>
                <w:sz w:val="18"/>
                <w:szCs w:val="18"/>
                <w:lang w:val="en-GB"/>
              </w:rPr>
              <w:t>931</w:t>
            </w:r>
          </w:p>
        </w:tc>
      </w:tr>
      <w:tr w:rsidR="005665DA" w:rsidRPr="00AD2C0C" w14:paraId="2E16D40C" w14:textId="77777777" w:rsidTr="005665DA">
        <w:trPr>
          <w:trHeight w:val="284"/>
          <w:jc w:val="center"/>
        </w:trPr>
        <w:tc>
          <w:tcPr>
            <w:tcW w:w="2374" w:type="pct"/>
            <w:shd w:val="clear" w:color="auto" w:fill="4F81BD"/>
            <w:vAlign w:val="center"/>
          </w:tcPr>
          <w:p w14:paraId="32CBEA52" w14:textId="4AEDE9C7" w:rsidR="005665DA" w:rsidRPr="00AD2C0C" w:rsidDel="005665DA" w:rsidRDefault="005665DA">
            <w:pPr>
              <w:spacing w:before="0" w:after="0" w:line="240" w:lineRule="auto"/>
              <w:jc w:val="center"/>
              <w:rPr>
                <w:rFonts w:cs="Arial"/>
                <w:b/>
                <w:bCs/>
                <w:color w:val="FFFFFF" w:themeColor="background1"/>
                <w:sz w:val="18"/>
                <w:szCs w:val="18"/>
                <w:lang w:val="en-GB"/>
              </w:rPr>
            </w:pPr>
            <w:r>
              <w:rPr>
                <w:rFonts w:cs="Arial"/>
                <w:b/>
                <w:bCs/>
                <w:color w:val="FFFFFF" w:themeColor="background1"/>
                <w:sz w:val="18"/>
                <w:szCs w:val="18"/>
                <w:lang w:val="en-GB"/>
              </w:rPr>
              <w:t>Ayanoğlu Neighbourhood</w:t>
            </w:r>
          </w:p>
        </w:tc>
        <w:tc>
          <w:tcPr>
            <w:tcW w:w="2626" w:type="pct"/>
            <w:vAlign w:val="center"/>
          </w:tcPr>
          <w:p w14:paraId="53E9094E" w14:textId="31AA2490" w:rsidR="005665DA" w:rsidRPr="00AD2C0C" w:rsidRDefault="001177F5" w:rsidP="00D83BF7">
            <w:pPr>
              <w:keepNext/>
              <w:spacing w:before="0" w:after="0" w:line="240" w:lineRule="auto"/>
              <w:jc w:val="center"/>
              <w:rPr>
                <w:rFonts w:cs="Arial"/>
                <w:sz w:val="18"/>
                <w:szCs w:val="18"/>
                <w:lang w:val="en-GB"/>
              </w:rPr>
            </w:pPr>
            <w:r>
              <w:rPr>
                <w:rFonts w:cs="Arial"/>
                <w:sz w:val="18"/>
                <w:szCs w:val="18"/>
                <w:lang w:val="en-GB"/>
              </w:rPr>
              <w:t>7,396</w:t>
            </w:r>
          </w:p>
        </w:tc>
      </w:tr>
      <w:tr w:rsidR="005665DA" w:rsidRPr="00AD2C0C" w14:paraId="18083D70" w14:textId="77777777" w:rsidTr="00B83ECD">
        <w:trPr>
          <w:trHeight w:val="284"/>
          <w:jc w:val="center"/>
        </w:trPr>
        <w:tc>
          <w:tcPr>
            <w:tcW w:w="2374" w:type="pct"/>
            <w:shd w:val="clear" w:color="auto" w:fill="4F81BD"/>
            <w:vAlign w:val="center"/>
          </w:tcPr>
          <w:p w14:paraId="1A792375" w14:textId="77583811"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Karacaşar Neighbo</w:t>
            </w:r>
            <w:r>
              <w:rPr>
                <w:rFonts w:cs="Arial"/>
                <w:b/>
                <w:bCs/>
                <w:color w:val="FFFFFF" w:themeColor="background1"/>
                <w:sz w:val="18"/>
                <w:szCs w:val="18"/>
                <w:lang w:val="en-GB"/>
              </w:rPr>
              <w:t>u</w:t>
            </w:r>
            <w:r w:rsidRPr="00AD2C0C">
              <w:rPr>
                <w:rFonts w:cs="Arial"/>
                <w:b/>
                <w:bCs/>
                <w:color w:val="FFFFFF" w:themeColor="background1"/>
                <w:sz w:val="18"/>
                <w:szCs w:val="18"/>
                <w:lang w:val="en-GB"/>
              </w:rPr>
              <w:t>rhood</w:t>
            </w:r>
          </w:p>
        </w:tc>
        <w:tc>
          <w:tcPr>
            <w:tcW w:w="2626" w:type="pct"/>
            <w:vAlign w:val="center"/>
          </w:tcPr>
          <w:p w14:paraId="55F44BAE" w14:textId="6503EBBB" w:rsidR="005665DA" w:rsidRPr="00AD2C0C" w:rsidRDefault="001177F5">
            <w:pPr>
              <w:keepNext/>
              <w:spacing w:before="0" w:after="0" w:line="240" w:lineRule="auto"/>
              <w:jc w:val="center"/>
              <w:rPr>
                <w:rFonts w:cs="Arial"/>
                <w:sz w:val="18"/>
                <w:szCs w:val="18"/>
                <w:lang w:val="en-GB"/>
              </w:rPr>
            </w:pPr>
            <w:r>
              <w:rPr>
                <w:rFonts w:cs="Arial"/>
                <w:sz w:val="18"/>
                <w:szCs w:val="18"/>
                <w:lang w:val="en-GB"/>
              </w:rPr>
              <w:t>828</w:t>
            </w:r>
          </w:p>
        </w:tc>
      </w:tr>
      <w:tr w:rsidR="005665DA" w:rsidRPr="00AD2C0C" w14:paraId="64A3F68E" w14:textId="77777777" w:rsidTr="00B83ECD">
        <w:trPr>
          <w:trHeight w:val="284"/>
          <w:jc w:val="center"/>
        </w:trPr>
        <w:tc>
          <w:tcPr>
            <w:tcW w:w="2374" w:type="pct"/>
            <w:shd w:val="clear" w:color="auto" w:fill="4F81BD"/>
            <w:vAlign w:val="center"/>
          </w:tcPr>
          <w:p w14:paraId="71F90959" w14:textId="697B9AE7"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Erzurum Neighbo</w:t>
            </w:r>
            <w:r>
              <w:rPr>
                <w:rFonts w:cs="Arial"/>
                <w:b/>
                <w:bCs/>
                <w:color w:val="FFFFFF" w:themeColor="background1"/>
                <w:sz w:val="18"/>
                <w:szCs w:val="18"/>
                <w:lang w:val="en-GB"/>
              </w:rPr>
              <w:t>u</w:t>
            </w:r>
            <w:r w:rsidRPr="00AD2C0C">
              <w:rPr>
                <w:rFonts w:cs="Arial"/>
                <w:b/>
                <w:bCs/>
                <w:color w:val="FFFFFF" w:themeColor="background1"/>
                <w:sz w:val="18"/>
                <w:szCs w:val="18"/>
                <w:lang w:val="en-GB"/>
              </w:rPr>
              <w:t>rhood</w:t>
            </w:r>
          </w:p>
        </w:tc>
        <w:tc>
          <w:tcPr>
            <w:tcW w:w="2626" w:type="pct"/>
            <w:vAlign w:val="center"/>
          </w:tcPr>
          <w:p w14:paraId="050D2729" w14:textId="448A4A18" w:rsidR="005665DA" w:rsidRPr="00AD2C0C" w:rsidRDefault="001177F5" w:rsidP="00D83BF7">
            <w:pPr>
              <w:keepNext/>
              <w:spacing w:before="0" w:after="0" w:line="240" w:lineRule="auto"/>
              <w:jc w:val="center"/>
              <w:rPr>
                <w:rFonts w:cs="Arial"/>
                <w:sz w:val="18"/>
                <w:szCs w:val="18"/>
                <w:lang w:val="en-GB"/>
              </w:rPr>
            </w:pPr>
            <w:r>
              <w:rPr>
                <w:rFonts w:cs="Arial"/>
                <w:sz w:val="18"/>
                <w:szCs w:val="18"/>
                <w:lang w:val="en-GB"/>
              </w:rPr>
              <w:t>2,396</w:t>
            </w:r>
          </w:p>
        </w:tc>
      </w:tr>
      <w:tr w:rsidR="005665DA" w:rsidRPr="00AD2C0C" w14:paraId="0AA96324" w14:textId="77777777" w:rsidTr="00B83ECD">
        <w:trPr>
          <w:trHeight w:val="284"/>
          <w:jc w:val="center"/>
        </w:trPr>
        <w:tc>
          <w:tcPr>
            <w:tcW w:w="2374" w:type="pct"/>
            <w:shd w:val="clear" w:color="auto" w:fill="4F81BD"/>
            <w:vAlign w:val="center"/>
          </w:tcPr>
          <w:p w14:paraId="01369B4D" w14:textId="75272909" w:rsidR="005665DA" w:rsidRPr="00AD2C0C" w:rsidRDefault="005665DA">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Kale Neighbo</w:t>
            </w:r>
            <w:r>
              <w:rPr>
                <w:rFonts w:cs="Arial"/>
                <w:b/>
                <w:bCs/>
                <w:color w:val="FFFFFF" w:themeColor="background1"/>
                <w:sz w:val="18"/>
                <w:szCs w:val="18"/>
                <w:lang w:val="en-GB"/>
              </w:rPr>
              <w:t>u</w:t>
            </w:r>
            <w:r w:rsidRPr="00AD2C0C">
              <w:rPr>
                <w:rFonts w:cs="Arial"/>
                <w:b/>
                <w:bCs/>
                <w:color w:val="FFFFFF" w:themeColor="background1"/>
                <w:sz w:val="18"/>
                <w:szCs w:val="18"/>
                <w:lang w:val="en-GB"/>
              </w:rPr>
              <w:t>rhood</w:t>
            </w:r>
          </w:p>
        </w:tc>
        <w:tc>
          <w:tcPr>
            <w:tcW w:w="2626" w:type="pct"/>
            <w:vAlign w:val="center"/>
          </w:tcPr>
          <w:p w14:paraId="5D8677A8" w14:textId="08495623" w:rsidR="005665DA" w:rsidRPr="00AD2C0C" w:rsidRDefault="001177F5">
            <w:pPr>
              <w:keepNext/>
              <w:spacing w:before="0" w:after="0" w:line="240" w:lineRule="auto"/>
              <w:jc w:val="center"/>
              <w:rPr>
                <w:rFonts w:cs="Arial"/>
                <w:sz w:val="18"/>
                <w:szCs w:val="18"/>
                <w:lang w:val="en-GB"/>
              </w:rPr>
            </w:pPr>
            <w:r>
              <w:rPr>
                <w:rFonts w:cs="Arial"/>
                <w:sz w:val="18"/>
                <w:szCs w:val="18"/>
                <w:lang w:val="en-GB"/>
              </w:rPr>
              <w:t>790</w:t>
            </w:r>
          </w:p>
        </w:tc>
      </w:tr>
    </w:tbl>
    <w:p w14:paraId="1F4D2044" w14:textId="74CB2EA6" w:rsidR="008810D9" w:rsidRPr="00AD2C0C" w:rsidRDefault="00ED5949" w:rsidP="00B83ECD">
      <w:pPr>
        <w:spacing w:before="0" w:after="0" w:line="240" w:lineRule="auto"/>
        <w:jc w:val="center"/>
        <w:rPr>
          <w:sz w:val="16"/>
          <w:szCs w:val="16"/>
          <w:lang w:val="en-GB"/>
        </w:rPr>
      </w:pPr>
      <w:sdt>
        <w:sdtPr>
          <w:rPr>
            <w:sz w:val="16"/>
            <w:szCs w:val="16"/>
            <w:lang w:val="en-GB"/>
          </w:rPr>
          <w:id w:val="560603194"/>
          <w:citation/>
        </w:sdtPr>
        <w:sdtEndPr/>
        <w:sdtContent>
          <w:r w:rsidR="008810D9" w:rsidRPr="00AD2C0C">
            <w:rPr>
              <w:sz w:val="16"/>
              <w:szCs w:val="16"/>
              <w:lang w:val="en-GB"/>
            </w:rPr>
            <w:fldChar w:fldCharType="begin"/>
          </w:r>
          <w:r w:rsidR="001177F5">
            <w:rPr>
              <w:sz w:val="16"/>
              <w:szCs w:val="16"/>
              <w:lang w:val="en-GB"/>
            </w:rPr>
            <w:instrText xml:space="preserve">CITATION Tur221 \l 1055 </w:instrText>
          </w:r>
          <w:r w:rsidR="008810D9" w:rsidRPr="00AD2C0C">
            <w:rPr>
              <w:sz w:val="16"/>
              <w:szCs w:val="16"/>
              <w:lang w:val="en-GB"/>
            </w:rPr>
            <w:fldChar w:fldCharType="separate"/>
          </w:r>
          <w:r w:rsidR="001177F5" w:rsidRPr="00B83ECD">
            <w:rPr>
              <w:noProof/>
              <w:sz w:val="16"/>
              <w:szCs w:val="16"/>
              <w:lang w:val="en-GB"/>
            </w:rPr>
            <w:t>(Turkish Statistical Institute, 2024)</w:t>
          </w:r>
          <w:r w:rsidR="008810D9" w:rsidRPr="00AD2C0C">
            <w:rPr>
              <w:sz w:val="16"/>
              <w:szCs w:val="16"/>
              <w:lang w:val="en-GB"/>
            </w:rPr>
            <w:fldChar w:fldCharType="end"/>
          </w:r>
        </w:sdtContent>
      </w:sdt>
      <w:r w:rsidR="001177F5">
        <w:rPr>
          <w:sz w:val="16"/>
          <w:szCs w:val="16"/>
          <w:lang w:val="en-GB"/>
        </w:rPr>
        <w:t>, Accessed on: 02.04.2025</w:t>
      </w:r>
    </w:p>
    <w:p w14:paraId="6CDB8F6A" w14:textId="77777777" w:rsidR="008810D9" w:rsidRPr="00AD2C0C" w:rsidRDefault="008810D9" w:rsidP="008810D9">
      <w:pPr>
        <w:pStyle w:val="ResimYazs"/>
        <w:spacing w:before="0" w:after="0"/>
        <w:rPr>
          <w:rFonts w:cs="Arial"/>
          <w:b w:val="0"/>
          <w:noProof w:val="0"/>
          <w:lang w:val="en-GB"/>
        </w:rPr>
      </w:pPr>
      <w:bookmarkStart w:id="315" w:name="_Toc102086958"/>
    </w:p>
    <w:p w14:paraId="3E19D6FC" w14:textId="72C76698" w:rsidR="008810D9" w:rsidRPr="00AD2C0C" w:rsidRDefault="008810D9" w:rsidP="008810D9">
      <w:pPr>
        <w:pStyle w:val="ResimYazs"/>
        <w:spacing w:before="0" w:after="0"/>
        <w:rPr>
          <w:noProof w:val="0"/>
          <w:lang w:val="en-GB"/>
        </w:rPr>
      </w:pPr>
      <w:bookmarkStart w:id="316" w:name="_Ref120616994"/>
      <w:bookmarkStart w:id="317" w:name="_Toc120695307"/>
      <w:bookmarkStart w:id="318" w:name="_Toc199937775"/>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4</w:t>
      </w:r>
      <w:r w:rsidR="001A0696">
        <w:rPr>
          <w:rFonts w:cs="Arial"/>
          <w:noProof w:val="0"/>
          <w:lang w:val="en-GB"/>
        </w:rPr>
        <w:fldChar w:fldCharType="end"/>
      </w:r>
      <w:bookmarkEnd w:id="316"/>
      <w:r w:rsidRPr="00AD2C0C">
        <w:rPr>
          <w:rFonts w:cs="Arial"/>
          <w:noProof w:val="0"/>
          <w:lang w:val="en-GB"/>
        </w:rPr>
        <w:t>.</w:t>
      </w:r>
      <w:r w:rsidRPr="00AD2C0C">
        <w:rPr>
          <w:rFonts w:cs="Arial"/>
          <w:bCs w:val="0"/>
          <w:noProof w:val="0"/>
          <w:lang w:val="en-GB"/>
        </w:rPr>
        <w:t xml:space="preserve"> </w:t>
      </w:r>
      <w:r w:rsidRPr="00AD2C0C">
        <w:rPr>
          <w:rFonts w:cs="Arial"/>
          <w:b w:val="0"/>
          <w:noProof w:val="0"/>
          <w:color w:val="auto"/>
          <w:lang w:val="en-GB"/>
        </w:rPr>
        <w:t xml:space="preserve">Data on Population for the Last </w:t>
      </w:r>
      <w:r w:rsidR="00B21B82" w:rsidRPr="00AD2C0C">
        <w:rPr>
          <w:rFonts w:cs="Arial"/>
          <w:b w:val="0"/>
          <w:noProof w:val="0"/>
          <w:color w:val="auto"/>
          <w:lang w:val="en-GB"/>
        </w:rPr>
        <w:t>Five (</w:t>
      </w:r>
      <w:r w:rsidRPr="00AD2C0C">
        <w:rPr>
          <w:rFonts w:cs="Arial"/>
          <w:b w:val="0"/>
          <w:noProof w:val="0"/>
          <w:color w:val="auto"/>
          <w:lang w:val="en-GB"/>
        </w:rPr>
        <w:t>5</w:t>
      </w:r>
      <w:r w:rsidR="00B21B82" w:rsidRPr="00AD2C0C">
        <w:rPr>
          <w:rFonts w:cs="Arial"/>
          <w:b w:val="0"/>
          <w:noProof w:val="0"/>
          <w:color w:val="auto"/>
          <w:lang w:val="en-GB"/>
        </w:rPr>
        <w:t>)</w:t>
      </w:r>
      <w:r w:rsidRPr="00AD2C0C">
        <w:rPr>
          <w:rFonts w:cs="Arial"/>
          <w:b w:val="0"/>
          <w:noProof w:val="0"/>
          <w:color w:val="auto"/>
          <w:lang w:val="en-GB"/>
        </w:rPr>
        <w:t xml:space="preserve"> Years in the Project AoI</w:t>
      </w:r>
      <w:bookmarkEnd w:id="315"/>
      <w:bookmarkEnd w:id="317"/>
      <w:bookmarkEnd w:id="318"/>
      <w:r w:rsidRPr="00AD2C0C" w:rsidDel="00E21503">
        <w:rPr>
          <w:rFonts w:cs="Arial"/>
          <w:bCs w:val="0"/>
          <w:noProof w:val="0"/>
          <w:color w:val="auto"/>
          <w:lang w:val="en-GB"/>
        </w:rPr>
        <w:t xml:space="preserve"> </w:t>
      </w:r>
    </w:p>
    <w:tbl>
      <w:tblPr>
        <w:tblStyle w:val="TabloKlavuzuilkem2"/>
        <w:tblW w:w="4932" w:type="pct"/>
        <w:jc w:val="center"/>
        <w:tblLook w:val="04A0" w:firstRow="1" w:lastRow="0" w:firstColumn="1" w:lastColumn="0" w:noHBand="0" w:noVBand="1"/>
      </w:tblPr>
      <w:tblGrid>
        <w:gridCol w:w="1159"/>
        <w:gridCol w:w="1127"/>
        <w:gridCol w:w="1446"/>
        <w:gridCol w:w="1127"/>
        <w:gridCol w:w="1848"/>
        <w:gridCol w:w="1097"/>
        <w:gridCol w:w="1127"/>
      </w:tblGrid>
      <w:tr w:rsidR="00F44429" w:rsidRPr="00F44429" w14:paraId="3C4F5CAA" w14:textId="77777777" w:rsidTr="00F44429">
        <w:trPr>
          <w:tblHeader/>
          <w:jc w:val="center"/>
        </w:trPr>
        <w:tc>
          <w:tcPr>
            <w:tcW w:w="660" w:type="pct"/>
            <w:vMerge w:val="restart"/>
            <w:shd w:val="clear" w:color="auto" w:fill="4F81BD"/>
            <w:vAlign w:val="center"/>
          </w:tcPr>
          <w:p w14:paraId="00595698" w14:textId="77777777"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Years</w:t>
            </w:r>
          </w:p>
        </w:tc>
        <w:tc>
          <w:tcPr>
            <w:tcW w:w="4340" w:type="pct"/>
            <w:gridSpan w:val="6"/>
            <w:shd w:val="clear" w:color="auto" w:fill="4F81BD"/>
            <w:vAlign w:val="center"/>
          </w:tcPr>
          <w:p w14:paraId="6494D229" w14:textId="43A7256E" w:rsidR="00F322AF" w:rsidRPr="00F44429" w:rsidRDefault="0036357C" w:rsidP="00F44429">
            <w:pPr>
              <w:spacing w:before="40" w:after="4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Neighbourhoods</w:t>
            </w:r>
          </w:p>
        </w:tc>
      </w:tr>
      <w:tr w:rsidR="00F44429" w:rsidRPr="00F44429" w14:paraId="363F8A46" w14:textId="77777777" w:rsidTr="00B83ECD">
        <w:trPr>
          <w:trHeight w:val="639"/>
          <w:tblHeader/>
          <w:jc w:val="center"/>
        </w:trPr>
        <w:tc>
          <w:tcPr>
            <w:tcW w:w="660" w:type="pct"/>
            <w:vMerge/>
            <w:shd w:val="clear" w:color="auto" w:fill="4F81BD"/>
            <w:vAlign w:val="center"/>
          </w:tcPr>
          <w:p w14:paraId="296A33A8" w14:textId="77777777" w:rsidR="00F322AF" w:rsidRPr="00F44429" w:rsidRDefault="00F322AF" w:rsidP="00F44429">
            <w:pPr>
              <w:spacing w:before="0" w:after="0" w:line="240" w:lineRule="auto"/>
              <w:jc w:val="center"/>
              <w:rPr>
                <w:rFonts w:cs="Arial"/>
                <w:b/>
                <w:bCs/>
                <w:color w:val="FFFFFF" w:themeColor="background1"/>
                <w:sz w:val="18"/>
                <w:szCs w:val="18"/>
                <w:lang w:val="en-GB"/>
              </w:rPr>
            </w:pPr>
          </w:p>
        </w:tc>
        <w:tc>
          <w:tcPr>
            <w:tcW w:w="631" w:type="pct"/>
            <w:shd w:val="clear" w:color="auto" w:fill="4F81BD"/>
            <w:vAlign w:val="center"/>
          </w:tcPr>
          <w:p w14:paraId="6A4C6A94" w14:textId="7754003E"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Hüyük</w:t>
            </w:r>
          </w:p>
        </w:tc>
        <w:tc>
          <w:tcPr>
            <w:tcW w:w="821" w:type="pct"/>
            <w:shd w:val="clear" w:color="auto" w:fill="4F81BD"/>
            <w:vAlign w:val="center"/>
          </w:tcPr>
          <w:p w14:paraId="10A19299" w14:textId="66B7C66F" w:rsidR="00F322AF" w:rsidRPr="00F44429" w:rsidRDefault="00F44429"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Seçluk</w:t>
            </w:r>
          </w:p>
        </w:tc>
        <w:tc>
          <w:tcPr>
            <w:tcW w:w="609" w:type="pct"/>
            <w:shd w:val="clear" w:color="auto" w:fill="4F81BD"/>
            <w:vAlign w:val="center"/>
          </w:tcPr>
          <w:p w14:paraId="2181C177" w14:textId="75C7382D"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Karacaşar</w:t>
            </w:r>
          </w:p>
        </w:tc>
        <w:tc>
          <w:tcPr>
            <w:tcW w:w="1045" w:type="pct"/>
            <w:shd w:val="clear" w:color="auto" w:fill="4F81BD"/>
            <w:vAlign w:val="center"/>
          </w:tcPr>
          <w:p w14:paraId="09E7A975" w14:textId="33447BD9" w:rsidR="00F322AF" w:rsidRPr="00F44429" w:rsidRDefault="00F44429"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Ayanoğlu</w:t>
            </w:r>
          </w:p>
        </w:tc>
        <w:tc>
          <w:tcPr>
            <w:tcW w:w="625" w:type="pct"/>
            <w:shd w:val="clear" w:color="auto" w:fill="4F81BD"/>
            <w:vAlign w:val="center"/>
          </w:tcPr>
          <w:p w14:paraId="175C9BF6" w14:textId="31681D75"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Erzurum</w:t>
            </w:r>
          </w:p>
        </w:tc>
        <w:tc>
          <w:tcPr>
            <w:tcW w:w="609" w:type="pct"/>
            <w:shd w:val="clear" w:color="auto" w:fill="4F81BD"/>
            <w:vAlign w:val="center"/>
          </w:tcPr>
          <w:p w14:paraId="56D7F785" w14:textId="023EF024" w:rsidR="00F322AF" w:rsidRPr="00F44429" w:rsidRDefault="00F322AF" w:rsidP="00F44429">
            <w:pPr>
              <w:spacing w:before="0" w:after="0" w:line="240" w:lineRule="auto"/>
              <w:jc w:val="center"/>
              <w:rPr>
                <w:rFonts w:cs="Arial"/>
                <w:b/>
                <w:bCs/>
                <w:color w:val="FFFFFF" w:themeColor="background1"/>
                <w:sz w:val="18"/>
                <w:szCs w:val="18"/>
                <w:lang w:val="en-GB"/>
              </w:rPr>
            </w:pPr>
            <w:r w:rsidRPr="00F44429">
              <w:rPr>
                <w:rFonts w:cs="Arial"/>
                <w:b/>
                <w:bCs/>
                <w:color w:val="FFFFFF" w:themeColor="background1"/>
                <w:sz w:val="18"/>
                <w:szCs w:val="18"/>
                <w:lang w:val="en-GB"/>
              </w:rPr>
              <w:t>Kale</w:t>
            </w:r>
          </w:p>
        </w:tc>
      </w:tr>
      <w:tr w:rsidR="00F44429" w:rsidRPr="00F44429" w14:paraId="1F28E909" w14:textId="77777777" w:rsidTr="00B83ECD">
        <w:trPr>
          <w:trHeight w:val="284"/>
          <w:jc w:val="center"/>
        </w:trPr>
        <w:tc>
          <w:tcPr>
            <w:tcW w:w="660" w:type="pct"/>
            <w:vAlign w:val="center"/>
          </w:tcPr>
          <w:p w14:paraId="4BA2C391" w14:textId="62F665EE" w:rsidR="00F44429" w:rsidRPr="00F44429" w:rsidRDefault="00F44429" w:rsidP="00F44429">
            <w:pPr>
              <w:spacing w:before="0" w:after="0" w:line="240" w:lineRule="auto"/>
              <w:jc w:val="center"/>
              <w:rPr>
                <w:rFonts w:cs="Arial"/>
                <w:b/>
                <w:color w:val="FFFFFF" w:themeColor="background1"/>
                <w:sz w:val="18"/>
                <w:szCs w:val="18"/>
                <w:lang w:val="en-GB"/>
              </w:rPr>
            </w:pPr>
            <w:bookmarkStart w:id="319" w:name="_Hlk117678244"/>
            <w:r w:rsidRPr="00F44429">
              <w:rPr>
                <w:rFonts w:cs="Arial"/>
                <w:sz w:val="18"/>
                <w:szCs w:val="18"/>
                <w:lang w:val="en-GB"/>
              </w:rPr>
              <w:t>2020</w:t>
            </w:r>
          </w:p>
        </w:tc>
        <w:tc>
          <w:tcPr>
            <w:tcW w:w="631" w:type="pct"/>
            <w:vAlign w:val="center"/>
          </w:tcPr>
          <w:p w14:paraId="3E357B66" w14:textId="65500068"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1,838</w:t>
            </w:r>
          </w:p>
        </w:tc>
        <w:tc>
          <w:tcPr>
            <w:tcW w:w="821" w:type="pct"/>
            <w:vAlign w:val="center"/>
          </w:tcPr>
          <w:p w14:paraId="24CBDD36" w14:textId="492C880C"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1055</w:t>
            </w:r>
          </w:p>
        </w:tc>
        <w:tc>
          <w:tcPr>
            <w:tcW w:w="609" w:type="pct"/>
            <w:vAlign w:val="center"/>
          </w:tcPr>
          <w:p w14:paraId="3BF21C56" w14:textId="4C6C0E46"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940</w:t>
            </w:r>
          </w:p>
        </w:tc>
        <w:tc>
          <w:tcPr>
            <w:tcW w:w="1045" w:type="pct"/>
            <w:vAlign w:val="center"/>
          </w:tcPr>
          <w:p w14:paraId="5235E02A" w14:textId="686C6C11"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7,684</w:t>
            </w:r>
          </w:p>
        </w:tc>
        <w:tc>
          <w:tcPr>
            <w:tcW w:w="625" w:type="pct"/>
            <w:vAlign w:val="center"/>
          </w:tcPr>
          <w:p w14:paraId="77E58BB0" w14:textId="227AC3CF"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2,381</w:t>
            </w:r>
          </w:p>
        </w:tc>
        <w:tc>
          <w:tcPr>
            <w:tcW w:w="609" w:type="pct"/>
            <w:vAlign w:val="center"/>
          </w:tcPr>
          <w:p w14:paraId="3C2CD660" w14:textId="5AB6AACC" w:rsidR="00F44429" w:rsidRPr="00F44429" w:rsidRDefault="00F44429" w:rsidP="00F44429">
            <w:pPr>
              <w:spacing w:before="0" w:after="0" w:line="240" w:lineRule="auto"/>
              <w:jc w:val="center"/>
              <w:rPr>
                <w:rFonts w:cs="Arial"/>
                <w:sz w:val="18"/>
                <w:szCs w:val="18"/>
                <w:lang w:val="en-GB"/>
              </w:rPr>
            </w:pPr>
            <w:r w:rsidRPr="00B83ECD">
              <w:rPr>
                <w:rFonts w:cs="Arial"/>
                <w:sz w:val="18"/>
                <w:szCs w:val="18"/>
              </w:rPr>
              <w:t>942</w:t>
            </w:r>
          </w:p>
        </w:tc>
      </w:tr>
      <w:tr w:rsidR="00F44429" w:rsidRPr="00F44429" w14:paraId="3FBC4422" w14:textId="77777777" w:rsidTr="00B83ECD">
        <w:trPr>
          <w:trHeight w:val="284"/>
          <w:jc w:val="center"/>
        </w:trPr>
        <w:tc>
          <w:tcPr>
            <w:tcW w:w="660" w:type="pct"/>
            <w:vAlign w:val="center"/>
          </w:tcPr>
          <w:p w14:paraId="7F80AEAB" w14:textId="2CC342B4"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2021</w:t>
            </w:r>
          </w:p>
        </w:tc>
        <w:tc>
          <w:tcPr>
            <w:tcW w:w="631" w:type="pct"/>
            <w:vAlign w:val="center"/>
          </w:tcPr>
          <w:p w14:paraId="06B9E35D" w14:textId="59E2D120"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1,922</w:t>
            </w:r>
          </w:p>
        </w:tc>
        <w:tc>
          <w:tcPr>
            <w:tcW w:w="821" w:type="pct"/>
            <w:vAlign w:val="center"/>
          </w:tcPr>
          <w:p w14:paraId="24542966" w14:textId="6D7D9B61"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1003</w:t>
            </w:r>
          </w:p>
        </w:tc>
        <w:tc>
          <w:tcPr>
            <w:tcW w:w="609" w:type="pct"/>
            <w:vAlign w:val="center"/>
          </w:tcPr>
          <w:p w14:paraId="4BC4F3E3" w14:textId="06BEC184"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917</w:t>
            </w:r>
          </w:p>
        </w:tc>
        <w:tc>
          <w:tcPr>
            <w:tcW w:w="1045" w:type="pct"/>
            <w:vAlign w:val="center"/>
          </w:tcPr>
          <w:p w14:paraId="5DCD3064" w14:textId="5F12A05F"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7,632</w:t>
            </w:r>
          </w:p>
        </w:tc>
        <w:tc>
          <w:tcPr>
            <w:tcW w:w="625" w:type="pct"/>
            <w:vAlign w:val="center"/>
          </w:tcPr>
          <w:p w14:paraId="23C65FDF" w14:textId="689F37E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2,391</w:t>
            </w:r>
          </w:p>
        </w:tc>
        <w:tc>
          <w:tcPr>
            <w:tcW w:w="609" w:type="pct"/>
            <w:vAlign w:val="center"/>
          </w:tcPr>
          <w:p w14:paraId="0C58A4F0" w14:textId="3F3149A7"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911</w:t>
            </w:r>
          </w:p>
        </w:tc>
      </w:tr>
      <w:tr w:rsidR="00F44429" w:rsidRPr="00F44429" w14:paraId="29E524A8" w14:textId="77777777" w:rsidTr="00B83ECD">
        <w:trPr>
          <w:trHeight w:val="284"/>
          <w:jc w:val="center"/>
        </w:trPr>
        <w:tc>
          <w:tcPr>
            <w:tcW w:w="660" w:type="pct"/>
            <w:vAlign w:val="center"/>
          </w:tcPr>
          <w:p w14:paraId="348EA7FD" w14:textId="60E35B3D"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2022</w:t>
            </w:r>
          </w:p>
        </w:tc>
        <w:tc>
          <w:tcPr>
            <w:tcW w:w="631" w:type="pct"/>
            <w:vAlign w:val="center"/>
          </w:tcPr>
          <w:p w14:paraId="5FCF745E" w14:textId="0D302F9F"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1,866</w:t>
            </w:r>
          </w:p>
        </w:tc>
        <w:tc>
          <w:tcPr>
            <w:tcW w:w="821" w:type="pct"/>
            <w:vAlign w:val="center"/>
          </w:tcPr>
          <w:p w14:paraId="34B023B9" w14:textId="0C9F8EED"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1004</w:t>
            </w:r>
          </w:p>
        </w:tc>
        <w:tc>
          <w:tcPr>
            <w:tcW w:w="609" w:type="pct"/>
            <w:vAlign w:val="center"/>
          </w:tcPr>
          <w:p w14:paraId="6457476C" w14:textId="603ADB5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867</w:t>
            </w:r>
          </w:p>
        </w:tc>
        <w:tc>
          <w:tcPr>
            <w:tcW w:w="1045" w:type="pct"/>
            <w:vAlign w:val="center"/>
          </w:tcPr>
          <w:p w14:paraId="035BE490" w14:textId="4CFE3A47"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7,644</w:t>
            </w:r>
          </w:p>
        </w:tc>
        <w:tc>
          <w:tcPr>
            <w:tcW w:w="625" w:type="pct"/>
            <w:vAlign w:val="center"/>
          </w:tcPr>
          <w:p w14:paraId="775C121F" w14:textId="500E982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2,356</w:t>
            </w:r>
          </w:p>
        </w:tc>
        <w:tc>
          <w:tcPr>
            <w:tcW w:w="609" w:type="pct"/>
            <w:vAlign w:val="center"/>
          </w:tcPr>
          <w:p w14:paraId="223016BD" w14:textId="5AF0BCC7"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852</w:t>
            </w:r>
          </w:p>
        </w:tc>
      </w:tr>
      <w:tr w:rsidR="00F44429" w:rsidRPr="00F44429" w14:paraId="7D387AB1" w14:textId="77777777" w:rsidTr="00B83ECD">
        <w:trPr>
          <w:trHeight w:val="284"/>
          <w:jc w:val="center"/>
        </w:trPr>
        <w:tc>
          <w:tcPr>
            <w:tcW w:w="660" w:type="pct"/>
            <w:vAlign w:val="center"/>
          </w:tcPr>
          <w:p w14:paraId="56BC0C42" w14:textId="6087149A"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2023</w:t>
            </w:r>
          </w:p>
        </w:tc>
        <w:tc>
          <w:tcPr>
            <w:tcW w:w="631" w:type="pct"/>
            <w:vAlign w:val="center"/>
          </w:tcPr>
          <w:p w14:paraId="072F27E8" w14:textId="392E50E1"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1,829</w:t>
            </w:r>
          </w:p>
        </w:tc>
        <w:tc>
          <w:tcPr>
            <w:tcW w:w="821" w:type="pct"/>
            <w:vAlign w:val="center"/>
          </w:tcPr>
          <w:p w14:paraId="371AA049" w14:textId="40E1A805"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939</w:t>
            </w:r>
          </w:p>
        </w:tc>
        <w:tc>
          <w:tcPr>
            <w:tcW w:w="609" w:type="pct"/>
            <w:vAlign w:val="center"/>
          </w:tcPr>
          <w:p w14:paraId="1383E26B" w14:textId="2BF7B151"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855</w:t>
            </w:r>
          </w:p>
        </w:tc>
        <w:tc>
          <w:tcPr>
            <w:tcW w:w="1045" w:type="pct"/>
            <w:vAlign w:val="center"/>
          </w:tcPr>
          <w:p w14:paraId="4591EACD" w14:textId="585A40A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7,196</w:t>
            </w:r>
          </w:p>
        </w:tc>
        <w:tc>
          <w:tcPr>
            <w:tcW w:w="625" w:type="pct"/>
            <w:vAlign w:val="center"/>
          </w:tcPr>
          <w:p w14:paraId="09E9A2B4" w14:textId="196FF4EE"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2,270</w:t>
            </w:r>
          </w:p>
        </w:tc>
        <w:tc>
          <w:tcPr>
            <w:tcW w:w="609" w:type="pct"/>
            <w:vAlign w:val="center"/>
          </w:tcPr>
          <w:p w14:paraId="631379E7" w14:textId="77141E42"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804</w:t>
            </w:r>
          </w:p>
        </w:tc>
      </w:tr>
      <w:tr w:rsidR="00F44429" w:rsidRPr="00F44429" w14:paraId="1A4073E2" w14:textId="77777777" w:rsidTr="00B83ECD">
        <w:trPr>
          <w:trHeight w:val="284"/>
          <w:jc w:val="center"/>
        </w:trPr>
        <w:tc>
          <w:tcPr>
            <w:tcW w:w="660" w:type="pct"/>
            <w:vAlign w:val="center"/>
          </w:tcPr>
          <w:p w14:paraId="7AC7C817" w14:textId="59D9B4F9" w:rsidR="00F44429" w:rsidRPr="00F44429" w:rsidRDefault="00F44429" w:rsidP="00F44429">
            <w:pPr>
              <w:spacing w:before="0" w:after="0" w:line="276" w:lineRule="auto"/>
              <w:jc w:val="center"/>
              <w:rPr>
                <w:rFonts w:cs="Arial"/>
                <w:b/>
                <w:bCs/>
                <w:color w:val="FFFFFF" w:themeColor="background1"/>
                <w:sz w:val="18"/>
                <w:szCs w:val="18"/>
                <w:lang w:val="en-GB"/>
              </w:rPr>
            </w:pPr>
            <w:r w:rsidRPr="00F44429">
              <w:rPr>
                <w:rFonts w:cs="Arial"/>
                <w:sz w:val="18"/>
                <w:szCs w:val="18"/>
                <w:lang w:val="en-GB"/>
              </w:rPr>
              <w:t>2024</w:t>
            </w:r>
          </w:p>
        </w:tc>
        <w:tc>
          <w:tcPr>
            <w:tcW w:w="631" w:type="pct"/>
            <w:vAlign w:val="center"/>
          </w:tcPr>
          <w:p w14:paraId="5D541ADB" w14:textId="10009CFC"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1,785</w:t>
            </w:r>
          </w:p>
        </w:tc>
        <w:tc>
          <w:tcPr>
            <w:tcW w:w="821" w:type="pct"/>
            <w:vAlign w:val="center"/>
          </w:tcPr>
          <w:p w14:paraId="7E97312D" w14:textId="029331F0"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931</w:t>
            </w:r>
          </w:p>
        </w:tc>
        <w:tc>
          <w:tcPr>
            <w:tcW w:w="609" w:type="pct"/>
            <w:vAlign w:val="center"/>
          </w:tcPr>
          <w:p w14:paraId="09468197" w14:textId="63EF751D"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828</w:t>
            </w:r>
          </w:p>
        </w:tc>
        <w:tc>
          <w:tcPr>
            <w:tcW w:w="1045" w:type="pct"/>
            <w:vAlign w:val="center"/>
          </w:tcPr>
          <w:p w14:paraId="70E6233E" w14:textId="746CCAD4"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7,396</w:t>
            </w:r>
          </w:p>
        </w:tc>
        <w:tc>
          <w:tcPr>
            <w:tcW w:w="625" w:type="pct"/>
            <w:vAlign w:val="center"/>
          </w:tcPr>
          <w:p w14:paraId="47E2F3DD" w14:textId="0CAE0A13"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2,396</w:t>
            </w:r>
          </w:p>
        </w:tc>
        <w:tc>
          <w:tcPr>
            <w:tcW w:w="609" w:type="pct"/>
            <w:vAlign w:val="center"/>
          </w:tcPr>
          <w:p w14:paraId="68B24651" w14:textId="0BC5337A" w:rsidR="00F44429" w:rsidRPr="00F44429" w:rsidRDefault="00F44429" w:rsidP="00F44429">
            <w:pPr>
              <w:spacing w:before="0" w:after="0" w:line="276" w:lineRule="auto"/>
              <w:jc w:val="center"/>
              <w:rPr>
                <w:rFonts w:cs="Arial"/>
                <w:sz w:val="18"/>
                <w:szCs w:val="18"/>
                <w:lang w:val="en-GB"/>
              </w:rPr>
            </w:pPr>
            <w:r w:rsidRPr="00B83ECD">
              <w:rPr>
                <w:rFonts w:cs="Arial"/>
                <w:sz w:val="18"/>
                <w:szCs w:val="18"/>
              </w:rPr>
              <w:t>790</w:t>
            </w:r>
          </w:p>
        </w:tc>
      </w:tr>
      <w:tr w:rsidR="00F44429" w:rsidRPr="00F44429" w14:paraId="70DC67A9" w14:textId="77777777" w:rsidTr="00B83ECD">
        <w:trPr>
          <w:trHeight w:val="284"/>
          <w:jc w:val="center"/>
        </w:trPr>
        <w:tc>
          <w:tcPr>
            <w:tcW w:w="660" w:type="pct"/>
            <w:vAlign w:val="center"/>
          </w:tcPr>
          <w:p w14:paraId="35AA7281" w14:textId="17016EE6" w:rsidR="00F44429" w:rsidRPr="00F44429" w:rsidRDefault="00F44429" w:rsidP="00F44429">
            <w:pPr>
              <w:spacing w:before="0" w:after="0" w:line="276" w:lineRule="auto"/>
              <w:jc w:val="center"/>
              <w:rPr>
                <w:rFonts w:cs="Arial"/>
                <w:b/>
                <w:bCs/>
                <w:sz w:val="18"/>
                <w:szCs w:val="18"/>
                <w:lang w:val="en-GB"/>
              </w:rPr>
            </w:pPr>
            <w:r w:rsidRPr="00F44429">
              <w:rPr>
                <w:rFonts w:cs="Arial"/>
                <w:b/>
                <w:bCs/>
                <w:sz w:val="18"/>
                <w:szCs w:val="18"/>
                <w:lang w:val="en-GB"/>
              </w:rPr>
              <w:t>Total population change in the last five (5) years</w:t>
            </w:r>
          </w:p>
        </w:tc>
        <w:tc>
          <w:tcPr>
            <w:tcW w:w="631" w:type="pct"/>
            <w:vAlign w:val="center"/>
          </w:tcPr>
          <w:p w14:paraId="66F78AB0" w14:textId="2754881E"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821" w:type="pct"/>
            <w:vAlign w:val="center"/>
          </w:tcPr>
          <w:p w14:paraId="5ED4FCA5" w14:textId="437B3948"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609" w:type="pct"/>
            <w:vAlign w:val="center"/>
          </w:tcPr>
          <w:p w14:paraId="47EB13A6" w14:textId="730EE671"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1045" w:type="pct"/>
            <w:vAlign w:val="center"/>
          </w:tcPr>
          <w:p w14:paraId="436ED4F1" w14:textId="5416D935"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c>
          <w:tcPr>
            <w:tcW w:w="625" w:type="pct"/>
            <w:vAlign w:val="center"/>
          </w:tcPr>
          <w:p w14:paraId="0DEBEF8E" w14:textId="0B97B18E"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Increasing trend</w:t>
            </w:r>
          </w:p>
        </w:tc>
        <w:tc>
          <w:tcPr>
            <w:tcW w:w="609" w:type="pct"/>
            <w:vAlign w:val="center"/>
          </w:tcPr>
          <w:p w14:paraId="2F51D16F" w14:textId="55834C42" w:rsidR="00F44429" w:rsidRPr="00F44429" w:rsidRDefault="00F44429" w:rsidP="00F44429">
            <w:pPr>
              <w:spacing w:before="0" w:after="0" w:line="276" w:lineRule="auto"/>
              <w:jc w:val="center"/>
              <w:rPr>
                <w:rFonts w:cs="Arial"/>
                <w:sz w:val="18"/>
                <w:szCs w:val="18"/>
                <w:lang w:val="en-GB"/>
              </w:rPr>
            </w:pPr>
            <w:r w:rsidRPr="00F44429">
              <w:rPr>
                <w:rFonts w:cs="Arial"/>
                <w:sz w:val="18"/>
                <w:szCs w:val="18"/>
                <w:lang w:val="en-GB"/>
              </w:rPr>
              <w:t>Decreasing trend</w:t>
            </w:r>
          </w:p>
        </w:tc>
      </w:tr>
    </w:tbl>
    <w:bookmarkEnd w:id="319"/>
    <w:p w14:paraId="5281C484" w14:textId="52100EA7" w:rsidR="008810D9" w:rsidRPr="00AD2C0C" w:rsidRDefault="008810D9" w:rsidP="008810D9">
      <w:pPr>
        <w:rPr>
          <w:rFonts w:cs="Arial"/>
          <w:szCs w:val="22"/>
          <w:lang w:val="en-GB"/>
        </w:rPr>
      </w:pPr>
      <w:r w:rsidRPr="00AD2C0C">
        <w:rPr>
          <w:rFonts w:cs="Arial"/>
          <w:szCs w:val="22"/>
          <w:lang w:val="en-GB"/>
        </w:rPr>
        <w:t xml:space="preserve">The highest population is in </w:t>
      </w:r>
      <w:r w:rsidR="00F44429">
        <w:rPr>
          <w:rFonts w:cs="Arial"/>
          <w:szCs w:val="22"/>
          <w:lang w:val="en-GB"/>
        </w:rPr>
        <w:t>Ayanoğlu</w:t>
      </w:r>
      <w:r w:rsidR="00F44429" w:rsidRPr="00AD2C0C">
        <w:rPr>
          <w:rFonts w:cs="Arial"/>
          <w:szCs w:val="22"/>
          <w:lang w:val="en-GB"/>
        </w:rPr>
        <w:t xml:space="preserve"> </w:t>
      </w:r>
      <w:r w:rsidR="0036357C" w:rsidRPr="00AD2C0C">
        <w:rPr>
          <w:rFonts w:cs="Arial"/>
          <w:szCs w:val="22"/>
          <w:lang w:val="en-GB"/>
        </w:rPr>
        <w:t>neighbourhood</w:t>
      </w:r>
      <w:r w:rsidRPr="00AD2C0C">
        <w:rPr>
          <w:rFonts w:cs="Arial"/>
          <w:szCs w:val="22"/>
          <w:lang w:val="en-GB"/>
        </w:rPr>
        <w:t xml:space="preserve">, while the lowest population is in </w:t>
      </w:r>
      <w:r w:rsidR="00F44429">
        <w:rPr>
          <w:rFonts w:cs="Arial"/>
          <w:szCs w:val="22"/>
          <w:lang w:val="en-GB"/>
        </w:rPr>
        <w:t xml:space="preserve">Kale </w:t>
      </w:r>
      <w:r w:rsidR="0036357C" w:rsidRPr="00AD2C0C">
        <w:rPr>
          <w:rFonts w:cs="Arial"/>
          <w:szCs w:val="22"/>
          <w:lang w:val="en-GB"/>
        </w:rPr>
        <w:t>neighbourhood</w:t>
      </w:r>
      <w:r w:rsidRPr="00AD2C0C">
        <w:rPr>
          <w:rFonts w:cs="Arial"/>
          <w:szCs w:val="22"/>
          <w:lang w:val="en-GB"/>
        </w:rPr>
        <w:t xml:space="preserve"> among the </w:t>
      </w:r>
      <w:r w:rsidR="0036357C" w:rsidRPr="00AD2C0C">
        <w:rPr>
          <w:rFonts w:cs="Arial"/>
          <w:szCs w:val="22"/>
          <w:lang w:val="en-GB"/>
        </w:rPr>
        <w:t>neighbourhoods</w:t>
      </w:r>
      <w:r w:rsidRPr="00AD2C0C">
        <w:rPr>
          <w:rFonts w:cs="Arial"/>
          <w:szCs w:val="22"/>
          <w:lang w:val="en-GB"/>
        </w:rPr>
        <w:t xml:space="preserve"> within </w:t>
      </w:r>
      <w:r w:rsidR="00F44429">
        <w:rPr>
          <w:rFonts w:cs="Arial"/>
          <w:szCs w:val="22"/>
          <w:lang w:val="en-GB"/>
        </w:rPr>
        <w:t xml:space="preserve">the AoI of </w:t>
      </w:r>
      <w:r w:rsidRPr="00AD2C0C">
        <w:rPr>
          <w:rFonts w:cs="Arial"/>
          <w:szCs w:val="22"/>
          <w:lang w:val="en-GB"/>
        </w:rPr>
        <w:t xml:space="preserve">the project area. After interviews conducted with the headmen, it was predominantly expressed that population was decreasing in the </w:t>
      </w:r>
      <w:r w:rsidR="003F0CEC" w:rsidRPr="00AD2C0C">
        <w:rPr>
          <w:rFonts w:cs="Arial"/>
          <w:szCs w:val="22"/>
          <w:lang w:val="en-GB"/>
        </w:rPr>
        <w:t>neighbourhoods</w:t>
      </w:r>
      <w:r w:rsidR="00F44429">
        <w:rPr>
          <w:rFonts w:cs="Arial"/>
          <w:szCs w:val="22"/>
          <w:lang w:val="en-GB"/>
        </w:rPr>
        <w:t>,</w:t>
      </w:r>
      <w:r w:rsidRPr="00AD2C0C">
        <w:rPr>
          <w:rFonts w:cs="Arial"/>
          <w:szCs w:val="22"/>
          <w:lang w:val="en-GB"/>
        </w:rPr>
        <w:t xml:space="preserve"> the reason for which was indicated as service industry and employment need developing throughout the district. </w:t>
      </w:r>
    </w:p>
    <w:p w14:paraId="69CD0244" w14:textId="7567967A" w:rsidR="007313BD" w:rsidRPr="00AD2C0C" w:rsidRDefault="008810D9" w:rsidP="008810D9">
      <w:pPr>
        <w:rPr>
          <w:rFonts w:cs="Arial"/>
          <w:lang w:val="en-GB"/>
        </w:rPr>
      </w:pPr>
      <w:r w:rsidRPr="00AD2C0C">
        <w:rPr>
          <w:rFonts w:cs="Arial"/>
          <w:lang w:val="en-GB"/>
        </w:rPr>
        <w:t xml:space="preserve">In the key informant interviews conducted with headmen, it was asked whether there were immigrants and/or refugees in the </w:t>
      </w:r>
      <w:r w:rsidR="0036357C" w:rsidRPr="00AD2C0C">
        <w:rPr>
          <w:rFonts w:cs="Arial"/>
          <w:lang w:val="en-GB"/>
        </w:rPr>
        <w:t>neighbourhoods</w:t>
      </w:r>
      <w:r w:rsidRPr="00AD2C0C">
        <w:rPr>
          <w:rFonts w:cs="Arial"/>
          <w:lang w:val="en-GB"/>
        </w:rPr>
        <w:t xml:space="preserve">. It has been learned that there are 8-10 households in Hüyük, , </w:t>
      </w:r>
      <w:r w:rsidR="00F322AF" w:rsidRPr="00AD2C0C">
        <w:rPr>
          <w:rFonts w:cs="Arial"/>
          <w:lang w:val="en-GB"/>
        </w:rPr>
        <w:t>one (</w:t>
      </w:r>
      <w:r w:rsidRPr="00AD2C0C">
        <w:rPr>
          <w:rFonts w:cs="Arial"/>
          <w:lang w:val="en-GB"/>
        </w:rPr>
        <w:t>1</w:t>
      </w:r>
      <w:r w:rsidR="00F322AF" w:rsidRPr="00AD2C0C">
        <w:rPr>
          <w:rFonts w:cs="Arial"/>
          <w:lang w:val="en-GB"/>
        </w:rPr>
        <w:t>)</w:t>
      </w:r>
      <w:r w:rsidRPr="00AD2C0C">
        <w:rPr>
          <w:rFonts w:cs="Arial"/>
          <w:lang w:val="en-GB"/>
        </w:rPr>
        <w:t xml:space="preserve"> household in Erzurum, </w:t>
      </w:r>
      <w:r w:rsidR="00F322AF" w:rsidRPr="00AD2C0C">
        <w:rPr>
          <w:rFonts w:cs="Arial"/>
          <w:lang w:val="en-GB"/>
        </w:rPr>
        <w:t>one (</w:t>
      </w:r>
      <w:r w:rsidRPr="00AD2C0C">
        <w:rPr>
          <w:rFonts w:cs="Arial"/>
          <w:lang w:val="en-GB"/>
        </w:rPr>
        <w:t>1</w:t>
      </w:r>
      <w:r w:rsidR="00F322AF" w:rsidRPr="00AD2C0C">
        <w:rPr>
          <w:rFonts w:cs="Arial"/>
          <w:lang w:val="en-GB"/>
        </w:rPr>
        <w:t>)</w:t>
      </w:r>
      <w:r w:rsidRPr="00AD2C0C">
        <w:rPr>
          <w:rFonts w:cs="Arial"/>
          <w:lang w:val="en-GB"/>
        </w:rPr>
        <w:t xml:space="preserve"> person in Kale has Syrian origin. In addition, there are </w:t>
      </w:r>
      <w:r w:rsidR="00F322AF" w:rsidRPr="00AD2C0C">
        <w:rPr>
          <w:rFonts w:cs="Arial"/>
          <w:lang w:val="en-GB"/>
        </w:rPr>
        <w:t>three (</w:t>
      </w:r>
      <w:r w:rsidRPr="00AD2C0C">
        <w:rPr>
          <w:rFonts w:cs="Arial"/>
          <w:lang w:val="en-GB"/>
        </w:rPr>
        <w:t>3</w:t>
      </w:r>
      <w:r w:rsidR="00F322AF" w:rsidRPr="00AD2C0C">
        <w:rPr>
          <w:rFonts w:cs="Arial"/>
          <w:lang w:val="en-GB"/>
        </w:rPr>
        <w:t>)</w:t>
      </w:r>
      <w:r w:rsidRPr="00AD2C0C">
        <w:rPr>
          <w:rFonts w:cs="Arial"/>
          <w:lang w:val="en-GB"/>
        </w:rPr>
        <w:t xml:space="preserve"> disabled people in Erzurum, </w:t>
      </w:r>
      <w:r w:rsidR="00F322AF" w:rsidRPr="00AD2C0C">
        <w:rPr>
          <w:rFonts w:cs="Arial"/>
          <w:lang w:val="en-GB"/>
        </w:rPr>
        <w:t>one (</w:t>
      </w:r>
      <w:r w:rsidRPr="00AD2C0C">
        <w:rPr>
          <w:rFonts w:cs="Arial"/>
          <w:lang w:val="en-GB"/>
        </w:rPr>
        <w:t>1</w:t>
      </w:r>
      <w:r w:rsidR="00F322AF" w:rsidRPr="00AD2C0C">
        <w:rPr>
          <w:rFonts w:cs="Arial"/>
          <w:lang w:val="en-GB"/>
        </w:rPr>
        <w:t>)</w:t>
      </w:r>
      <w:r w:rsidRPr="00AD2C0C">
        <w:rPr>
          <w:rFonts w:cs="Arial"/>
          <w:lang w:val="en-GB"/>
        </w:rPr>
        <w:t xml:space="preserve"> person in Kale and </w:t>
      </w:r>
      <w:r w:rsidR="00F322AF" w:rsidRPr="00AD2C0C">
        <w:rPr>
          <w:rFonts w:cs="Arial"/>
          <w:lang w:val="en-GB"/>
        </w:rPr>
        <w:t>eight (</w:t>
      </w:r>
      <w:r w:rsidRPr="00AD2C0C">
        <w:rPr>
          <w:rFonts w:cs="Arial"/>
          <w:lang w:val="en-GB"/>
        </w:rPr>
        <w:t>8</w:t>
      </w:r>
      <w:r w:rsidR="00F322AF" w:rsidRPr="00AD2C0C">
        <w:rPr>
          <w:rFonts w:cs="Arial"/>
          <w:lang w:val="en-GB"/>
        </w:rPr>
        <w:t>)</w:t>
      </w:r>
      <w:r w:rsidRPr="00AD2C0C">
        <w:rPr>
          <w:rFonts w:cs="Arial"/>
          <w:lang w:val="en-GB"/>
        </w:rPr>
        <w:t xml:space="preserve"> people in Karacaşar.</w:t>
      </w:r>
      <w:r w:rsidR="00F322AF" w:rsidRPr="00AD2C0C">
        <w:rPr>
          <w:rFonts w:cs="Arial"/>
          <w:lang w:val="en-GB"/>
        </w:rPr>
        <w:t xml:space="preserve"> However</w:t>
      </w:r>
      <w:r w:rsidRPr="00AD2C0C">
        <w:rPr>
          <w:rFonts w:cs="Arial"/>
          <w:szCs w:val="22"/>
          <w:lang w:val="en-GB"/>
        </w:rPr>
        <w:t xml:space="preserve">, neither socio-cultural </w:t>
      </w:r>
      <w:r w:rsidR="00EE1423" w:rsidRPr="00AD2C0C">
        <w:rPr>
          <w:rFonts w:cs="Arial"/>
          <w:szCs w:val="22"/>
          <w:lang w:val="en-GB"/>
        </w:rPr>
        <w:t>nor</w:t>
      </w:r>
      <w:r w:rsidRPr="00AD2C0C">
        <w:rPr>
          <w:rFonts w:cs="Arial"/>
          <w:szCs w:val="22"/>
          <w:lang w:val="en-GB"/>
        </w:rPr>
        <w:t xml:space="preserve"> language issues were experienced with</w:t>
      </w:r>
      <w:r w:rsidR="00F322AF" w:rsidRPr="00AD2C0C">
        <w:rPr>
          <w:rFonts w:cs="Arial"/>
          <w:szCs w:val="22"/>
          <w:lang w:val="en-GB"/>
        </w:rPr>
        <w:t>in</w:t>
      </w:r>
      <w:r w:rsidRPr="00AD2C0C">
        <w:rPr>
          <w:rFonts w:cs="Arial"/>
          <w:szCs w:val="22"/>
          <w:lang w:val="en-GB"/>
        </w:rPr>
        <w:t xml:space="preserve"> the local community. It was found out that immigrants were able to speak Turkish and their children were enrolled in schools.</w:t>
      </w:r>
    </w:p>
    <w:p w14:paraId="78DCC836" w14:textId="77777777" w:rsidR="004339AC" w:rsidRPr="00AD2C0C" w:rsidRDefault="004339AC" w:rsidP="00E01683">
      <w:pPr>
        <w:pStyle w:val="Balk2"/>
      </w:pPr>
      <w:bookmarkStart w:id="320" w:name="_Toc199937627"/>
      <w:bookmarkStart w:id="321" w:name="_Toc80278315"/>
      <w:r w:rsidRPr="00AD2C0C">
        <w:t>Means of Livelihood and Employment</w:t>
      </w:r>
      <w:bookmarkEnd w:id="320"/>
      <w:r w:rsidRPr="00AD2C0C">
        <w:t xml:space="preserve"> </w:t>
      </w:r>
      <w:bookmarkEnd w:id="321"/>
    </w:p>
    <w:p w14:paraId="3F326576" w14:textId="60B7CF7C" w:rsidR="008810D9" w:rsidRPr="00AD2C0C" w:rsidRDefault="008810D9" w:rsidP="008810D9">
      <w:pPr>
        <w:rPr>
          <w:lang w:val="en-GB"/>
        </w:rPr>
      </w:pPr>
      <w:r w:rsidRPr="00AD2C0C">
        <w:rPr>
          <w:lang w:val="en-GB"/>
        </w:rPr>
        <w:t xml:space="preserve">According to TurkStat, major </w:t>
      </w:r>
      <w:r w:rsidR="00F322AF" w:rsidRPr="00AD2C0C">
        <w:rPr>
          <w:lang w:val="en-GB"/>
        </w:rPr>
        <w:t xml:space="preserve">means of </w:t>
      </w:r>
      <w:r w:rsidRPr="00AD2C0C">
        <w:rPr>
          <w:lang w:val="en-GB"/>
        </w:rPr>
        <w:t xml:space="preserve">livelihood of </w:t>
      </w:r>
      <w:r w:rsidR="00F322AF" w:rsidRPr="00AD2C0C">
        <w:rPr>
          <w:lang w:val="en-GB"/>
        </w:rPr>
        <w:t xml:space="preserve">in </w:t>
      </w:r>
      <w:r w:rsidRPr="00AD2C0C">
        <w:rPr>
          <w:lang w:val="en-GB"/>
        </w:rPr>
        <w:t xml:space="preserve">Yozgat </w:t>
      </w:r>
      <w:r w:rsidR="00F322AF" w:rsidRPr="00AD2C0C">
        <w:rPr>
          <w:lang w:val="en-GB"/>
        </w:rPr>
        <w:t xml:space="preserve">are </w:t>
      </w:r>
      <w:r w:rsidRPr="00AD2C0C">
        <w:rPr>
          <w:lang w:val="en-GB"/>
        </w:rPr>
        <w:t xml:space="preserve">agriculture, animal </w:t>
      </w:r>
      <w:r w:rsidR="00F322AF" w:rsidRPr="00AD2C0C">
        <w:rPr>
          <w:lang w:val="en-GB"/>
        </w:rPr>
        <w:t>husbandry</w:t>
      </w:r>
      <w:r w:rsidRPr="00AD2C0C">
        <w:rPr>
          <w:lang w:val="en-GB"/>
        </w:rPr>
        <w:t xml:space="preserve"> and </w:t>
      </w:r>
      <w:r w:rsidR="0036357C" w:rsidRPr="00AD2C0C">
        <w:rPr>
          <w:lang w:val="en-GB"/>
        </w:rPr>
        <w:t>labour</w:t>
      </w:r>
      <w:r w:rsidRPr="00AD2C0C">
        <w:rPr>
          <w:lang w:val="en-GB"/>
        </w:rPr>
        <w:t xml:space="preserve">. </w:t>
      </w:r>
      <w:r w:rsidRPr="00AD2C0C">
        <w:rPr>
          <w:rFonts w:cs="Arial"/>
          <w:szCs w:val="22"/>
          <w:lang w:val="en-GB"/>
        </w:rPr>
        <w:t xml:space="preserve">Yozgat has one of the fertile farmlands of the Central Anatolia Region. When the sectoral distribution of the workforce is </w:t>
      </w:r>
      <w:r w:rsidR="0036357C" w:rsidRPr="00AD2C0C">
        <w:rPr>
          <w:rFonts w:cs="Arial"/>
          <w:szCs w:val="22"/>
          <w:lang w:val="en-GB"/>
        </w:rPr>
        <w:t>analysed</w:t>
      </w:r>
      <w:r w:rsidRPr="00AD2C0C">
        <w:rPr>
          <w:rFonts w:cs="Arial"/>
          <w:szCs w:val="22"/>
          <w:lang w:val="en-GB"/>
        </w:rPr>
        <w:t xml:space="preserve"> within the Yozgat economy, 80% of the population is based on agriculture. Of Yozgat's 1</w:t>
      </w:r>
      <w:r w:rsidR="00F322AF" w:rsidRPr="00AD2C0C">
        <w:rPr>
          <w:rFonts w:cs="Arial"/>
          <w:szCs w:val="22"/>
          <w:lang w:val="en-GB"/>
        </w:rPr>
        <w:t>,</w:t>
      </w:r>
      <w:r w:rsidRPr="00AD2C0C">
        <w:rPr>
          <w:rFonts w:cs="Arial"/>
          <w:szCs w:val="22"/>
          <w:lang w:val="en-GB"/>
        </w:rPr>
        <w:t>407</w:t>
      </w:r>
      <w:r w:rsidR="00F322AF" w:rsidRPr="00AD2C0C">
        <w:rPr>
          <w:rFonts w:cs="Arial"/>
          <w:szCs w:val="22"/>
          <w:lang w:val="en-GB"/>
        </w:rPr>
        <w:t>,</w:t>
      </w:r>
      <w:r w:rsidRPr="00AD2C0C">
        <w:rPr>
          <w:rFonts w:cs="Arial"/>
          <w:szCs w:val="22"/>
          <w:lang w:val="en-GB"/>
        </w:rPr>
        <w:t>400 hectares of land, 42% is agricultural land</w:t>
      </w:r>
      <w:sdt>
        <w:sdtPr>
          <w:rPr>
            <w:rFonts w:cs="Arial"/>
            <w:szCs w:val="22"/>
            <w:lang w:val="en-GB"/>
          </w:rPr>
          <w:id w:val="-842704632"/>
          <w:citation/>
        </w:sdtPr>
        <w:sdtEndPr/>
        <w:sdtContent>
          <w:r w:rsidRPr="00AD2C0C">
            <w:rPr>
              <w:rFonts w:cs="Arial"/>
              <w:szCs w:val="22"/>
              <w:lang w:val="en-GB"/>
            </w:rPr>
            <w:fldChar w:fldCharType="begin"/>
          </w:r>
          <w:r w:rsidRPr="00AD2C0C">
            <w:rPr>
              <w:rFonts w:cs="Arial"/>
              <w:szCs w:val="22"/>
              <w:lang w:val="en-GB"/>
            </w:rPr>
            <w:instrText xml:space="preserve"> CITATION Yoz17 \l 1055 </w:instrText>
          </w:r>
          <w:r w:rsidRPr="00AD2C0C">
            <w:rPr>
              <w:rFonts w:cs="Arial"/>
              <w:szCs w:val="22"/>
              <w:lang w:val="en-GB"/>
            </w:rPr>
            <w:fldChar w:fldCharType="separate"/>
          </w:r>
          <w:r w:rsidR="001177F5">
            <w:rPr>
              <w:rFonts w:cs="Arial"/>
              <w:noProof/>
              <w:szCs w:val="22"/>
              <w:lang w:val="en-GB"/>
            </w:rPr>
            <w:t xml:space="preserve"> </w:t>
          </w:r>
          <w:r w:rsidR="001177F5" w:rsidRPr="001177F5">
            <w:rPr>
              <w:rFonts w:cs="Arial"/>
              <w:noProof/>
              <w:szCs w:val="22"/>
              <w:lang w:val="en-GB"/>
            </w:rPr>
            <w:t>(Yozgat Provincial Directorate of Agriculture, 2017)</w:t>
          </w:r>
          <w:r w:rsidRPr="00AD2C0C">
            <w:rPr>
              <w:rFonts w:cs="Arial"/>
              <w:szCs w:val="22"/>
              <w:lang w:val="en-GB"/>
            </w:rPr>
            <w:fldChar w:fldCharType="end"/>
          </w:r>
        </w:sdtContent>
      </w:sdt>
      <w:r w:rsidRPr="00AD2C0C">
        <w:rPr>
          <w:rFonts w:cs="Arial"/>
          <w:szCs w:val="22"/>
          <w:lang w:val="en-GB"/>
        </w:rPr>
        <w:t>. The main types of agricultural products are grains. Of 597</w:t>
      </w:r>
      <w:r w:rsidR="00F322AF" w:rsidRPr="00AD2C0C">
        <w:rPr>
          <w:rFonts w:cs="Arial"/>
          <w:szCs w:val="22"/>
          <w:lang w:val="en-GB"/>
        </w:rPr>
        <w:t>,</w:t>
      </w:r>
      <w:r w:rsidRPr="00AD2C0C">
        <w:rPr>
          <w:rFonts w:cs="Arial"/>
          <w:szCs w:val="22"/>
          <w:lang w:val="en-GB"/>
        </w:rPr>
        <w:t>333 hectares of agricultural land, 58% is include wheats, barleys, ryes and beets.</w:t>
      </w:r>
    </w:p>
    <w:p w14:paraId="0B6B35D0" w14:textId="77777777" w:rsidR="008810D9" w:rsidRPr="00AD2C0C" w:rsidRDefault="008810D9" w:rsidP="008810D9">
      <w:pPr>
        <w:rPr>
          <w:rFonts w:cs="Arial"/>
          <w:szCs w:val="22"/>
          <w:lang w:val="en-GB"/>
        </w:rPr>
      </w:pPr>
      <w:r w:rsidRPr="00AD2C0C">
        <w:rPr>
          <w:rFonts w:cs="Arial"/>
          <w:szCs w:val="22"/>
          <w:lang w:val="en-GB"/>
        </w:rPr>
        <w:t xml:space="preserve">Animal husbandry, which is another source of livelihood, is based on small cattle breeding, poultry and beekeeping. </w:t>
      </w:r>
    </w:p>
    <w:p w14:paraId="226D1C4F" w14:textId="16210AAD" w:rsidR="007313BD" w:rsidRPr="00AD2C0C" w:rsidRDefault="008810D9" w:rsidP="008810D9">
      <w:pPr>
        <w:rPr>
          <w:rFonts w:cs="Arial"/>
          <w:szCs w:val="22"/>
          <w:lang w:val="en-GB"/>
        </w:rPr>
      </w:pPr>
      <w:r w:rsidRPr="00AD2C0C">
        <w:rPr>
          <w:rFonts w:cs="Arial"/>
          <w:szCs w:val="22"/>
          <w:lang w:val="en-GB"/>
        </w:rPr>
        <w:t xml:space="preserve">In addition, there are many factories around Yozgat province. These </w:t>
      </w:r>
      <w:r w:rsidR="00F322AF" w:rsidRPr="00AD2C0C">
        <w:rPr>
          <w:rFonts w:cs="Arial"/>
          <w:szCs w:val="22"/>
          <w:lang w:val="en-GB"/>
        </w:rPr>
        <w:t>are</w:t>
      </w:r>
      <w:r w:rsidRPr="00AD2C0C">
        <w:rPr>
          <w:rFonts w:cs="Arial"/>
          <w:szCs w:val="22"/>
          <w:lang w:val="en-GB"/>
        </w:rPr>
        <w:t xml:space="preserve"> categorized as clothing, plastic, food packaging, ceramic, </w:t>
      </w:r>
      <w:r w:rsidR="00EE1423" w:rsidRPr="00AD2C0C">
        <w:rPr>
          <w:rFonts w:cs="Arial"/>
          <w:szCs w:val="22"/>
          <w:lang w:val="en-GB"/>
        </w:rPr>
        <w:t>machinery,</w:t>
      </w:r>
      <w:r w:rsidRPr="00AD2C0C">
        <w:rPr>
          <w:rFonts w:cs="Arial"/>
          <w:szCs w:val="22"/>
          <w:lang w:val="en-GB"/>
        </w:rPr>
        <w:t xml:space="preserve"> and metal industries. Based on the interviews with the headmen of Yerköy District, apart from agriculture, residents’ main source of income is </w:t>
      </w:r>
      <w:r w:rsidR="0036357C" w:rsidRPr="00AD2C0C">
        <w:rPr>
          <w:rFonts w:cs="Arial"/>
          <w:szCs w:val="22"/>
          <w:lang w:val="en-GB"/>
        </w:rPr>
        <w:t>labour</w:t>
      </w:r>
      <w:r w:rsidRPr="00AD2C0C">
        <w:rPr>
          <w:rFonts w:cs="Arial"/>
          <w:szCs w:val="22"/>
          <w:lang w:val="en-GB"/>
        </w:rPr>
        <w:t xml:space="preserve"> power. Many residents of Yerköy earn their living by working at Çanakkale Seramik, which produces ceramic products</w:t>
      </w:r>
      <w:r w:rsidR="00FD7598">
        <w:rPr>
          <w:rFonts w:cs="Arial"/>
          <w:szCs w:val="22"/>
          <w:lang w:val="en-GB"/>
        </w:rPr>
        <w:t>.</w:t>
      </w:r>
      <w:r w:rsidR="007313BD" w:rsidRPr="00AD2C0C">
        <w:rPr>
          <w:rFonts w:cs="Arial"/>
          <w:szCs w:val="22"/>
          <w:lang w:val="en-GB"/>
        </w:rPr>
        <w:t xml:space="preserve">  </w:t>
      </w:r>
    </w:p>
    <w:p w14:paraId="4EE3C8C2" w14:textId="1079CC99" w:rsidR="007313BD" w:rsidRPr="00AD2C0C" w:rsidRDefault="007313BD" w:rsidP="007313BD">
      <w:pPr>
        <w:pStyle w:val="Balk3"/>
        <w:rPr>
          <w:noProof w:val="0"/>
          <w:lang w:val="en-GB"/>
        </w:rPr>
      </w:pPr>
      <w:bookmarkStart w:id="322" w:name="_Toc199937628"/>
      <w:r w:rsidRPr="00AD2C0C">
        <w:rPr>
          <w:bCs w:val="0"/>
          <w:noProof w:val="0"/>
          <w:lang w:val="en-GB"/>
        </w:rPr>
        <w:t xml:space="preserve">Major Economic Activities in Settlements Located in the Project </w:t>
      </w:r>
      <w:r w:rsidR="00C937C8" w:rsidRPr="00AD2C0C">
        <w:rPr>
          <w:bCs w:val="0"/>
          <w:noProof w:val="0"/>
          <w:lang w:val="en-GB"/>
        </w:rPr>
        <w:t>A</w:t>
      </w:r>
      <w:r w:rsidR="00D9582C" w:rsidRPr="00AD2C0C">
        <w:rPr>
          <w:bCs w:val="0"/>
          <w:noProof w:val="0"/>
          <w:lang w:val="en-GB"/>
        </w:rPr>
        <w:t>o</w:t>
      </w:r>
      <w:r w:rsidR="00C937C8" w:rsidRPr="00AD2C0C">
        <w:rPr>
          <w:bCs w:val="0"/>
          <w:noProof w:val="0"/>
          <w:lang w:val="en-GB"/>
        </w:rPr>
        <w:t>I</w:t>
      </w:r>
      <w:bookmarkEnd w:id="322"/>
      <w:r w:rsidRPr="00AD2C0C">
        <w:rPr>
          <w:bCs w:val="0"/>
          <w:noProof w:val="0"/>
          <w:lang w:val="en-GB"/>
        </w:rPr>
        <w:t xml:space="preserve"> </w:t>
      </w:r>
    </w:p>
    <w:p w14:paraId="51799B84" w14:textId="33930260" w:rsidR="008810D9" w:rsidRPr="00AD2C0C" w:rsidRDefault="008810D9" w:rsidP="008810D9">
      <w:pPr>
        <w:rPr>
          <w:rFonts w:cs="Arial"/>
          <w:lang w:val="en-GB"/>
        </w:rPr>
      </w:pPr>
      <w:r w:rsidRPr="00AD2C0C">
        <w:rPr>
          <w:rFonts w:cs="Arial"/>
          <w:lang w:val="en-GB"/>
        </w:rPr>
        <w:t>Based on the key informant interviews held with the headmen of Hüyük, Gültepe, Karacaşar, Ali Gali</w:t>
      </w:r>
      <w:r w:rsidR="0036357C">
        <w:rPr>
          <w:rFonts w:cs="Arial"/>
          <w:lang w:val="en-GB"/>
        </w:rPr>
        <w:t>p</w:t>
      </w:r>
      <w:r w:rsidRPr="00AD2C0C">
        <w:rPr>
          <w:rFonts w:cs="Arial"/>
          <w:lang w:val="en-GB"/>
        </w:rPr>
        <w:t xml:space="preserve"> Gençoğlu, Erzurum and Kale </w:t>
      </w:r>
      <w:r w:rsidR="0036357C" w:rsidRPr="00AD2C0C">
        <w:rPr>
          <w:rFonts w:cs="Arial"/>
          <w:lang w:val="en-GB"/>
        </w:rPr>
        <w:t>neighbourhoods</w:t>
      </w:r>
      <w:r w:rsidRPr="00AD2C0C">
        <w:rPr>
          <w:rFonts w:cs="Arial"/>
          <w:lang w:val="en-GB"/>
        </w:rPr>
        <w:t xml:space="preserve"> in the project area, the economic activities are mostly dependent on </w:t>
      </w:r>
      <w:r w:rsidR="00EE1423" w:rsidRPr="00AD2C0C">
        <w:rPr>
          <w:rFonts w:cs="Arial"/>
          <w:lang w:val="en-GB"/>
        </w:rPr>
        <w:t>agriculture</w:t>
      </w:r>
      <w:r w:rsidRPr="00AD2C0C">
        <w:rPr>
          <w:rFonts w:cs="Arial"/>
          <w:lang w:val="en-GB"/>
        </w:rPr>
        <w:t xml:space="preserve">, animal </w:t>
      </w:r>
      <w:r w:rsidR="00EE1423" w:rsidRPr="00AD2C0C">
        <w:rPr>
          <w:rFonts w:cs="Arial"/>
          <w:lang w:val="en-GB"/>
        </w:rPr>
        <w:t>husbandry</w:t>
      </w:r>
      <w:r w:rsidRPr="00AD2C0C">
        <w:rPr>
          <w:rFonts w:cs="Arial"/>
          <w:lang w:val="en-GB"/>
        </w:rPr>
        <w:t xml:space="preserve"> and private sector. The main resource of income of </w:t>
      </w:r>
      <w:r w:rsidR="0036357C" w:rsidRPr="00AD2C0C">
        <w:rPr>
          <w:rFonts w:cs="Arial"/>
          <w:lang w:val="en-GB"/>
        </w:rPr>
        <w:t>neighbourhoods</w:t>
      </w:r>
      <w:r w:rsidRPr="00AD2C0C">
        <w:rPr>
          <w:rFonts w:cs="Arial"/>
          <w:lang w:val="en-GB"/>
        </w:rPr>
        <w:t xml:space="preserve"> </w:t>
      </w:r>
      <w:r w:rsidR="00F322AF" w:rsidRPr="00AD2C0C">
        <w:rPr>
          <w:rFonts w:cs="Arial"/>
          <w:lang w:val="en-GB"/>
        </w:rPr>
        <w:t xml:space="preserve">is </w:t>
      </w:r>
      <w:r w:rsidRPr="00AD2C0C">
        <w:rPr>
          <w:rFonts w:cs="Arial"/>
          <w:lang w:val="en-GB"/>
        </w:rPr>
        <w:t xml:space="preserve">presented in </w:t>
      </w:r>
      <w:r w:rsidRPr="00AD2C0C">
        <w:rPr>
          <w:rFonts w:cs="Arial"/>
          <w:lang w:val="en-GB"/>
        </w:rPr>
        <w:fldChar w:fldCharType="begin"/>
      </w:r>
      <w:r w:rsidRPr="00AD2C0C">
        <w:rPr>
          <w:rFonts w:cs="Arial"/>
          <w:lang w:val="en-GB"/>
        </w:rPr>
        <w:instrText xml:space="preserve"> REF _Ref118216245 \h  \* MERGEFORMAT </w:instrText>
      </w:r>
      <w:r w:rsidRPr="00AD2C0C">
        <w:rPr>
          <w:rFonts w:cs="Arial"/>
          <w:lang w:val="en-GB"/>
        </w:rPr>
      </w:r>
      <w:r w:rsidRPr="00AD2C0C">
        <w:rPr>
          <w:rFonts w:cs="Arial"/>
          <w:lang w:val="en-GB"/>
        </w:rPr>
        <w:fldChar w:fldCharType="separate"/>
      </w:r>
      <w:r w:rsidR="00B04CBE" w:rsidRPr="00AD2C0C">
        <w:rPr>
          <w:rFonts w:cs="Arial"/>
          <w:lang w:val="en-GB"/>
        </w:rPr>
        <w:t>Table 5</w:t>
      </w:r>
      <w:r w:rsidR="00B04CBE" w:rsidRPr="00AD2C0C">
        <w:rPr>
          <w:rFonts w:cs="Arial"/>
          <w:lang w:val="en-GB"/>
        </w:rPr>
        <w:noBreakHyphen/>
        <w:t>5</w:t>
      </w:r>
      <w:r w:rsidRPr="00AD2C0C">
        <w:rPr>
          <w:rFonts w:cs="Arial"/>
          <w:lang w:val="en-GB"/>
        </w:rPr>
        <w:fldChar w:fldCharType="end"/>
      </w:r>
      <w:r w:rsidRPr="00AD2C0C">
        <w:rPr>
          <w:rFonts w:cs="Arial"/>
          <w:lang w:val="en-GB"/>
        </w:rPr>
        <w:t>.</w:t>
      </w:r>
    </w:p>
    <w:p w14:paraId="414FF00B" w14:textId="0944C290" w:rsidR="008810D9" w:rsidRPr="00AD2C0C" w:rsidRDefault="008810D9" w:rsidP="008810D9">
      <w:pPr>
        <w:pStyle w:val="ResimYazs"/>
        <w:keepNext/>
        <w:spacing w:before="0" w:after="0"/>
        <w:rPr>
          <w:rFonts w:cs="Arial"/>
          <w:b w:val="0"/>
          <w:noProof w:val="0"/>
          <w:color w:val="auto"/>
          <w:lang w:val="en-GB"/>
        </w:rPr>
      </w:pPr>
      <w:bookmarkStart w:id="323" w:name="_Ref118216245"/>
      <w:bookmarkStart w:id="324" w:name="_Toc102086961"/>
      <w:bookmarkStart w:id="325" w:name="_Toc120695308"/>
      <w:bookmarkStart w:id="326" w:name="_Toc199937776"/>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bookmarkEnd w:id="323"/>
      <w:r w:rsidRPr="00AD2C0C">
        <w:rPr>
          <w:rFonts w:cs="Arial"/>
          <w:noProof w:val="0"/>
          <w:lang w:val="en-GB"/>
        </w:rPr>
        <w:t xml:space="preserve">. </w:t>
      </w:r>
      <w:r w:rsidRPr="00AD2C0C">
        <w:rPr>
          <w:rFonts w:cs="Arial"/>
          <w:b w:val="0"/>
          <w:bCs w:val="0"/>
          <w:noProof w:val="0"/>
          <w:color w:val="auto"/>
          <w:lang w:val="en-GB"/>
        </w:rPr>
        <w:t>Common Economic Activities in the Project Area</w:t>
      </w:r>
      <w:bookmarkEnd w:id="324"/>
      <w:bookmarkEnd w:id="325"/>
      <w:bookmarkEnd w:id="326"/>
    </w:p>
    <w:tbl>
      <w:tblPr>
        <w:tblStyle w:val="TabloKlavuzu"/>
        <w:tblW w:w="4772" w:type="pct"/>
        <w:tblLook w:val="04A0" w:firstRow="1" w:lastRow="0" w:firstColumn="1" w:lastColumn="0" w:noHBand="0" w:noVBand="1"/>
      </w:tblPr>
      <w:tblGrid>
        <w:gridCol w:w="2389"/>
        <w:gridCol w:w="2993"/>
        <w:gridCol w:w="3259"/>
      </w:tblGrid>
      <w:tr w:rsidR="008810D9" w:rsidRPr="00AD2C0C" w14:paraId="611127E3" w14:textId="77777777">
        <w:trPr>
          <w:trHeight w:val="340"/>
        </w:trPr>
        <w:tc>
          <w:tcPr>
            <w:tcW w:w="1382" w:type="pct"/>
            <w:shd w:val="clear" w:color="auto" w:fill="4F81BD"/>
            <w:vAlign w:val="center"/>
          </w:tcPr>
          <w:p w14:paraId="32B8AEB6" w14:textId="5C0863D6" w:rsidR="008810D9" w:rsidRPr="003C160E" w:rsidRDefault="0036357C">
            <w:pPr>
              <w:keepNext/>
              <w:spacing w:before="0" w:after="0" w:line="240" w:lineRule="auto"/>
              <w:jc w:val="center"/>
              <w:rPr>
                <w:rFonts w:cs="Arial"/>
                <w:b/>
                <w:color w:val="FFFFFF" w:themeColor="background1"/>
                <w:sz w:val="18"/>
                <w:szCs w:val="18"/>
                <w:lang w:val="en-GB"/>
              </w:rPr>
            </w:pPr>
            <w:r w:rsidRPr="003C160E">
              <w:rPr>
                <w:rFonts w:cs="Arial"/>
                <w:b/>
                <w:bCs/>
                <w:color w:val="FFFFFF" w:themeColor="background1"/>
                <w:sz w:val="18"/>
                <w:szCs w:val="18"/>
                <w:lang w:val="en-GB"/>
              </w:rPr>
              <w:t>Neighbourhoods</w:t>
            </w:r>
          </w:p>
        </w:tc>
        <w:tc>
          <w:tcPr>
            <w:tcW w:w="1732" w:type="pct"/>
            <w:shd w:val="clear" w:color="auto" w:fill="4F81BD"/>
            <w:vAlign w:val="center"/>
          </w:tcPr>
          <w:p w14:paraId="7213585A" w14:textId="77777777" w:rsidR="008810D9" w:rsidRPr="003C160E" w:rsidRDefault="008810D9">
            <w:pPr>
              <w:keepNext/>
              <w:spacing w:before="0" w:after="0" w:line="240" w:lineRule="auto"/>
              <w:jc w:val="center"/>
              <w:rPr>
                <w:rFonts w:cs="Arial"/>
                <w:b/>
                <w:color w:val="FFFFFF" w:themeColor="background1"/>
                <w:sz w:val="18"/>
                <w:szCs w:val="18"/>
                <w:lang w:val="en-GB"/>
              </w:rPr>
            </w:pPr>
            <w:r w:rsidRPr="003C160E">
              <w:rPr>
                <w:rFonts w:cs="Arial"/>
                <w:b/>
                <w:bCs/>
                <w:color w:val="FFFFFF" w:themeColor="background1"/>
                <w:sz w:val="18"/>
                <w:szCs w:val="18"/>
                <w:lang w:val="en-GB"/>
              </w:rPr>
              <w:t>First Common Economic Activity</w:t>
            </w:r>
          </w:p>
        </w:tc>
        <w:tc>
          <w:tcPr>
            <w:tcW w:w="1886" w:type="pct"/>
            <w:shd w:val="clear" w:color="auto" w:fill="4F81BD"/>
            <w:vAlign w:val="center"/>
          </w:tcPr>
          <w:p w14:paraId="6B316589" w14:textId="77777777" w:rsidR="008810D9" w:rsidRPr="003C160E" w:rsidRDefault="008810D9">
            <w:pPr>
              <w:keepNext/>
              <w:spacing w:before="0" w:after="0" w:line="240" w:lineRule="auto"/>
              <w:jc w:val="center"/>
              <w:rPr>
                <w:rFonts w:cs="Arial"/>
                <w:b/>
                <w:color w:val="FFFFFF" w:themeColor="background1"/>
                <w:sz w:val="18"/>
                <w:szCs w:val="18"/>
                <w:lang w:val="en-GB"/>
              </w:rPr>
            </w:pPr>
            <w:r w:rsidRPr="003C160E">
              <w:rPr>
                <w:rFonts w:cs="Arial"/>
                <w:b/>
                <w:bCs/>
                <w:color w:val="FFFFFF" w:themeColor="background1"/>
                <w:sz w:val="18"/>
                <w:szCs w:val="18"/>
                <w:lang w:val="en-GB"/>
              </w:rPr>
              <w:t>Second Common Economic Activity</w:t>
            </w:r>
          </w:p>
        </w:tc>
      </w:tr>
      <w:tr w:rsidR="008810D9" w:rsidRPr="00AD2C0C" w14:paraId="5CFC8121" w14:textId="77777777">
        <w:trPr>
          <w:trHeight w:val="340"/>
        </w:trPr>
        <w:tc>
          <w:tcPr>
            <w:tcW w:w="1382" w:type="pct"/>
            <w:shd w:val="clear" w:color="auto" w:fill="4F81BD"/>
            <w:vAlign w:val="center"/>
          </w:tcPr>
          <w:p w14:paraId="6A3417B0" w14:textId="77777777" w:rsidR="008810D9" w:rsidRPr="0036357C" w:rsidRDefault="008810D9">
            <w:pPr>
              <w:keepNext/>
              <w:spacing w:before="0" w:after="0" w:line="240" w:lineRule="auto"/>
              <w:rPr>
                <w:rFonts w:cs="Arial"/>
                <w:b/>
                <w:color w:val="FFFFFF" w:themeColor="background1"/>
                <w:sz w:val="18"/>
                <w:szCs w:val="18"/>
                <w:lang w:val="en-GB"/>
              </w:rPr>
            </w:pPr>
            <w:r w:rsidRPr="0036357C">
              <w:rPr>
                <w:rFonts w:cs="Arial"/>
                <w:b/>
                <w:color w:val="FFFFFF" w:themeColor="background1"/>
                <w:sz w:val="18"/>
                <w:szCs w:val="18"/>
                <w:lang w:val="en-GB"/>
              </w:rPr>
              <w:t>Hüyük</w:t>
            </w:r>
          </w:p>
        </w:tc>
        <w:tc>
          <w:tcPr>
            <w:tcW w:w="1732" w:type="pct"/>
            <w:vAlign w:val="center"/>
          </w:tcPr>
          <w:p w14:paraId="6B7DAE2D"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Agriculture</w:t>
            </w:r>
          </w:p>
        </w:tc>
        <w:tc>
          <w:tcPr>
            <w:tcW w:w="1886" w:type="pct"/>
            <w:vAlign w:val="center"/>
          </w:tcPr>
          <w:p w14:paraId="4F8FDC1F"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w:t>
            </w:r>
          </w:p>
        </w:tc>
      </w:tr>
      <w:tr w:rsidR="008810D9" w:rsidRPr="00AD2C0C" w14:paraId="3FE1F856" w14:textId="77777777">
        <w:trPr>
          <w:trHeight w:val="340"/>
        </w:trPr>
        <w:tc>
          <w:tcPr>
            <w:tcW w:w="1382" w:type="pct"/>
            <w:shd w:val="clear" w:color="auto" w:fill="4F81BD"/>
            <w:vAlign w:val="center"/>
          </w:tcPr>
          <w:p w14:paraId="5CCF0A91" w14:textId="77777777" w:rsidR="008810D9" w:rsidRPr="0036357C" w:rsidRDefault="008810D9">
            <w:pPr>
              <w:keepNext/>
              <w:spacing w:before="0" w:after="0" w:line="240" w:lineRule="auto"/>
              <w:jc w:val="left"/>
              <w:rPr>
                <w:rFonts w:cs="Arial"/>
                <w:b/>
                <w:bCs/>
                <w:color w:val="FFFFFF" w:themeColor="background1"/>
                <w:sz w:val="18"/>
                <w:szCs w:val="18"/>
                <w:lang w:val="en"/>
              </w:rPr>
            </w:pPr>
            <w:r w:rsidRPr="0036357C">
              <w:rPr>
                <w:rFonts w:cs="Arial"/>
                <w:b/>
                <w:bCs/>
                <w:color w:val="FFFFFF" w:themeColor="background1"/>
                <w:sz w:val="18"/>
                <w:szCs w:val="18"/>
                <w:lang w:val="en"/>
              </w:rPr>
              <w:t>Karacaşar</w:t>
            </w:r>
          </w:p>
        </w:tc>
        <w:tc>
          <w:tcPr>
            <w:tcW w:w="1732" w:type="pct"/>
            <w:vAlign w:val="center"/>
          </w:tcPr>
          <w:p w14:paraId="0DD54B33" w14:textId="77777777" w:rsidR="008810D9" w:rsidRPr="0036357C" w:rsidRDefault="008810D9">
            <w:pPr>
              <w:keepNext/>
              <w:spacing w:before="0" w:after="0" w:line="240" w:lineRule="auto"/>
              <w:jc w:val="center"/>
              <w:rPr>
                <w:rFonts w:cs="Arial"/>
                <w:sz w:val="18"/>
                <w:szCs w:val="18"/>
                <w:lang w:val="en"/>
              </w:rPr>
            </w:pPr>
            <w:r w:rsidRPr="0036357C">
              <w:rPr>
                <w:rFonts w:cs="Arial"/>
                <w:sz w:val="18"/>
                <w:szCs w:val="18"/>
                <w:lang w:val="en"/>
              </w:rPr>
              <w:t>Agriculture</w:t>
            </w:r>
          </w:p>
        </w:tc>
        <w:tc>
          <w:tcPr>
            <w:tcW w:w="1886" w:type="pct"/>
            <w:vAlign w:val="center"/>
          </w:tcPr>
          <w:p w14:paraId="4AB293EE" w14:textId="77777777" w:rsidR="008810D9" w:rsidRPr="0036357C" w:rsidRDefault="008810D9">
            <w:pPr>
              <w:keepNext/>
              <w:spacing w:before="0" w:after="0" w:line="240" w:lineRule="auto"/>
              <w:jc w:val="center"/>
              <w:rPr>
                <w:rFonts w:cs="Arial"/>
                <w:sz w:val="18"/>
                <w:szCs w:val="18"/>
                <w:lang w:val="en"/>
              </w:rPr>
            </w:pPr>
            <w:r w:rsidRPr="0036357C">
              <w:rPr>
                <w:rFonts w:cs="Arial"/>
                <w:sz w:val="18"/>
                <w:szCs w:val="18"/>
                <w:lang w:val="en"/>
              </w:rPr>
              <w:t>Animal Husbandry</w:t>
            </w:r>
          </w:p>
        </w:tc>
      </w:tr>
      <w:tr w:rsidR="008810D9" w:rsidRPr="00AD2C0C" w14:paraId="6991E8AC" w14:textId="77777777">
        <w:trPr>
          <w:trHeight w:val="340"/>
        </w:trPr>
        <w:tc>
          <w:tcPr>
            <w:tcW w:w="1382" w:type="pct"/>
            <w:shd w:val="clear" w:color="auto" w:fill="4F81BD"/>
            <w:vAlign w:val="center"/>
          </w:tcPr>
          <w:p w14:paraId="1B26D103" w14:textId="77777777" w:rsidR="008810D9" w:rsidRPr="0036357C" w:rsidRDefault="008810D9">
            <w:pPr>
              <w:keepNext/>
              <w:spacing w:before="0" w:after="0" w:line="240" w:lineRule="auto"/>
              <w:jc w:val="left"/>
              <w:rPr>
                <w:rFonts w:cs="Arial"/>
                <w:b/>
                <w:bCs/>
                <w:color w:val="FFFFFF" w:themeColor="background1"/>
                <w:sz w:val="18"/>
                <w:szCs w:val="18"/>
                <w:lang w:val="en-GB"/>
              </w:rPr>
            </w:pPr>
            <w:r w:rsidRPr="0036357C">
              <w:rPr>
                <w:rFonts w:cs="Arial"/>
                <w:b/>
                <w:bCs/>
                <w:color w:val="FFFFFF" w:themeColor="background1"/>
                <w:sz w:val="18"/>
                <w:szCs w:val="18"/>
                <w:lang w:val="en-GB"/>
              </w:rPr>
              <w:t>Erzurum</w:t>
            </w:r>
          </w:p>
        </w:tc>
        <w:tc>
          <w:tcPr>
            <w:tcW w:w="1732" w:type="pct"/>
            <w:vAlign w:val="center"/>
          </w:tcPr>
          <w:p w14:paraId="3B2D2DA4"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Public Service</w:t>
            </w:r>
          </w:p>
        </w:tc>
        <w:tc>
          <w:tcPr>
            <w:tcW w:w="1886" w:type="pct"/>
            <w:vAlign w:val="center"/>
          </w:tcPr>
          <w:p w14:paraId="4F3CC657"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w:t>
            </w:r>
          </w:p>
        </w:tc>
      </w:tr>
      <w:tr w:rsidR="008810D9" w:rsidRPr="00AD2C0C" w14:paraId="19A9F729" w14:textId="77777777">
        <w:trPr>
          <w:trHeight w:val="340"/>
        </w:trPr>
        <w:tc>
          <w:tcPr>
            <w:tcW w:w="1382" w:type="pct"/>
            <w:shd w:val="clear" w:color="auto" w:fill="4F81BD"/>
            <w:vAlign w:val="center"/>
          </w:tcPr>
          <w:p w14:paraId="1D97EBFF" w14:textId="77777777" w:rsidR="008810D9" w:rsidRPr="0036357C" w:rsidRDefault="008810D9">
            <w:pPr>
              <w:keepNext/>
              <w:spacing w:before="0" w:after="0" w:line="240" w:lineRule="auto"/>
              <w:jc w:val="left"/>
              <w:rPr>
                <w:rFonts w:cs="Arial"/>
                <w:b/>
                <w:bCs/>
                <w:color w:val="FFFFFF" w:themeColor="background1"/>
                <w:sz w:val="18"/>
                <w:szCs w:val="18"/>
                <w:lang w:val="en-GB"/>
              </w:rPr>
            </w:pPr>
            <w:r w:rsidRPr="0036357C">
              <w:rPr>
                <w:rFonts w:cs="Arial"/>
                <w:b/>
                <w:bCs/>
                <w:color w:val="FFFFFF" w:themeColor="background1"/>
                <w:sz w:val="18"/>
                <w:szCs w:val="18"/>
                <w:lang w:val="en-GB"/>
              </w:rPr>
              <w:t>Kale</w:t>
            </w:r>
          </w:p>
        </w:tc>
        <w:tc>
          <w:tcPr>
            <w:tcW w:w="1732" w:type="pct"/>
            <w:vAlign w:val="center"/>
          </w:tcPr>
          <w:p w14:paraId="6845637C"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Retirement</w:t>
            </w:r>
          </w:p>
        </w:tc>
        <w:tc>
          <w:tcPr>
            <w:tcW w:w="1886" w:type="pct"/>
            <w:vAlign w:val="center"/>
          </w:tcPr>
          <w:p w14:paraId="490681AF" w14:textId="77777777" w:rsidR="008810D9" w:rsidRPr="0036357C" w:rsidRDefault="008810D9">
            <w:pPr>
              <w:keepNext/>
              <w:spacing w:before="0" w:after="0" w:line="240" w:lineRule="auto"/>
              <w:jc w:val="center"/>
              <w:rPr>
                <w:rFonts w:cs="Arial"/>
                <w:sz w:val="18"/>
                <w:szCs w:val="18"/>
                <w:lang w:val="en-GB"/>
              </w:rPr>
            </w:pPr>
            <w:r w:rsidRPr="0036357C">
              <w:rPr>
                <w:rFonts w:cs="Arial"/>
                <w:sz w:val="18"/>
                <w:szCs w:val="18"/>
                <w:lang w:val="en-GB"/>
              </w:rPr>
              <w:t>-</w:t>
            </w:r>
          </w:p>
        </w:tc>
      </w:tr>
    </w:tbl>
    <w:p w14:paraId="287B988B" w14:textId="77777777" w:rsidR="008810D9" w:rsidRPr="00AD2C0C" w:rsidRDefault="008810D9" w:rsidP="008810D9">
      <w:pPr>
        <w:spacing w:before="0" w:after="0"/>
        <w:rPr>
          <w:rFonts w:cs="Arial"/>
          <w:i/>
          <w:iCs/>
          <w:sz w:val="16"/>
          <w:szCs w:val="16"/>
          <w:lang w:val="en-GB"/>
        </w:rPr>
      </w:pPr>
      <w:r w:rsidRPr="00AD2C0C">
        <w:rPr>
          <w:rFonts w:cs="Arial"/>
          <w:i/>
          <w:iCs/>
          <w:sz w:val="16"/>
          <w:szCs w:val="16"/>
          <w:lang w:val="en-GB"/>
        </w:rPr>
        <w:t>Source: Interviews with Headmen</w:t>
      </w:r>
    </w:p>
    <w:p w14:paraId="2906856F" w14:textId="77777777" w:rsidR="00510D2D" w:rsidRDefault="00510D2D" w:rsidP="008810D9">
      <w:pPr>
        <w:keepNext/>
        <w:spacing w:before="0" w:after="120"/>
        <w:rPr>
          <w:rFonts w:cs="Arial"/>
          <w:lang w:val="en-GB"/>
        </w:rPr>
      </w:pPr>
    </w:p>
    <w:p w14:paraId="73E98EAD" w14:textId="1292E922" w:rsidR="007313BD" w:rsidRPr="00AD2C0C" w:rsidRDefault="008810D9" w:rsidP="008810D9">
      <w:pPr>
        <w:keepNext/>
        <w:spacing w:before="0" w:after="120"/>
        <w:rPr>
          <w:rFonts w:cs="Arial"/>
          <w:i/>
          <w:iCs/>
          <w:sz w:val="16"/>
          <w:szCs w:val="16"/>
          <w:lang w:val="en-GB"/>
        </w:rPr>
      </w:pPr>
      <w:r w:rsidRPr="00AD2C0C">
        <w:rPr>
          <w:rFonts w:cs="Arial"/>
          <w:lang w:val="en-GB"/>
        </w:rPr>
        <w:t xml:space="preserve">Yerköy District is bordered by agricultural lands and </w:t>
      </w:r>
      <w:r w:rsidR="0036357C" w:rsidRPr="00AD2C0C">
        <w:rPr>
          <w:rFonts w:cs="Arial"/>
          <w:lang w:val="en-GB"/>
        </w:rPr>
        <w:t>neighbourhoods</w:t>
      </w:r>
      <w:r w:rsidRPr="00AD2C0C">
        <w:rPr>
          <w:rFonts w:cs="Arial"/>
          <w:lang w:val="en-GB"/>
        </w:rPr>
        <w:t xml:space="preserve"> are very close to each other. In case of lack of agricultural land in the </w:t>
      </w:r>
      <w:r w:rsidR="0036357C" w:rsidRPr="00AD2C0C">
        <w:rPr>
          <w:rFonts w:cs="Arial"/>
          <w:lang w:val="en-GB"/>
        </w:rPr>
        <w:t>neighbourhood</w:t>
      </w:r>
      <w:r w:rsidRPr="00AD2C0C">
        <w:rPr>
          <w:rFonts w:cs="Arial"/>
          <w:lang w:val="en-GB"/>
        </w:rPr>
        <w:t xml:space="preserve">, residents work in nearby </w:t>
      </w:r>
      <w:r w:rsidR="0036357C" w:rsidRPr="00AD2C0C">
        <w:rPr>
          <w:rFonts w:cs="Arial"/>
          <w:lang w:val="en-GB"/>
        </w:rPr>
        <w:t>neighbourhoods</w:t>
      </w:r>
      <w:r w:rsidRPr="00AD2C0C">
        <w:rPr>
          <w:rFonts w:cs="Arial"/>
          <w:lang w:val="en-GB"/>
        </w:rPr>
        <w:t>. However, based on interviews with the headmen, recently</w:t>
      </w:r>
      <w:r w:rsidR="00F322AF" w:rsidRPr="00AD2C0C">
        <w:rPr>
          <w:rFonts w:cs="Arial"/>
          <w:lang w:val="en-GB"/>
        </w:rPr>
        <w:t>,</w:t>
      </w:r>
      <w:r w:rsidRPr="00AD2C0C">
        <w:rPr>
          <w:rFonts w:cs="Arial"/>
          <w:lang w:val="en-GB"/>
        </w:rPr>
        <w:t xml:space="preserve"> the residents of Yerköy District have been looking for job opportunities in the city </w:t>
      </w:r>
      <w:r w:rsidR="0036357C" w:rsidRPr="00AD2C0C">
        <w:rPr>
          <w:rFonts w:cs="Arial"/>
          <w:lang w:val="en-GB"/>
        </w:rPr>
        <w:t>centre</w:t>
      </w:r>
      <w:r w:rsidRPr="00AD2C0C">
        <w:rPr>
          <w:rFonts w:cs="Arial"/>
          <w:lang w:val="en-GB"/>
        </w:rPr>
        <w:t xml:space="preserve"> due to scarcity of local </w:t>
      </w:r>
      <w:r w:rsidR="00F44429">
        <w:rPr>
          <w:rFonts w:cs="Arial"/>
          <w:lang w:val="en-GB"/>
        </w:rPr>
        <w:t>opportunities</w:t>
      </w:r>
      <w:r w:rsidRPr="00AD2C0C">
        <w:rPr>
          <w:rFonts w:cs="Arial"/>
          <w:lang w:val="en-GB"/>
        </w:rPr>
        <w:t>.</w:t>
      </w:r>
    </w:p>
    <w:p w14:paraId="202A4BD2" w14:textId="6BCC4085" w:rsidR="004339AC" w:rsidRPr="00AD2C0C" w:rsidRDefault="004339AC" w:rsidP="00E01683">
      <w:pPr>
        <w:pStyle w:val="Balk2"/>
      </w:pPr>
      <w:bookmarkStart w:id="327" w:name="_Toc80278317"/>
      <w:bookmarkStart w:id="328" w:name="_Toc199937629"/>
      <w:r w:rsidRPr="00AD2C0C">
        <w:t>Education</w:t>
      </w:r>
      <w:bookmarkEnd w:id="327"/>
      <w:bookmarkEnd w:id="328"/>
    </w:p>
    <w:p w14:paraId="1739D7D2" w14:textId="4DEB4D23" w:rsidR="008810D9" w:rsidRPr="00AD2C0C" w:rsidRDefault="008810D9" w:rsidP="008810D9">
      <w:pPr>
        <w:rPr>
          <w:lang w:val="en-GB"/>
        </w:rPr>
      </w:pPr>
      <w:r w:rsidRPr="00AD2C0C">
        <w:rPr>
          <w:lang w:val="en-GB"/>
        </w:rPr>
        <w:t>According to the data from Yozgat Provincial Directorate of National Education, there are 514 schools, 4</w:t>
      </w:r>
      <w:r w:rsidR="00F322AF" w:rsidRPr="00AD2C0C">
        <w:rPr>
          <w:lang w:val="en-GB"/>
        </w:rPr>
        <w:t>,</w:t>
      </w:r>
      <w:r w:rsidRPr="00AD2C0C">
        <w:rPr>
          <w:lang w:val="en-GB"/>
        </w:rPr>
        <w:t>881 classrooms, 5</w:t>
      </w:r>
      <w:r w:rsidR="00F322AF" w:rsidRPr="00AD2C0C">
        <w:rPr>
          <w:lang w:val="en-GB"/>
        </w:rPr>
        <w:t>,</w:t>
      </w:r>
      <w:r w:rsidRPr="00AD2C0C">
        <w:rPr>
          <w:lang w:val="en-GB"/>
        </w:rPr>
        <w:t>744 teachers and 74</w:t>
      </w:r>
      <w:r w:rsidR="00F322AF" w:rsidRPr="00AD2C0C">
        <w:rPr>
          <w:lang w:val="en-GB"/>
        </w:rPr>
        <w:t>,</w:t>
      </w:r>
      <w:r w:rsidRPr="00AD2C0C">
        <w:rPr>
          <w:lang w:val="en-GB"/>
        </w:rPr>
        <w:t xml:space="preserve">742 students within the provincial borders. </w:t>
      </w:r>
    </w:p>
    <w:p w14:paraId="21195DC5" w14:textId="4E2F9799" w:rsidR="008810D9" w:rsidRPr="00AD2C0C" w:rsidRDefault="008810D9" w:rsidP="008810D9">
      <w:pPr>
        <w:pStyle w:val="ResimYazs"/>
        <w:keepNext/>
        <w:spacing w:before="0" w:after="0"/>
        <w:rPr>
          <w:rFonts w:cs="Arial"/>
          <w:b w:val="0"/>
          <w:noProof w:val="0"/>
          <w:color w:val="auto"/>
          <w:lang w:val="en-GB"/>
        </w:rPr>
      </w:pPr>
      <w:bookmarkStart w:id="329" w:name="_Ref118216330"/>
      <w:bookmarkStart w:id="330" w:name="_Toc120695309"/>
      <w:bookmarkStart w:id="331" w:name="_Toc199937777"/>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6</w:t>
      </w:r>
      <w:r w:rsidR="001A0696">
        <w:rPr>
          <w:rFonts w:cs="Arial"/>
          <w:noProof w:val="0"/>
          <w:lang w:val="en-GB"/>
        </w:rPr>
        <w:fldChar w:fldCharType="end"/>
      </w:r>
      <w:bookmarkEnd w:id="329"/>
      <w:r w:rsidRPr="00AD2C0C">
        <w:rPr>
          <w:rFonts w:cs="Arial"/>
          <w:noProof w:val="0"/>
          <w:lang w:val="en-GB"/>
        </w:rPr>
        <w:t xml:space="preserve">. </w:t>
      </w:r>
      <w:r w:rsidRPr="00AD2C0C">
        <w:rPr>
          <w:rFonts w:cs="Arial"/>
          <w:b w:val="0"/>
          <w:noProof w:val="0"/>
          <w:color w:val="auto"/>
          <w:lang w:val="en-GB"/>
        </w:rPr>
        <w:t xml:space="preserve">Number of Schools in </w:t>
      </w:r>
      <w:bookmarkEnd w:id="330"/>
      <w:r w:rsidR="0036357C" w:rsidRPr="00AD2C0C">
        <w:rPr>
          <w:rFonts w:cs="Arial"/>
          <w:b w:val="0"/>
          <w:noProof w:val="0"/>
          <w:color w:val="auto"/>
          <w:lang w:val="en-GB"/>
        </w:rPr>
        <w:t>Neighbourhoods</w:t>
      </w:r>
      <w:bookmarkEnd w:id="331"/>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AD2C0C" w14:paraId="203139B3" w14:textId="77777777" w:rsidTr="00B83ECD">
        <w:trPr>
          <w:trHeight w:val="567"/>
          <w:jc w:val="center"/>
        </w:trPr>
        <w:tc>
          <w:tcPr>
            <w:tcW w:w="886" w:type="pct"/>
            <w:shd w:val="clear" w:color="auto" w:fill="4F81BD"/>
            <w:vAlign w:val="center"/>
          </w:tcPr>
          <w:p w14:paraId="652F172C"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Schools</w:t>
            </w:r>
          </w:p>
        </w:tc>
        <w:tc>
          <w:tcPr>
            <w:tcW w:w="1027" w:type="pct"/>
            <w:shd w:val="clear" w:color="auto" w:fill="4F81BD"/>
            <w:vAlign w:val="center"/>
          </w:tcPr>
          <w:p w14:paraId="5A98CD32"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Hüyük Neighborhood</w:t>
            </w:r>
          </w:p>
        </w:tc>
        <w:tc>
          <w:tcPr>
            <w:tcW w:w="1029" w:type="pct"/>
            <w:shd w:val="clear" w:color="auto" w:fill="4F81BD"/>
            <w:vAlign w:val="center"/>
          </w:tcPr>
          <w:p w14:paraId="5ED236FE"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Erzurum Neighborhood</w:t>
            </w:r>
          </w:p>
        </w:tc>
        <w:tc>
          <w:tcPr>
            <w:tcW w:w="1029" w:type="pct"/>
            <w:shd w:val="clear" w:color="auto" w:fill="4F81BD"/>
            <w:vAlign w:val="center"/>
          </w:tcPr>
          <w:p w14:paraId="4194A4BC"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Kale Neighborhood</w:t>
            </w:r>
          </w:p>
        </w:tc>
        <w:tc>
          <w:tcPr>
            <w:tcW w:w="1029" w:type="pct"/>
            <w:shd w:val="clear" w:color="auto" w:fill="4F81BD"/>
            <w:vAlign w:val="center"/>
          </w:tcPr>
          <w:p w14:paraId="7E80A0CD"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Karacaşar Neighborhood</w:t>
            </w:r>
          </w:p>
        </w:tc>
      </w:tr>
      <w:tr w:rsidR="00F44429" w:rsidRPr="00AD2C0C" w14:paraId="14B37369" w14:textId="77777777" w:rsidTr="00B83ECD">
        <w:trPr>
          <w:trHeight w:val="567"/>
          <w:jc w:val="center"/>
        </w:trPr>
        <w:tc>
          <w:tcPr>
            <w:tcW w:w="886" w:type="pct"/>
            <w:shd w:val="clear" w:color="auto" w:fill="4F81BD"/>
            <w:vAlign w:val="center"/>
          </w:tcPr>
          <w:p w14:paraId="1B7F5834"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Secondary School</w:t>
            </w:r>
          </w:p>
        </w:tc>
        <w:tc>
          <w:tcPr>
            <w:tcW w:w="1027" w:type="pct"/>
            <w:vAlign w:val="center"/>
          </w:tcPr>
          <w:p w14:paraId="7F678400" w14:textId="1192450F"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c>
          <w:tcPr>
            <w:tcW w:w="1029" w:type="pct"/>
            <w:vAlign w:val="center"/>
          </w:tcPr>
          <w:p w14:paraId="4CA52AC7" w14:textId="6FD304E5"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c>
          <w:tcPr>
            <w:tcW w:w="1029" w:type="pct"/>
            <w:vAlign w:val="center"/>
          </w:tcPr>
          <w:p w14:paraId="77670056" w14:textId="58D2501E"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c>
          <w:tcPr>
            <w:tcW w:w="1029" w:type="pct"/>
            <w:vAlign w:val="center"/>
          </w:tcPr>
          <w:p w14:paraId="4584E099" w14:textId="54F84410" w:rsidR="00F44429" w:rsidRPr="003C160E" w:rsidRDefault="00F44429" w:rsidP="00F322AF">
            <w:pPr>
              <w:spacing w:before="0" w:after="0" w:line="240" w:lineRule="auto"/>
              <w:jc w:val="center"/>
              <w:rPr>
                <w:sz w:val="18"/>
                <w:szCs w:val="18"/>
                <w:lang w:val="en-GB"/>
              </w:rPr>
            </w:pPr>
            <w:r w:rsidRPr="003C160E">
              <w:rPr>
                <w:rFonts w:ascii="Wingdings" w:eastAsia="Wingdings" w:hAnsi="Wingdings" w:cs="Wingdings"/>
                <w:sz w:val="18"/>
                <w:szCs w:val="18"/>
                <w:lang w:val="en-GB"/>
              </w:rPr>
              <w:t></w:t>
            </w:r>
          </w:p>
        </w:tc>
      </w:tr>
      <w:tr w:rsidR="00F44429" w:rsidRPr="00AD2C0C" w14:paraId="4E3CCABA" w14:textId="77777777" w:rsidTr="00B83ECD">
        <w:trPr>
          <w:trHeight w:val="567"/>
          <w:jc w:val="center"/>
        </w:trPr>
        <w:tc>
          <w:tcPr>
            <w:tcW w:w="886" w:type="pct"/>
            <w:shd w:val="clear" w:color="auto" w:fill="4F81BD"/>
            <w:vAlign w:val="center"/>
          </w:tcPr>
          <w:p w14:paraId="435F3F03"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High School</w:t>
            </w:r>
          </w:p>
        </w:tc>
        <w:tc>
          <w:tcPr>
            <w:tcW w:w="1027" w:type="pct"/>
            <w:vAlign w:val="center"/>
          </w:tcPr>
          <w:p w14:paraId="380134F3" w14:textId="77777777" w:rsidR="00F44429" w:rsidRPr="003C160E" w:rsidRDefault="00F44429" w:rsidP="00F322AF">
            <w:pPr>
              <w:spacing w:before="0" w:after="0" w:line="240" w:lineRule="auto"/>
              <w:jc w:val="center"/>
              <w:rPr>
                <w:sz w:val="18"/>
                <w:szCs w:val="18"/>
                <w:lang w:val="en-GB"/>
              </w:rPr>
            </w:pPr>
          </w:p>
        </w:tc>
        <w:tc>
          <w:tcPr>
            <w:tcW w:w="1029" w:type="pct"/>
            <w:vAlign w:val="center"/>
          </w:tcPr>
          <w:p w14:paraId="74259B6A" w14:textId="7C9EF182" w:rsidR="00F44429" w:rsidRPr="003C160E" w:rsidRDefault="00F44429" w:rsidP="00F322AF">
            <w:pPr>
              <w:pStyle w:val="ListeParagraf"/>
              <w:spacing w:before="0" w:after="0" w:line="240" w:lineRule="auto"/>
              <w:ind w:left="0"/>
              <w:jc w:val="center"/>
              <w:rPr>
                <w:rFonts w:eastAsia="Times New Roman" w:cs="Times New Roman"/>
                <w:noProof w:val="0"/>
                <w:color w:val="auto"/>
                <w:sz w:val="18"/>
                <w:szCs w:val="18"/>
                <w:lang w:val="en-GB" w:eastAsia="zh-CN"/>
              </w:rPr>
            </w:pPr>
            <w:r w:rsidRPr="003C160E">
              <w:rPr>
                <w:rFonts w:ascii="Wingdings" w:eastAsia="Wingdings" w:hAnsi="Wingdings" w:cs="Wingdings"/>
                <w:noProof w:val="0"/>
                <w:color w:val="auto"/>
                <w:sz w:val="18"/>
                <w:szCs w:val="18"/>
                <w:lang w:val="en-GB" w:eastAsia="zh-CN"/>
              </w:rPr>
              <w:t></w:t>
            </w:r>
          </w:p>
        </w:tc>
        <w:tc>
          <w:tcPr>
            <w:tcW w:w="1029" w:type="pct"/>
            <w:vAlign w:val="center"/>
          </w:tcPr>
          <w:p w14:paraId="61C818D5" w14:textId="77777777" w:rsidR="00F44429" w:rsidRPr="003C160E" w:rsidRDefault="00F44429" w:rsidP="00F322AF">
            <w:pPr>
              <w:spacing w:before="0" w:after="0" w:line="240" w:lineRule="auto"/>
              <w:jc w:val="center"/>
              <w:rPr>
                <w:sz w:val="18"/>
                <w:szCs w:val="18"/>
                <w:lang w:val="en-GB"/>
              </w:rPr>
            </w:pPr>
          </w:p>
        </w:tc>
        <w:tc>
          <w:tcPr>
            <w:tcW w:w="1029" w:type="pct"/>
            <w:vAlign w:val="center"/>
          </w:tcPr>
          <w:p w14:paraId="546D8FCD" w14:textId="3739C435" w:rsidR="00F44429" w:rsidRPr="003C160E" w:rsidRDefault="00F44429" w:rsidP="00F322AF">
            <w:pPr>
              <w:pStyle w:val="ListeParagraf"/>
              <w:spacing w:before="0" w:after="0" w:line="240" w:lineRule="auto"/>
              <w:ind w:left="0"/>
              <w:jc w:val="center"/>
              <w:rPr>
                <w:rFonts w:eastAsia="Times New Roman" w:cs="Times New Roman"/>
                <w:noProof w:val="0"/>
                <w:color w:val="auto"/>
                <w:sz w:val="18"/>
                <w:szCs w:val="18"/>
                <w:lang w:val="en-GB" w:eastAsia="zh-CN"/>
              </w:rPr>
            </w:pPr>
            <w:r w:rsidRPr="003C160E">
              <w:rPr>
                <w:rFonts w:ascii="Wingdings" w:eastAsia="Wingdings" w:hAnsi="Wingdings" w:cs="Wingdings"/>
                <w:noProof w:val="0"/>
                <w:color w:val="auto"/>
                <w:sz w:val="18"/>
                <w:szCs w:val="18"/>
                <w:lang w:val="en-GB" w:eastAsia="zh-CN"/>
              </w:rPr>
              <w:t></w:t>
            </w:r>
          </w:p>
        </w:tc>
      </w:tr>
    </w:tbl>
    <w:p w14:paraId="6251AF72" w14:textId="0D3A1FFC" w:rsidR="007313BD" w:rsidRDefault="008810D9" w:rsidP="00746F90">
      <w:pPr>
        <w:spacing w:before="0"/>
        <w:rPr>
          <w:lang w:val="en-GB"/>
        </w:rPr>
      </w:pPr>
      <w:r w:rsidRPr="00AD2C0C">
        <w:rPr>
          <w:i/>
          <w:iCs/>
          <w:sz w:val="16"/>
          <w:szCs w:val="16"/>
          <w:lang w:val="en-GB"/>
        </w:rPr>
        <w:t>Source: Interviews with Headmen</w:t>
      </w:r>
      <w:r w:rsidR="007313BD" w:rsidRPr="00AD2C0C">
        <w:rPr>
          <w:lang w:val="en-GB"/>
        </w:rPr>
        <w:t xml:space="preserve"> </w:t>
      </w:r>
    </w:p>
    <w:p w14:paraId="282B0D33" w14:textId="54BD56AD" w:rsidR="00746F90" w:rsidRPr="00AD2C0C" w:rsidRDefault="00746F90" w:rsidP="00B83ECD">
      <w:pPr>
        <w:spacing w:before="0"/>
        <w:rPr>
          <w:lang w:val="en-GB"/>
        </w:rPr>
      </w:pPr>
      <w:r w:rsidRPr="00AD2C0C">
        <w:rPr>
          <w:lang w:val="en-GB"/>
        </w:rPr>
        <w:t xml:space="preserve">In Yerköy, there are 35 schools, 356 classrooms, 534 teachers and 6,855 students. In addition, the number of students per classroom is 21. Based on interview held on headmen, numbers of secondary and high schools in neighbourhoods presented in </w:t>
      </w:r>
      <w:r w:rsidRPr="00AD2C0C">
        <w:rPr>
          <w:lang w:val="en-GB"/>
        </w:rPr>
        <w:fldChar w:fldCharType="begin"/>
      </w:r>
      <w:r w:rsidRPr="00AD2C0C">
        <w:rPr>
          <w:lang w:val="en-GB"/>
        </w:rPr>
        <w:instrText xml:space="preserve"> REF _Ref118216330 \h  \* MERGEFORMAT </w:instrText>
      </w:r>
      <w:r w:rsidRPr="00AD2C0C">
        <w:rPr>
          <w:lang w:val="en-GB"/>
        </w:rPr>
      </w:r>
      <w:r w:rsidRPr="00AD2C0C">
        <w:rPr>
          <w:lang w:val="en-GB"/>
        </w:rPr>
        <w:fldChar w:fldCharType="separate"/>
      </w:r>
      <w:r w:rsidRPr="00AD2C0C">
        <w:rPr>
          <w:lang w:val="en-GB"/>
        </w:rPr>
        <w:t>Table 5</w:t>
      </w:r>
      <w:r w:rsidRPr="00AD2C0C">
        <w:rPr>
          <w:lang w:val="en-GB"/>
        </w:rPr>
        <w:noBreakHyphen/>
        <w:t>6</w:t>
      </w:r>
      <w:r w:rsidRPr="00AD2C0C">
        <w:rPr>
          <w:lang w:val="en-GB"/>
        </w:rPr>
        <w:fldChar w:fldCharType="end"/>
      </w:r>
      <w:r w:rsidRPr="00AD2C0C">
        <w:rPr>
          <w:lang w:val="en-GB"/>
        </w:rPr>
        <w:t>.</w:t>
      </w:r>
    </w:p>
    <w:p w14:paraId="72C4A2EB" w14:textId="77777777" w:rsidR="007313BD" w:rsidRPr="00AD2C0C" w:rsidRDefault="007313BD" w:rsidP="00E01683">
      <w:pPr>
        <w:pStyle w:val="Balk2"/>
      </w:pPr>
      <w:bookmarkStart w:id="332" w:name="_Toc82779431"/>
      <w:bookmarkStart w:id="333" w:name="_Toc80633548"/>
      <w:bookmarkStart w:id="334" w:name="_Toc199937630"/>
      <w:r w:rsidRPr="00AD2C0C">
        <w:t>Health</w:t>
      </w:r>
      <w:bookmarkEnd w:id="332"/>
      <w:bookmarkEnd w:id="333"/>
      <w:bookmarkEnd w:id="334"/>
      <w:r w:rsidRPr="00AD2C0C">
        <w:t xml:space="preserve"> </w:t>
      </w:r>
    </w:p>
    <w:p w14:paraId="6DA8D86B" w14:textId="4EF1C479" w:rsidR="008810D9" w:rsidRPr="00AD2C0C" w:rsidRDefault="008810D9" w:rsidP="008810D9">
      <w:pPr>
        <w:rPr>
          <w:lang w:val="en-GB"/>
        </w:rPr>
      </w:pPr>
      <w:r w:rsidRPr="00AD2C0C">
        <w:rPr>
          <w:lang w:val="en-GB"/>
        </w:rPr>
        <w:t>There are 15 state hospitals, 1</w:t>
      </w:r>
      <w:r w:rsidR="00F322AF" w:rsidRPr="00AD2C0C">
        <w:rPr>
          <w:lang w:val="en-GB"/>
        </w:rPr>
        <w:t>,</w:t>
      </w:r>
      <w:r w:rsidRPr="00AD2C0C">
        <w:rPr>
          <w:lang w:val="en-GB"/>
        </w:rPr>
        <w:t>316 beds and 2</w:t>
      </w:r>
      <w:r w:rsidR="00F322AF" w:rsidRPr="00AD2C0C">
        <w:rPr>
          <w:lang w:val="en-GB"/>
        </w:rPr>
        <w:t>,</w:t>
      </w:r>
      <w:r w:rsidRPr="00AD2C0C">
        <w:rPr>
          <w:lang w:val="en-GB"/>
        </w:rPr>
        <w:t xml:space="preserve">791 medical personnel in Yozgat Province. In Yerköy District, there is </w:t>
      </w:r>
      <w:r w:rsidR="00F322AF" w:rsidRPr="00AD2C0C">
        <w:rPr>
          <w:lang w:val="en-GB"/>
        </w:rPr>
        <w:t>one (</w:t>
      </w:r>
      <w:r w:rsidRPr="00AD2C0C">
        <w:rPr>
          <w:lang w:val="en-GB"/>
        </w:rPr>
        <w:t>1</w:t>
      </w:r>
      <w:r w:rsidR="00F322AF" w:rsidRPr="00AD2C0C">
        <w:rPr>
          <w:lang w:val="en-GB"/>
        </w:rPr>
        <w:t>)</w:t>
      </w:r>
      <w:r w:rsidRPr="00AD2C0C">
        <w:rPr>
          <w:lang w:val="en-GB"/>
        </w:rPr>
        <w:t xml:space="preserve"> hospital. According to interviews with headmen of </w:t>
      </w:r>
      <w:r w:rsidR="0036357C" w:rsidRPr="00AD2C0C">
        <w:rPr>
          <w:lang w:val="en-GB"/>
        </w:rPr>
        <w:t>neighbourhoods</w:t>
      </w:r>
      <w:r w:rsidRPr="00AD2C0C">
        <w:rPr>
          <w:lang w:val="en-GB"/>
        </w:rPr>
        <w:t xml:space="preserve">, the numbers of healthcare </w:t>
      </w:r>
      <w:r w:rsidR="0036357C" w:rsidRPr="00AD2C0C">
        <w:rPr>
          <w:lang w:val="en-GB"/>
        </w:rPr>
        <w:t>centres</w:t>
      </w:r>
      <w:r w:rsidRPr="00AD2C0C">
        <w:rPr>
          <w:lang w:val="en-GB"/>
        </w:rPr>
        <w:t xml:space="preserve"> and hospitals </w:t>
      </w:r>
      <w:r w:rsidR="00AD65F3" w:rsidRPr="00AD2C0C">
        <w:rPr>
          <w:lang w:val="en-GB"/>
        </w:rPr>
        <w:t xml:space="preserve">are </w:t>
      </w:r>
      <w:r w:rsidRPr="00AD2C0C">
        <w:rPr>
          <w:lang w:val="en-GB"/>
        </w:rPr>
        <w:t xml:space="preserve">presented in </w:t>
      </w:r>
      <w:r w:rsidRPr="00AD2C0C">
        <w:rPr>
          <w:lang w:val="en-GB"/>
        </w:rPr>
        <w:fldChar w:fldCharType="begin"/>
      </w:r>
      <w:r w:rsidRPr="00AD2C0C">
        <w:rPr>
          <w:lang w:val="en-GB"/>
        </w:rPr>
        <w:instrText xml:space="preserve"> REF _Ref120623135 \h  \* MERGEFORMAT </w:instrText>
      </w:r>
      <w:r w:rsidRPr="00AD2C0C">
        <w:rPr>
          <w:lang w:val="en-GB"/>
        </w:rPr>
      </w:r>
      <w:r w:rsidRPr="00AD2C0C">
        <w:rPr>
          <w:lang w:val="en-GB"/>
        </w:rPr>
        <w:fldChar w:fldCharType="separate"/>
      </w:r>
      <w:r w:rsidR="00B04CBE" w:rsidRPr="00AD2C0C">
        <w:rPr>
          <w:lang w:val="en-GB"/>
        </w:rPr>
        <w:t>Table 5</w:t>
      </w:r>
      <w:r w:rsidR="00B04CBE" w:rsidRPr="00AD2C0C">
        <w:rPr>
          <w:lang w:val="en-GB"/>
        </w:rPr>
        <w:noBreakHyphen/>
        <w:t>7</w:t>
      </w:r>
      <w:r w:rsidRPr="00AD2C0C">
        <w:rPr>
          <w:lang w:val="en-GB"/>
        </w:rPr>
        <w:fldChar w:fldCharType="end"/>
      </w:r>
      <w:r w:rsidRPr="00AD2C0C">
        <w:rPr>
          <w:lang w:val="en-GB"/>
        </w:rPr>
        <w:t>.</w:t>
      </w:r>
    </w:p>
    <w:p w14:paraId="2CDBE900" w14:textId="226E97CD" w:rsidR="008810D9" w:rsidRPr="00AD2C0C" w:rsidRDefault="008810D9" w:rsidP="008810D9">
      <w:pPr>
        <w:pStyle w:val="ResimYazs"/>
        <w:keepNext/>
        <w:spacing w:before="0" w:after="0"/>
        <w:rPr>
          <w:rFonts w:cs="Arial"/>
          <w:b w:val="0"/>
          <w:noProof w:val="0"/>
          <w:color w:val="auto"/>
          <w:lang w:val="en-GB"/>
        </w:rPr>
      </w:pPr>
      <w:bookmarkStart w:id="335" w:name="_Ref120623135"/>
      <w:bookmarkStart w:id="336" w:name="_Toc120695310"/>
      <w:bookmarkStart w:id="337" w:name="_Toc199937778"/>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7</w:t>
      </w:r>
      <w:r w:rsidR="001A0696">
        <w:rPr>
          <w:rFonts w:cs="Arial"/>
          <w:noProof w:val="0"/>
          <w:lang w:val="en-GB"/>
        </w:rPr>
        <w:fldChar w:fldCharType="end"/>
      </w:r>
      <w:bookmarkEnd w:id="335"/>
      <w:r w:rsidRPr="00AD2C0C">
        <w:rPr>
          <w:rFonts w:cs="Arial"/>
          <w:noProof w:val="0"/>
          <w:lang w:val="en-GB"/>
        </w:rPr>
        <w:t xml:space="preserve">. </w:t>
      </w:r>
      <w:r w:rsidRPr="00AD2C0C">
        <w:rPr>
          <w:rFonts w:cs="Arial"/>
          <w:b w:val="0"/>
          <w:noProof w:val="0"/>
          <w:color w:val="auto"/>
          <w:lang w:val="en-GB"/>
        </w:rPr>
        <w:t>Number of Medical Services</w:t>
      </w:r>
      <w:bookmarkEnd w:id="336"/>
      <w:bookmarkEnd w:id="337"/>
    </w:p>
    <w:tbl>
      <w:tblPr>
        <w:tblStyle w:val="TabloKlavuzu"/>
        <w:tblW w:w="3545" w:type="pct"/>
        <w:jc w:val="center"/>
        <w:tblLook w:val="04A0" w:firstRow="1" w:lastRow="0" w:firstColumn="1" w:lastColumn="0" w:noHBand="0" w:noVBand="1"/>
      </w:tblPr>
      <w:tblGrid>
        <w:gridCol w:w="1138"/>
        <w:gridCol w:w="1318"/>
        <w:gridCol w:w="1321"/>
        <w:gridCol w:w="1321"/>
        <w:gridCol w:w="1321"/>
      </w:tblGrid>
      <w:tr w:rsidR="00F44429" w:rsidRPr="00AD2C0C" w14:paraId="5437A5BF" w14:textId="77777777" w:rsidTr="00B83ECD">
        <w:trPr>
          <w:trHeight w:val="567"/>
          <w:jc w:val="center"/>
        </w:trPr>
        <w:tc>
          <w:tcPr>
            <w:tcW w:w="886" w:type="pct"/>
            <w:shd w:val="clear" w:color="auto" w:fill="4F81BD"/>
            <w:vAlign w:val="center"/>
          </w:tcPr>
          <w:p w14:paraId="0B865F00"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Medical Service</w:t>
            </w:r>
          </w:p>
        </w:tc>
        <w:tc>
          <w:tcPr>
            <w:tcW w:w="1027" w:type="pct"/>
            <w:shd w:val="clear" w:color="auto" w:fill="4F81BD"/>
            <w:vAlign w:val="center"/>
          </w:tcPr>
          <w:p w14:paraId="3CF7323E"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Hüyük Neighborhood</w:t>
            </w:r>
          </w:p>
        </w:tc>
        <w:tc>
          <w:tcPr>
            <w:tcW w:w="1029" w:type="pct"/>
            <w:shd w:val="clear" w:color="auto" w:fill="4F81BD"/>
            <w:vAlign w:val="center"/>
          </w:tcPr>
          <w:p w14:paraId="67A205CD"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Erzurum Neighborhood</w:t>
            </w:r>
          </w:p>
        </w:tc>
        <w:tc>
          <w:tcPr>
            <w:tcW w:w="1029" w:type="pct"/>
            <w:shd w:val="clear" w:color="auto" w:fill="4F81BD"/>
            <w:vAlign w:val="center"/>
          </w:tcPr>
          <w:p w14:paraId="4DC57897"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Kale Neighborhood</w:t>
            </w:r>
          </w:p>
        </w:tc>
        <w:tc>
          <w:tcPr>
            <w:tcW w:w="1029" w:type="pct"/>
            <w:shd w:val="clear" w:color="auto" w:fill="4F81BD"/>
            <w:vAlign w:val="center"/>
          </w:tcPr>
          <w:p w14:paraId="2BB02102" w14:textId="77777777" w:rsidR="00F44429" w:rsidRPr="0036357C" w:rsidRDefault="00F44429">
            <w:pPr>
              <w:spacing w:before="0" w:after="0" w:line="240" w:lineRule="auto"/>
              <w:jc w:val="center"/>
              <w:rPr>
                <w:b/>
                <w:bCs/>
                <w:color w:val="FFFFFF" w:themeColor="background1"/>
                <w:sz w:val="16"/>
                <w:szCs w:val="16"/>
              </w:rPr>
            </w:pPr>
            <w:r w:rsidRPr="0036357C">
              <w:rPr>
                <w:b/>
                <w:bCs/>
                <w:color w:val="FFFFFF" w:themeColor="background1"/>
                <w:sz w:val="16"/>
                <w:szCs w:val="16"/>
              </w:rPr>
              <w:t>Karacaşar Neighborhood</w:t>
            </w:r>
          </w:p>
        </w:tc>
      </w:tr>
      <w:tr w:rsidR="00F44429" w:rsidRPr="00AD2C0C" w14:paraId="18099113" w14:textId="77777777" w:rsidTr="00B83ECD">
        <w:trPr>
          <w:trHeight w:val="567"/>
          <w:jc w:val="center"/>
        </w:trPr>
        <w:tc>
          <w:tcPr>
            <w:tcW w:w="886" w:type="pct"/>
            <w:shd w:val="clear" w:color="auto" w:fill="4F81BD"/>
            <w:vAlign w:val="center"/>
          </w:tcPr>
          <w:p w14:paraId="75DE7FCD" w14:textId="41D48146"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Healthcare Centres</w:t>
            </w:r>
          </w:p>
        </w:tc>
        <w:tc>
          <w:tcPr>
            <w:tcW w:w="1027" w:type="pct"/>
            <w:vAlign w:val="center"/>
          </w:tcPr>
          <w:p w14:paraId="73D9DF7E" w14:textId="77777777" w:rsidR="00F44429" w:rsidRPr="003C160E" w:rsidRDefault="00F44429" w:rsidP="001851C5">
            <w:pPr>
              <w:pStyle w:val="ListeParagraf"/>
              <w:numPr>
                <w:ilvl w:val="0"/>
                <w:numId w:val="50"/>
              </w:numPr>
              <w:spacing w:before="0" w:after="0" w:line="240" w:lineRule="auto"/>
              <w:jc w:val="center"/>
              <w:rPr>
                <w:noProof w:val="0"/>
                <w:sz w:val="18"/>
                <w:szCs w:val="18"/>
                <w:lang w:val="en-GB"/>
              </w:rPr>
            </w:pPr>
          </w:p>
        </w:tc>
        <w:tc>
          <w:tcPr>
            <w:tcW w:w="1029" w:type="pct"/>
            <w:vAlign w:val="center"/>
          </w:tcPr>
          <w:p w14:paraId="623098F2" w14:textId="77777777" w:rsidR="00F44429" w:rsidRPr="003C160E" w:rsidRDefault="00F44429" w:rsidP="001851C5">
            <w:pPr>
              <w:pStyle w:val="ListeParagraf"/>
              <w:numPr>
                <w:ilvl w:val="0"/>
                <w:numId w:val="50"/>
              </w:numPr>
              <w:spacing w:before="0" w:after="0" w:line="240" w:lineRule="auto"/>
              <w:jc w:val="center"/>
              <w:rPr>
                <w:noProof w:val="0"/>
                <w:sz w:val="18"/>
                <w:szCs w:val="18"/>
                <w:lang w:val="en-GB"/>
              </w:rPr>
            </w:pPr>
          </w:p>
        </w:tc>
        <w:tc>
          <w:tcPr>
            <w:tcW w:w="1029" w:type="pct"/>
            <w:vAlign w:val="center"/>
          </w:tcPr>
          <w:p w14:paraId="7D685BF8"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c>
          <w:tcPr>
            <w:tcW w:w="1029" w:type="pct"/>
            <w:vAlign w:val="center"/>
          </w:tcPr>
          <w:p w14:paraId="279D340E" w14:textId="77777777" w:rsidR="00F44429" w:rsidRPr="003C160E" w:rsidRDefault="00F44429" w:rsidP="001851C5">
            <w:pPr>
              <w:pStyle w:val="ListeParagraf"/>
              <w:numPr>
                <w:ilvl w:val="0"/>
                <w:numId w:val="50"/>
              </w:numPr>
              <w:spacing w:before="0" w:after="0" w:line="240" w:lineRule="auto"/>
              <w:jc w:val="center"/>
              <w:rPr>
                <w:noProof w:val="0"/>
                <w:sz w:val="18"/>
                <w:szCs w:val="18"/>
                <w:lang w:val="en-GB"/>
              </w:rPr>
            </w:pPr>
          </w:p>
        </w:tc>
      </w:tr>
      <w:tr w:rsidR="00F44429" w:rsidRPr="00AD2C0C" w14:paraId="1E74650E" w14:textId="77777777" w:rsidTr="00B83ECD">
        <w:trPr>
          <w:trHeight w:val="567"/>
          <w:jc w:val="center"/>
        </w:trPr>
        <w:tc>
          <w:tcPr>
            <w:tcW w:w="886" w:type="pct"/>
            <w:shd w:val="clear" w:color="auto" w:fill="4F81BD"/>
            <w:vAlign w:val="center"/>
          </w:tcPr>
          <w:p w14:paraId="420F35C8" w14:textId="77777777" w:rsidR="00F44429" w:rsidRPr="003C160E" w:rsidRDefault="00F44429">
            <w:pPr>
              <w:spacing w:before="0" w:after="0" w:line="240" w:lineRule="auto"/>
              <w:jc w:val="center"/>
              <w:rPr>
                <w:b/>
                <w:bCs/>
                <w:color w:val="FFFFFF" w:themeColor="background1"/>
                <w:sz w:val="18"/>
                <w:szCs w:val="18"/>
                <w:lang w:val="en-GB"/>
              </w:rPr>
            </w:pPr>
            <w:r w:rsidRPr="003C160E">
              <w:rPr>
                <w:b/>
                <w:bCs/>
                <w:color w:val="FFFFFF" w:themeColor="background1"/>
                <w:sz w:val="18"/>
                <w:szCs w:val="18"/>
                <w:lang w:val="en-GB"/>
              </w:rPr>
              <w:t>Hospitals</w:t>
            </w:r>
          </w:p>
        </w:tc>
        <w:tc>
          <w:tcPr>
            <w:tcW w:w="1027" w:type="pct"/>
            <w:vAlign w:val="center"/>
          </w:tcPr>
          <w:p w14:paraId="5C8F161E" w14:textId="77777777" w:rsidR="00F44429" w:rsidRPr="003C160E" w:rsidRDefault="00F44429" w:rsidP="001851C5">
            <w:pPr>
              <w:pStyle w:val="ListeParagraf"/>
              <w:numPr>
                <w:ilvl w:val="0"/>
                <w:numId w:val="50"/>
              </w:numPr>
              <w:spacing w:before="0" w:after="0" w:line="240" w:lineRule="auto"/>
              <w:jc w:val="center"/>
              <w:rPr>
                <w:noProof w:val="0"/>
                <w:sz w:val="18"/>
                <w:szCs w:val="18"/>
                <w:lang w:val="en-GB"/>
              </w:rPr>
            </w:pPr>
          </w:p>
        </w:tc>
        <w:tc>
          <w:tcPr>
            <w:tcW w:w="1029" w:type="pct"/>
            <w:vAlign w:val="center"/>
          </w:tcPr>
          <w:p w14:paraId="3DF118C3"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c>
          <w:tcPr>
            <w:tcW w:w="1029" w:type="pct"/>
            <w:vAlign w:val="center"/>
          </w:tcPr>
          <w:p w14:paraId="654FCC2D"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c>
          <w:tcPr>
            <w:tcW w:w="1029" w:type="pct"/>
            <w:vAlign w:val="center"/>
          </w:tcPr>
          <w:p w14:paraId="4158C44C" w14:textId="77777777" w:rsidR="00F44429" w:rsidRPr="003C160E" w:rsidRDefault="00F44429">
            <w:pPr>
              <w:spacing w:before="0" w:after="0" w:line="240" w:lineRule="auto"/>
              <w:jc w:val="center"/>
              <w:rPr>
                <w:sz w:val="18"/>
                <w:szCs w:val="18"/>
                <w:lang w:val="en-GB"/>
              </w:rPr>
            </w:pPr>
            <w:r w:rsidRPr="003C160E">
              <w:rPr>
                <w:sz w:val="18"/>
                <w:szCs w:val="18"/>
                <w:lang w:val="en-GB"/>
              </w:rPr>
              <w:t>-</w:t>
            </w:r>
          </w:p>
        </w:tc>
      </w:tr>
    </w:tbl>
    <w:p w14:paraId="72559C21" w14:textId="77777777" w:rsidR="008810D9" w:rsidRPr="00AD2C0C" w:rsidRDefault="008810D9" w:rsidP="008810D9">
      <w:pPr>
        <w:spacing w:before="0" w:after="0"/>
        <w:rPr>
          <w:i/>
          <w:iCs/>
          <w:sz w:val="16"/>
          <w:szCs w:val="16"/>
          <w:lang w:val="en-GB"/>
        </w:rPr>
      </w:pPr>
      <w:r w:rsidRPr="00AD2C0C">
        <w:rPr>
          <w:i/>
          <w:iCs/>
          <w:sz w:val="16"/>
          <w:szCs w:val="16"/>
          <w:lang w:val="en-GB"/>
        </w:rPr>
        <w:t>Source: Interviews with Headmen</w:t>
      </w:r>
    </w:p>
    <w:p w14:paraId="49B42763" w14:textId="15C94E1A" w:rsidR="007313BD" w:rsidRPr="00AD2C0C" w:rsidRDefault="00F44429" w:rsidP="008810D9">
      <w:pPr>
        <w:rPr>
          <w:lang w:val="en-GB"/>
        </w:rPr>
      </w:pPr>
      <w:r>
        <w:rPr>
          <w:lang w:val="en-GB"/>
        </w:rPr>
        <w:t>The headman</w:t>
      </w:r>
      <w:r w:rsidR="008810D9" w:rsidRPr="00AD2C0C">
        <w:rPr>
          <w:lang w:val="en-GB"/>
        </w:rPr>
        <w:t xml:space="preserve"> of Kale </w:t>
      </w:r>
      <w:r>
        <w:rPr>
          <w:lang w:val="en-GB"/>
        </w:rPr>
        <w:t>n</w:t>
      </w:r>
      <w:r w:rsidR="00D40F19" w:rsidRPr="00AD2C0C">
        <w:rPr>
          <w:lang w:val="en-GB"/>
        </w:rPr>
        <w:t>eighbourhood</w:t>
      </w:r>
      <w:r w:rsidR="008810D9" w:rsidRPr="00AD2C0C">
        <w:rPr>
          <w:lang w:val="en-GB"/>
        </w:rPr>
        <w:t xml:space="preserve"> mentioned that residents visit the healthcare </w:t>
      </w:r>
      <w:r w:rsidR="0036357C" w:rsidRPr="00AD2C0C">
        <w:rPr>
          <w:lang w:val="en-GB"/>
        </w:rPr>
        <w:t>centre</w:t>
      </w:r>
      <w:r w:rsidR="008810D9" w:rsidRPr="00AD2C0C">
        <w:rPr>
          <w:lang w:val="en-GB"/>
        </w:rPr>
        <w:t xml:space="preserve"> in Erzurum </w:t>
      </w:r>
      <w:r w:rsidR="00D40F19" w:rsidRPr="00AD2C0C">
        <w:rPr>
          <w:lang w:val="en-GB"/>
        </w:rPr>
        <w:t>Neighbourhood</w:t>
      </w:r>
      <w:r w:rsidR="008810D9" w:rsidRPr="00AD2C0C">
        <w:rPr>
          <w:lang w:val="en-GB"/>
        </w:rPr>
        <w:t>.</w:t>
      </w:r>
      <w:r w:rsidR="007313BD" w:rsidRPr="00AD2C0C">
        <w:rPr>
          <w:lang w:val="en-GB"/>
        </w:rPr>
        <w:t xml:space="preserve">  </w:t>
      </w:r>
    </w:p>
    <w:p w14:paraId="1F57E718" w14:textId="08A9EF97" w:rsidR="007313BD" w:rsidRPr="00AD2C0C" w:rsidRDefault="007313BD" w:rsidP="00E01683">
      <w:pPr>
        <w:pStyle w:val="Balk2"/>
      </w:pPr>
      <w:bookmarkStart w:id="338" w:name="_Toc82779432"/>
      <w:bookmarkStart w:id="339" w:name="_Toc80633549"/>
      <w:bookmarkStart w:id="340" w:name="_Ref100072473"/>
      <w:bookmarkStart w:id="341" w:name="_Toc199937631"/>
      <w:r w:rsidRPr="00AD2C0C">
        <w:t>Vulnerable</w:t>
      </w:r>
      <w:r w:rsidR="00D7434A" w:rsidRPr="00AD2C0C">
        <w:t>/Disadvantaged</w:t>
      </w:r>
      <w:r w:rsidRPr="00AD2C0C">
        <w:t xml:space="preserve"> Groups</w:t>
      </w:r>
      <w:bookmarkEnd w:id="338"/>
      <w:bookmarkEnd w:id="339"/>
      <w:bookmarkEnd w:id="340"/>
      <w:bookmarkEnd w:id="341"/>
      <w:r w:rsidRPr="00AD2C0C">
        <w:t xml:space="preserve"> </w:t>
      </w:r>
    </w:p>
    <w:p w14:paraId="6AB77949" w14:textId="77777777" w:rsidR="008810D9" w:rsidRPr="00AD2C0C" w:rsidRDefault="008810D9" w:rsidP="008810D9">
      <w:pPr>
        <w:rPr>
          <w:lang w:val="en-GB"/>
        </w:rPr>
      </w:pPr>
      <w:bookmarkStart w:id="342" w:name="_Toc82779433"/>
      <w:bookmarkStart w:id="343" w:name="_Toc80633550"/>
      <w:r w:rsidRPr="00AD2C0C">
        <w:rPr>
          <w:lang w:val="en-GB"/>
        </w:rPr>
        <w:t>A site visit was made on August 16, 2022 to directly observe the project site, identify sensitive receptors, and determine if there are formal/informal users on the land.</w:t>
      </w:r>
    </w:p>
    <w:p w14:paraId="1BB4C521" w14:textId="526305CB" w:rsidR="008810D9" w:rsidRDefault="008810D9" w:rsidP="008810D9">
      <w:pPr>
        <w:rPr>
          <w:rFonts w:cs="Arial"/>
          <w:szCs w:val="22"/>
          <w:lang w:val="en-GB"/>
        </w:rPr>
      </w:pPr>
      <w:r w:rsidRPr="00AD2C0C">
        <w:rPr>
          <w:rFonts w:cs="Arial"/>
          <w:szCs w:val="22"/>
          <w:lang w:val="en-GB"/>
        </w:rPr>
        <w:t xml:space="preserve">As </w:t>
      </w:r>
      <w:r w:rsidR="00AD65F3" w:rsidRPr="00AD2C0C">
        <w:rPr>
          <w:rFonts w:cs="Arial"/>
          <w:szCs w:val="22"/>
          <w:lang w:val="en-GB"/>
        </w:rPr>
        <w:t xml:space="preserve">provided in </w:t>
      </w:r>
      <w:r w:rsidRPr="00AD2C0C">
        <w:rPr>
          <w:rFonts w:cs="Arial"/>
          <w:szCs w:val="22"/>
          <w:lang w:val="en-GB"/>
        </w:rPr>
        <w:t xml:space="preserve">Section </w:t>
      </w:r>
      <w:r w:rsidR="00244AF0" w:rsidRPr="00AD2C0C">
        <w:rPr>
          <w:rFonts w:cs="Arial"/>
          <w:szCs w:val="22"/>
          <w:lang w:val="en-GB"/>
        </w:rPr>
        <w:fldChar w:fldCharType="begin"/>
      </w:r>
      <w:r w:rsidR="00244AF0" w:rsidRPr="00AD2C0C">
        <w:rPr>
          <w:rFonts w:cs="Arial"/>
          <w:szCs w:val="22"/>
          <w:lang w:val="en-GB"/>
        </w:rPr>
        <w:instrText xml:space="preserve"> REF _Ref120712116 \r \h </w:instrText>
      </w:r>
      <w:r w:rsidR="00244AF0" w:rsidRPr="00AD2C0C">
        <w:rPr>
          <w:rFonts w:cs="Arial"/>
          <w:szCs w:val="22"/>
          <w:lang w:val="en-GB"/>
        </w:rPr>
      </w:r>
      <w:r w:rsidR="00244AF0" w:rsidRPr="00AD2C0C">
        <w:rPr>
          <w:rFonts w:cs="Arial"/>
          <w:szCs w:val="22"/>
          <w:lang w:val="en-GB"/>
        </w:rPr>
        <w:fldChar w:fldCharType="separate"/>
      </w:r>
      <w:r w:rsidR="00244AF0" w:rsidRPr="00AD2C0C">
        <w:rPr>
          <w:rFonts w:cs="Arial"/>
          <w:szCs w:val="22"/>
          <w:lang w:val="en-GB"/>
        </w:rPr>
        <w:t>5.3</w:t>
      </w:r>
      <w:r w:rsidR="00244AF0" w:rsidRPr="00AD2C0C">
        <w:rPr>
          <w:rFonts w:cs="Arial"/>
          <w:szCs w:val="22"/>
          <w:lang w:val="en-GB"/>
        </w:rPr>
        <w:fldChar w:fldCharType="end"/>
      </w:r>
      <w:r w:rsidRPr="00AD2C0C">
        <w:rPr>
          <w:rFonts w:cs="Arial"/>
          <w:szCs w:val="22"/>
          <w:lang w:val="en-GB"/>
        </w:rPr>
        <w:t xml:space="preserve">, </w:t>
      </w:r>
      <w:r w:rsidR="002F777B" w:rsidRPr="00AD2C0C">
        <w:rPr>
          <w:rFonts w:cs="Arial"/>
          <w:szCs w:val="22"/>
          <w:lang w:val="en-GB"/>
        </w:rPr>
        <w:t>neighbourhoods</w:t>
      </w:r>
      <w:r w:rsidRPr="00AD2C0C">
        <w:rPr>
          <w:rFonts w:cs="Arial"/>
          <w:szCs w:val="22"/>
          <w:lang w:val="en-GB"/>
        </w:rPr>
        <w:t xml:space="preserve"> that</w:t>
      </w:r>
      <w:r w:rsidR="00AD65F3" w:rsidRPr="00AD2C0C">
        <w:rPr>
          <w:rFonts w:cs="Arial"/>
          <w:szCs w:val="22"/>
          <w:lang w:val="en-GB"/>
        </w:rPr>
        <w:t xml:space="preserve"> are</w:t>
      </w:r>
      <w:r w:rsidRPr="00AD2C0C">
        <w:rPr>
          <w:rFonts w:cs="Arial"/>
          <w:szCs w:val="22"/>
          <w:lang w:val="en-GB"/>
        </w:rPr>
        <w:t xml:space="preserve"> in the scope of the Project </w:t>
      </w:r>
      <w:r w:rsidR="00AD65F3" w:rsidRPr="00AD2C0C">
        <w:rPr>
          <w:rFonts w:cs="Arial"/>
          <w:szCs w:val="22"/>
          <w:lang w:val="en-GB"/>
        </w:rPr>
        <w:t xml:space="preserve">are </w:t>
      </w:r>
      <w:r w:rsidRPr="00AD2C0C">
        <w:rPr>
          <w:rFonts w:cs="Arial"/>
          <w:szCs w:val="22"/>
          <w:lang w:val="en-GB"/>
        </w:rPr>
        <w:t xml:space="preserve">underpopulated. According to the information provided by the headmen of Hüyük,  Karacaşar,  Erzurum and Kale </w:t>
      </w:r>
      <w:r w:rsidR="0036357C" w:rsidRPr="00AD2C0C">
        <w:rPr>
          <w:rFonts w:cs="Arial"/>
          <w:szCs w:val="22"/>
          <w:lang w:val="en-GB"/>
        </w:rPr>
        <w:t>neighbourhoods</w:t>
      </w:r>
      <w:r w:rsidRPr="00AD2C0C">
        <w:rPr>
          <w:rFonts w:cs="Arial"/>
          <w:szCs w:val="22"/>
          <w:lang w:val="en-GB"/>
        </w:rPr>
        <w:t xml:space="preserve">, poor families are the most common category in terms of vulnerable groups. </w:t>
      </w:r>
      <w:r w:rsidR="00AD65F3" w:rsidRPr="00AD2C0C">
        <w:rPr>
          <w:rFonts w:cs="Arial"/>
          <w:szCs w:val="22"/>
          <w:lang w:val="en-GB"/>
        </w:rPr>
        <w:t>As a second group</w:t>
      </w:r>
      <w:r w:rsidRPr="00AD2C0C">
        <w:rPr>
          <w:rFonts w:cs="Arial"/>
          <w:szCs w:val="22"/>
          <w:lang w:val="en-GB"/>
        </w:rPr>
        <w:t xml:space="preserve">, the groups of people with physical/mental disabilities and people over 65 living alone were observed. </w:t>
      </w:r>
      <w:r w:rsidR="00AD65F3" w:rsidRPr="00AD2C0C">
        <w:rPr>
          <w:rFonts w:cs="Arial"/>
          <w:szCs w:val="22"/>
          <w:lang w:val="en-GB"/>
        </w:rPr>
        <w:t xml:space="preserve">The headmen of </w:t>
      </w:r>
      <w:r w:rsidR="0036357C" w:rsidRPr="00AD2C0C">
        <w:rPr>
          <w:rFonts w:cs="Arial"/>
          <w:szCs w:val="22"/>
          <w:lang w:val="en-GB"/>
        </w:rPr>
        <w:t>neighbourhoods</w:t>
      </w:r>
      <w:r w:rsidR="00AD65F3" w:rsidRPr="00AD2C0C">
        <w:rPr>
          <w:rFonts w:cs="Arial"/>
          <w:szCs w:val="22"/>
          <w:lang w:val="en-GB"/>
        </w:rPr>
        <w:t xml:space="preserve"> did not report any</w:t>
      </w:r>
      <w:r w:rsidRPr="00AD2C0C">
        <w:rPr>
          <w:rFonts w:cs="Arial"/>
          <w:szCs w:val="22"/>
          <w:lang w:val="en-GB"/>
        </w:rPr>
        <w:t xml:space="preserve"> widowed female</w:t>
      </w:r>
      <w:r w:rsidR="00AD65F3" w:rsidRPr="00AD2C0C">
        <w:rPr>
          <w:rFonts w:cs="Arial"/>
          <w:szCs w:val="22"/>
          <w:lang w:val="en-GB"/>
        </w:rPr>
        <w:t>-headed</w:t>
      </w:r>
      <w:r w:rsidRPr="00AD2C0C">
        <w:rPr>
          <w:rFonts w:cs="Arial"/>
          <w:szCs w:val="22"/>
          <w:lang w:val="en-GB"/>
        </w:rPr>
        <w:t xml:space="preserve"> household</w:t>
      </w:r>
      <w:r w:rsidR="00AD65F3" w:rsidRPr="00AD2C0C">
        <w:rPr>
          <w:rFonts w:cs="Arial"/>
          <w:szCs w:val="22"/>
          <w:lang w:val="en-GB"/>
        </w:rPr>
        <w:t>s</w:t>
      </w:r>
      <w:r w:rsidRPr="00AD2C0C">
        <w:rPr>
          <w:rFonts w:cs="Arial"/>
          <w:szCs w:val="22"/>
          <w:lang w:val="en-GB"/>
        </w:rPr>
        <w:t xml:space="preserve"> and </w:t>
      </w:r>
      <w:r w:rsidR="00EE1423" w:rsidRPr="00AD2C0C">
        <w:rPr>
          <w:rFonts w:cs="Arial"/>
          <w:szCs w:val="22"/>
          <w:lang w:val="en-GB"/>
        </w:rPr>
        <w:t>child</w:t>
      </w:r>
      <w:r w:rsidR="00AD65F3" w:rsidRPr="00AD2C0C">
        <w:rPr>
          <w:rFonts w:cs="Arial"/>
          <w:szCs w:val="22"/>
          <w:lang w:val="en-GB"/>
        </w:rPr>
        <w:t>-headed</w:t>
      </w:r>
      <w:r w:rsidRPr="00AD2C0C">
        <w:rPr>
          <w:rFonts w:cs="Arial"/>
          <w:szCs w:val="22"/>
          <w:lang w:val="en-GB"/>
        </w:rPr>
        <w:t xml:space="preserve"> household</w:t>
      </w:r>
      <w:r w:rsidR="00AD65F3" w:rsidRPr="00AD2C0C">
        <w:rPr>
          <w:rFonts w:cs="Arial"/>
          <w:szCs w:val="22"/>
          <w:lang w:val="en-GB"/>
        </w:rPr>
        <w:t>s</w:t>
      </w:r>
      <w:r w:rsidRPr="00AD2C0C">
        <w:rPr>
          <w:rFonts w:cs="Arial"/>
          <w:szCs w:val="22"/>
          <w:lang w:val="en-GB"/>
        </w:rPr>
        <w:t>. Based on interviews with headmen, the number of vulnerable</w:t>
      </w:r>
      <w:r w:rsidR="00AD65F3" w:rsidRPr="00AD2C0C">
        <w:rPr>
          <w:rFonts w:cs="Arial"/>
          <w:szCs w:val="22"/>
          <w:lang w:val="en-GB"/>
        </w:rPr>
        <w:t>/disadvantaged</w:t>
      </w:r>
      <w:r w:rsidRPr="00AD2C0C">
        <w:rPr>
          <w:rFonts w:cs="Arial"/>
          <w:szCs w:val="22"/>
          <w:lang w:val="en-GB"/>
        </w:rPr>
        <w:t xml:space="preserve"> groups are presented in the </w:t>
      </w:r>
      <w:r w:rsidRPr="00AD2C0C">
        <w:rPr>
          <w:rFonts w:cs="Arial"/>
          <w:szCs w:val="22"/>
          <w:lang w:val="en-GB"/>
        </w:rPr>
        <w:fldChar w:fldCharType="begin"/>
      </w:r>
      <w:r w:rsidRPr="00AD2C0C">
        <w:rPr>
          <w:rFonts w:cs="Arial"/>
          <w:szCs w:val="22"/>
          <w:lang w:val="en-GB"/>
        </w:rPr>
        <w:instrText xml:space="preserve"> REF _Ref120627507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8</w:t>
      </w:r>
      <w:r w:rsidRPr="00AD2C0C">
        <w:rPr>
          <w:rFonts w:cs="Arial"/>
          <w:szCs w:val="22"/>
          <w:lang w:val="en-GB"/>
        </w:rPr>
        <w:fldChar w:fldCharType="end"/>
      </w:r>
      <w:r w:rsidRPr="00AD2C0C">
        <w:rPr>
          <w:rFonts w:cs="Arial"/>
          <w:szCs w:val="22"/>
          <w:lang w:val="en-GB"/>
        </w:rPr>
        <w:t>.</w:t>
      </w:r>
    </w:p>
    <w:p w14:paraId="00FB5424" w14:textId="0AAACB44" w:rsidR="008810D9" w:rsidRPr="00AD2C0C" w:rsidRDefault="008810D9" w:rsidP="008810D9">
      <w:pPr>
        <w:pStyle w:val="ResimYazs"/>
        <w:keepNext/>
        <w:spacing w:before="0" w:after="0"/>
        <w:rPr>
          <w:rFonts w:cs="Arial"/>
          <w:b w:val="0"/>
          <w:noProof w:val="0"/>
          <w:color w:val="auto"/>
          <w:lang w:val="en-GB"/>
        </w:rPr>
      </w:pPr>
      <w:bookmarkStart w:id="344" w:name="_Ref120627507"/>
      <w:bookmarkStart w:id="345" w:name="_Toc120695311"/>
      <w:bookmarkStart w:id="346" w:name="_Toc199937779"/>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8</w:t>
      </w:r>
      <w:r w:rsidR="001A0696">
        <w:rPr>
          <w:rFonts w:cs="Arial"/>
          <w:noProof w:val="0"/>
          <w:lang w:val="en-GB"/>
        </w:rPr>
        <w:fldChar w:fldCharType="end"/>
      </w:r>
      <w:bookmarkEnd w:id="344"/>
      <w:r w:rsidRPr="00AD2C0C">
        <w:rPr>
          <w:rFonts w:cs="Arial"/>
          <w:noProof w:val="0"/>
          <w:lang w:val="en-GB"/>
        </w:rPr>
        <w:t xml:space="preserve"> </w:t>
      </w:r>
      <w:r w:rsidRPr="00AD2C0C">
        <w:rPr>
          <w:rFonts w:cs="Arial"/>
          <w:b w:val="0"/>
          <w:noProof w:val="0"/>
          <w:color w:val="auto"/>
          <w:lang w:val="en-GB"/>
        </w:rPr>
        <w:t>Vulnerable</w:t>
      </w:r>
      <w:r w:rsidR="00AD65F3" w:rsidRPr="00AD2C0C">
        <w:rPr>
          <w:rFonts w:cs="Arial"/>
          <w:b w:val="0"/>
          <w:noProof w:val="0"/>
          <w:color w:val="auto"/>
          <w:lang w:val="en-GB"/>
        </w:rPr>
        <w:t xml:space="preserve">/Disadvantaged </w:t>
      </w:r>
      <w:r w:rsidRPr="00AD2C0C">
        <w:rPr>
          <w:rFonts w:cs="Arial"/>
          <w:b w:val="0"/>
          <w:noProof w:val="0"/>
          <w:color w:val="auto"/>
          <w:lang w:val="en-GB"/>
        </w:rPr>
        <w:t>Groups in the Project Area</w:t>
      </w:r>
      <w:bookmarkEnd w:id="345"/>
      <w:bookmarkEnd w:id="346"/>
    </w:p>
    <w:tbl>
      <w:tblPr>
        <w:tblStyle w:val="TabloKlavuzu"/>
        <w:tblW w:w="4961" w:type="pct"/>
        <w:tblLook w:val="04A0" w:firstRow="1" w:lastRow="0" w:firstColumn="1" w:lastColumn="0" w:noHBand="0" w:noVBand="1"/>
      </w:tblPr>
      <w:tblGrid>
        <w:gridCol w:w="1852"/>
        <w:gridCol w:w="2679"/>
        <w:gridCol w:w="1985"/>
        <w:gridCol w:w="2467"/>
      </w:tblGrid>
      <w:tr w:rsidR="008810D9" w:rsidRPr="00AD2C0C" w14:paraId="64138D65" w14:textId="77777777" w:rsidTr="00CE7C46">
        <w:trPr>
          <w:trHeight w:val="253"/>
          <w:tblHeader/>
        </w:trPr>
        <w:tc>
          <w:tcPr>
            <w:tcW w:w="1031" w:type="pct"/>
            <w:shd w:val="clear" w:color="auto" w:fill="4F81BD"/>
            <w:vAlign w:val="center"/>
          </w:tcPr>
          <w:p w14:paraId="44D791B0" w14:textId="7962C03B" w:rsidR="008810D9" w:rsidRPr="00AD2C0C" w:rsidRDefault="00AD65F3" w:rsidP="00D83BF7">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 xml:space="preserve"> </w:t>
            </w:r>
            <w:r w:rsidR="0036357C" w:rsidRPr="00AD2C0C">
              <w:rPr>
                <w:rFonts w:cs="Arial"/>
                <w:b/>
                <w:bCs/>
                <w:color w:val="FFFFFF" w:themeColor="background1"/>
                <w:sz w:val="18"/>
                <w:szCs w:val="18"/>
                <w:lang w:val="en-GB"/>
              </w:rPr>
              <w:t>Neighbourhoods</w:t>
            </w:r>
          </w:p>
        </w:tc>
        <w:tc>
          <w:tcPr>
            <w:tcW w:w="1491" w:type="pct"/>
            <w:shd w:val="clear" w:color="auto" w:fill="4F81BD"/>
            <w:vAlign w:val="center"/>
          </w:tcPr>
          <w:p w14:paraId="1CFCF803" w14:textId="77777777" w:rsidR="008810D9" w:rsidRPr="00AD2C0C" w:rsidRDefault="008810D9" w:rsidP="00D83BF7">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Individuals over 65 years of age living alone</w:t>
            </w:r>
          </w:p>
        </w:tc>
        <w:tc>
          <w:tcPr>
            <w:tcW w:w="1105" w:type="pct"/>
            <w:shd w:val="clear" w:color="auto" w:fill="4F81BD"/>
            <w:vAlign w:val="center"/>
          </w:tcPr>
          <w:p w14:paraId="2FC35FAF" w14:textId="77777777" w:rsidR="008810D9" w:rsidRPr="00AD2C0C" w:rsidRDefault="008810D9" w:rsidP="00D83BF7">
            <w:pPr>
              <w:spacing w:before="0" w:after="0" w:line="240" w:lineRule="auto"/>
              <w:jc w:val="center"/>
              <w:rPr>
                <w:rFonts w:cs="Arial"/>
                <w:b/>
                <w:color w:val="FFFFFF" w:themeColor="background1"/>
                <w:sz w:val="18"/>
                <w:szCs w:val="18"/>
                <w:vertAlign w:val="superscript"/>
                <w:lang w:val="en-GB"/>
              </w:rPr>
            </w:pPr>
            <w:r w:rsidRPr="00AD2C0C">
              <w:rPr>
                <w:rFonts w:cs="Arial"/>
                <w:b/>
                <w:bCs/>
                <w:color w:val="FFFFFF" w:themeColor="background1"/>
                <w:sz w:val="18"/>
                <w:szCs w:val="18"/>
                <w:lang w:val="en-GB"/>
              </w:rPr>
              <w:t>Poor families</w:t>
            </w:r>
            <w:r w:rsidRPr="00AD2C0C">
              <w:rPr>
                <w:rFonts w:cs="Arial"/>
                <w:b/>
                <w:bCs/>
                <w:color w:val="FFFFFF" w:themeColor="background1"/>
                <w:sz w:val="18"/>
                <w:szCs w:val="18"/>
                <w:vertAlign w:val="superscript"/>
                <w:lang w:val="en-GB"/>
              </w:rPr>
              <w:t>*</w:t>
            </w:r>
          </w:p>
        </w:tc>
        <w:tc>
          <w:tcPr>
            <w:tcW w:w="1373" w:type="pct"/>
            <w:shd w:val="clear" w:color="auto" w:fill="4F81BD"/>
            <w:vAlign w:val="center"/>
          </w:tcPr>
          <w:p w14:paraId="753A992F" w14:textId="77777777" w:rsidR="008810D9" w:rsidRPr="00AD2C0C" w:rsidRDefault="008810D9" w:rsidP="00D83BF7">
            <w:pPr>
              <w:spacing w:before="0" w:after="0" w:line="240" w:lineRule="auto"/>
              <w:jc w:val="center"/>
              <w:rPr>
                <w:rFonts w:cs="Arial"/>
                <w:b/>
                <w:color w:val="FFFFFF" w:themeColor="background1"/>
                <w:sz w:val="18"/>
                <w:szCs w:val="18"/>
                <w:lang w:val="en-GB"/>
              </w:rPr>
            </w:pPr>
            <w:r w:rsidRPr="00AD2C0C">
              <w:rPr>
                <w:rFonts w:cs="Arial"/>
                <w:b/>
                <w:bCs/>
                <w:color w:val="FFFFFF" w:themeColor="background1"/>
                <w:sz w:val="18"/>
                <w:szCs w:val="18"/>
                <w:lang w:val="en-GB"/>
              </w:rPr>
              <w:t>Physically / Mentally disabled</w:t>
            </w:r>
          </w:p>
        </w:tc>
      </w:tr>
      <w:tr w:rsidR="008810D9" w:rsidRPr="00AD2C0C" w14:paraId="267475AF" w14:textId="77777777" w:rsidTr="00CE7C46">
        <w:trPr>
          <w:trHeight w:val="253"/>
        </w:trPr>
        <w:tc>
          <w:tcPr>
            <w:tcW w:w="1031" w:type="pct"/>
            <w:shd w:val="clear" w:color="auto" w:fill="4F81BD"/>
            <w:vAlign w:val="center"/>
          </w:tcPr>
          <w:p w14:paraId="5D243621"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Hüyük</w:t>
            </w:r>
          </w:p>
        </w:tc>
        <w:tc>
          <w:tcPr>
            <w:tcW w:w="1491" w:type="pct"/>
            <w:vAlign w:val="center"/>
          </w:tcPr>
          <w:p w14:paraId="513D730B"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w:t>
            </w:r>
          </w:p>
        </w:tc>
        <w:tc>
          <w:tcPr>
            <w:tcW w:w="1105" w:type="pct"/>
            <w:vAlign w:val="center"/>
          </w:tcPr>
          <w:p w14:paraId="3D734BC8"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10</w:t>
            </w:r>
          </w:p>
        </w:tc>
        <w:tc>
          <w:tcPr>
            <w:tcW w:w="1373" w:type="pct"/>
            <w:vAlign w:val="center"/>
          </w:tcPr>
          <w:p w14:paraId="0B2F08E2"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75B38CA7" w14:textId="77777777" w:rsidTr="00CE7C46">
        <w:trPr>
          <w:trHeight w:val="253"/>
        </w:trPr>
        <w:tc>
          <w:tcPr>
            <w:tcW w:w="1031" w:type="pct"/>
            <w:shd w:val="clear" w:color="auto" w:fill="4F81BD"/>
            <w:vAlign w:val="center"/>
          </w:tcPr>
          <w:p w14:paraId="29A81FAB"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Karacaşar</w:t>
            </w:r>
          </w:p>
        </w:tc>
        <w:tc>
          <w:tcPr>
            <w:tcW w:w="1491" w:type="pct"/>
            <w:vAlign w:val="center"/>
          </w:tcPr>
          <w:p w14:paraId="31D3B28C"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w:t>
            </w:r>
          </w:p>
        </w:tc>
        <w:tc>
          <w:tcPr>
            <w:tcW w:w="1105" w:type="pct"/>
            <w:vAlign w:val="center"/>
          </w:tcPr>
          <w:p w14:paraId="2175840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90</w:t>
            </w:r>
          </w:p>
        </w:tc>
        <w:tc>
          <w:tcPr>
            <w:tcW w:w="1373" w:type="pct"/>
            <w:vAlign w:val="center"/>
          </w:tcPr>
          <w:p w14:paraId="3456818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8</w:t>
            </w:r>
          </w:p>
        </w:tc>
      </w:tr>
      <w:tr w:rsidR="008810D9" w:rsidRPr="00AD2C0C" w14:paraId="569D3508" w14:textId="77777777" w:rsidTr="00CE7C46">
        <w:trPr>
          <w:trHeight w:val="253"/>
        </w:trPr>
        <w:tc>
          <w:tcPr>
            <w:tcW w:w="1031" w:type="pct"/>
            <w:shd w:val="clear" w:color="auto" w:fill="4F81BD"/>
            <w:vAlign w:val="center"/>
          </w:tcPr>
          <w:p w14:paraId="1D760E04"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Erzurum</w:t>
            </w:r>
          </w:p>
        </w:tc>
        <w:tc>
          <w:tcPr>
            <w:tcW w:w="1491" w:type="pct"/>
            <w:vAlign w:val="center"/>
          </w:tcPr>
          <w:p w14:paraId="550472BD"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6</w:t>
            </w:r>
          </w:p>
        </w:tc>
        <w:tc>
          <w:tcPr>
            <w:tcW w:w="1105" w:type="pct"/>
            <w:vAlign w:val="center"/>
          </w:tcPr>
          <w:p w14:paraId="26B29AD9"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30</w:t>
            </w:r>
          </w:p>
        </w:tc>
        <w:tc>
          <w:tcPr>
            <w:tcW w:w="1373" w:type="pct"/>
            <w:vAlign w:val="center"/>
          </w:tcPr>
          <w:p w14:paraId="2CEB36AC"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3</w:t>
            </w:r>
          </w:p>
        </w:tc>
      </w:tr>
      <w:tr w:rsidR="008810D9" w:rsidRPr="00AD2C0C" w14:paraId="64953372" w14:textId="77777777" w:rsidTr="00CE7C46">
        <w:trPr>
          <w:trHeight w:val="253"/>
        </w:trPr>
        <w:tc>
          <w:tcPr>
            <w:tcW w:w="1031" w:type="pct"/>
            <w:shd w:val="clear" w:color="auto" w:fill="4F81BD"/>
            <w:vAlign w:val="center"/>
          </w:tcPr>
          <w:p w14:paraId="680857DC" w14:textId="77777777" w:rsidR="008810D9" w:rsidRPr="00AD2C0C" w:rsidRDefault="008810D9" w:rsidP="00D83BF7">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Kale</w:t>
            </w:r>
          </w:p>
        </w:tc>
        <w:tc>
          <w:tcPr>
            <w:tcW w:w="1491" w:type="pct"/>
            <w:vAlign w:val="center"/>
          </w:tcPr>
          <w:p w14:paraId="231F789A"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55</w:t>
            </w:r>
          </w:p>
        </w:tc>
        <w:tc>
          <w:tcPr>
            <w:tcW w:w="1105" w:type="pct"/>
            <w:vAlign w:val="center"/>
          </w:tcPr>
          <w:p w14:paraId="0962721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100</w:t>
            </w:r>
          </w:p>
        </w:tc>
        <w:tc>
          <w:tcPr>
            <w:tcW w:w="1373" w:type="pct"/>
            <w:vAlign w:val="center"/>
          </w:tcPr>
          <w:p w14:paraId="20BF43B5" w14:textId="77777777" w:rsidR="008810D9" w:rsidRPr="00AD2C0C" w:rsidRDefault="008810D9" w:rsidP="00D83BF7">
            <w:pPr>
              <w:spacing w:before="0" w:after="0" w:line="240" w:lineRule="auto"/>
              <w:jc w:val="center"/>
              <w:rPr>
                <w:rFonts w:cs="Arial"/>
                <w:sz w:val="18"/>
                <w:szCs w:val="18"/>
                <w:lang w:val="en-GB"/>
              </w:rPr>
            </w:pPr>
            <w:r w:rsidRPr="00AD2C0C">
              <w:rPr>
                <w:rFonts w:cs="Arial"/>
                <w:sz w:val="18"/>
                <w:szCs w:val="18"/>
                <w:lang w:val="en-GB"/>
              </w:rPr>
              <w:t>1</w:t>
            </w:r>
          </w:p>
        </w:tc>
      </w:tr>
    </w:tbl>
    <w:p w14:paraId="13FA24C1" w14:textId="7F3D5610" w:rsidR="008810D9" w:rsidRPr="00AD2C0C" w:rsidRDefault="008810D9" w:rsidP="008810D9">
      <w:pPr>
        <w:spacing w:before="0" w:after="0" w:line="240" w:lineRule="auto"/>
        <w:rPr>
          <w:rFonts w:cs="Arial"/>
          <w:i/>
          <w:iCs/>
          <w:sz w:val="16"/>
          <w:szCs w:val="16"/>
          <w:lang w:val="en-GB"/>
        </w:rPr>
      </w:pPr>
      <w:r w:rsidRPr="00AD2C0C">
        <w:rPr>
          <w:rFonts w:cs="Arial"/>
          <w:i/>
          <w:iCs/>
          <w:sz w:val="16"/>
          <w:szCs w:val="16"/>
          <w:lang w:val="en-GB"/>
        </w:rPr>
        <w:t xml:space="preserve">Source: </w:t>
      </w:r>
      <w:r w:rsidR="00AD65F3" w:rsidRPr="00AD2C0C">
        <w:rPr>
          <w:rFonts w:cs="Arial"/>
          <w:i/>
          <w:iCs/>
          <w:sz w:val="16"/>
          <w:szCs w:val="16"/>
          <w:lang w:val="en-GB"/>
        </w:rPr>
        <w:t>Interviews</w:t>
      </w:r>
      <w:r w:rsidRPr="00AD2C0C">
        <w:rPr>
          <w:rFonts w:cs="Arial"/>
          <w:i/>
          <w:iCs/>
          <w:sz w:val="16"/>
          <w:szCs w:val="16"/>
          <w:lang w:val="en-GB"/>
        </w:rPr>
        <w:t xml:space="preserve"> with </w:t>
      </w:r>
      <w:r w:rsidR="00AD65F3" w:rsidRPr="00AD2C0C">
        <w:rPr>
          <w:rFonts w:cs="Arial"/>
          <w:i/>
          <w:iCs/>
          <w:sz w:val="16"/>
          <w:szCs w:val="16"/>
          <w:lang w:val="en-GB"/>
        </w:rPr>
        <w:t>Headmen</w:t>
      </w:r>
      <w:r w:rsidRPr="00AD2C0C">
        <w:rPr>
          <w:rFonts w:cs="Arial"/>
          <w:i/>
          <w:iCs/>
          <w:sz w:val="16"/>
          <w:szCs w:val="16"/>
          <w:lang w:val="en-GB"/>
        </w:rPr>
        <w:t xml:space="preserve">, </w:t>
      </w:r>
      <w:r w:rsidR="009340AB" w:rsidRPr="00AD2C0C">
        <w:rPr>
          <w:rFonts w:cs="Arial"/>
          <w:i/>
          <w:iCs/>
          <w:sz w:val="16"/>
          <w:szCs w:val="16"/>
          <w:lang w:val="en-GB"/>
        </w:rPr>
        <w:t>2022</w:t>
      </w:r>
    </w:p>
    <w:p w14:paraId="7E60AFB0" w14:textId="3E8AB638" w:rsidR="008810D9" w:rsidRPr="00AD2C0C" w:rsidRDefault="008810D9" w:rsidP="008810D9">
      <w:pPr>
        <w:spacing w:before="0" w:after="0" w:line="240" w:lineRule="auto"/>
        <w:rPr>
          <w:rFonts w:cs="Arial"/>
          <w:i/>
          <w:iCs/>
          <w:sz w:val="16"/>
          <w:szCs w:val="16"/>
          <w:lang w:val="en-GB"/>
        </w:rPr>
      </w:pPr>
      <w:r w:rsidRPr="00AD2C0C">
        <w:rPr>
          <w:rFonts w:cs="Arial"/>
          <w:i/>
          <w:iCs/>
          <w:sz w:val="16"/>
          <w:szCs w:val="16"/>
          <w:vertAlign w:val="superscript"/>
          <w:lang w:val="en-GB"/>
        </w:rPr>
        <w:t xml:space="preserve"> *</w:t>
      </w:r>
      <w:r w:rsidRPr="00AD2C0C">
        <w:rPr>
          <w:rFonts w:cs="Arial"/>
          <w:i/>
          <w:iCs/>
          <w:sz w:val="16"/>
          <w:szCs w:val="16"/>
          <w:lang w:val="en-GB"/>
        </w:rPr>
        <w:t xml:space="preserve"> Households, which are depended on social and economic support are defined as Poor Family by </w:t>
      </w:r>
      <w:r w:rsidR="00AD65F3" w:rsidRPr="00AD2C0C">
        <w:rPr>
          <w:rFonts w:cs="Arial"/>
          <w:i/>
          <w:iCs/>
          <w:sz w:val="16"/>
          <w:szCs w:val="16"/>
          <w:lang w:val="en-GB"/>
        </w:rPr>
        <w:t>headmen</w:t>
      </w:r>
      <w:r w:rsidRPr="00AD2C0C">
        <w:rPr>
          <w:rFonts w:cs="Arial"/>
          <w:i/>
          <w:iCs/>
          <w:sz w:val="16"/>
          <w:szCs w:val="16"/>
          <w:lang w:val="en-GB"/>
        </w:rPr>
        <w:t>.</w:t>
      </w:r>
    </w:p>
    <w:p w14:paraId="0991D712" w14:textId="77777777" w:rsidR="007313BD" w:rsidRPr="00AD2C0C" w:rsidRDefault="007313BD" w:rsidP="00E01683">
      <w:pPr>
        <w:pStyle w:val="Balk2"/>
      </w:pPr>
      <w:bookmarkStart w:id="347" w:name="_Toc199937632"/>
      <w:r w:rsidRPr="00AD2C0C">
        <w:t>Infrastructure Services</w:t>
      </w:r>
      <w:bookmarkEnd w:id="342"/>
      <w:bookmarkEnd w:id="343"/>
      <w:bookmarkEnd w:id="347"/>
    </w:p>
    <w:p w14:paraId="463EB501" w14:textId="05DE1B7F" w:rsidR="008810D9" w:rsidRPr="00AD2C0C" w:rsidRDefault="008810D9" w:rsidP="008810D9">
      <w:pPr>
        <w:rPr>
          <w:rFonts w:cs="Arial"/>
          <w:szCs w:val="22"/>
          <w:lang w:val="en-GB"/>
        </w:rPr>
      </w:pPr>
      <w:r w:rsidRPr="00AD2C0C">
        <w:rPr>
          <w:rFonts w:cs="Arial"/>
          <w:szCs w:val="22"/>
          <w:lang w:val="en-GB"/>
        </w:rPr>
        <w:t xml:space="preserve">The interviews with headmen revealed that the </w:t>
      </w:r>
      <w:r w:rsidR="0027455F" w:rsidRPr="00AD2C0C">
        <w:rPr>
          <w:rFonts w:cs="Arial"/>
          <w:szCs w:val="22"/>
          <w:lang w:val="en-GB"/>
        </w:rPr>
        <w:t>neighbourhoods</w:t>
      </w:r>
      <w:r w:rsidRPr="00AD2C0C">
        <w:rPr>
          <w:rFonts w:cs="Arial"/>
          <w:szCs w:val="22"/>
          <w:lang w:val="en-GB"/>
        </w:rPr>
        <w:t xml:space="preserve"> under the Project complain </w:t>
      </w:r>
      <w:r w:rsidR="00AD65F3" w:rsidRPr="00AD2C0C">
        <w:rPr>
          <w:rFonts w:cs="Arial"/>
          <w:szCs w:val="22"/>
          <w:lang w:val="en-GB"/>
        </w:rPr>
        <w:t xml:space="preserve">about </w:t>
      </w:r>
      <w:r w:rsidRPr="00AD2C0C">
        <w:rPr>
          <w:rFonts w:cs="Arial"/>
          <w:szCs w:val="22"/>
          <w:lang w:val="en-GB"/>
        </w:rPr>
        <w:t xml:space="preserve">inadequate sewerage and the high cost of drinking water. In addition, residents living in the higher areas of the </w:t>
      </w:r>
      <w:r w:rsidR="0027455F" w:rsidRPr="00AD2C0C">
        <w:rPr>
          <w:rFonts w:cs="Arial"/>
          <w:szCs w:val="22"/>
          <w:lang w:val="en-GB"/>
        </w:rPr>
        <w:t>neighbourhood</w:t>
      </w:r>
      <w:r w:rsidRPr="00AD2C0C">
        <w:rPr>
          <w:rFonts w:cs="Arial"/>
          <w:szCs w:val="22"/>
          <w:lang w:val="en-GB"/>
        </w:rPr>
        <w:t xml:space="preserve"> have difficulty accessing mains water. People are </w:t>
      </w:r>
      <w:r w:rsidR="00AD65F3" w:rsidRPr="00AD2C0C">
        <w:rPr>
          <w:rFonts w:cs="Arial"/>
          <w:szCs w:val="22"/>
          <w:lang w:val="en-GB"/>
        </w:rPr>
        <w:t>requesting improvement of</w:t>
      </w:r>
      <w:r w:rsidRPr="00AD2C0C">
        <w:rPr>
          <w:rFonts w:cs="Arial"/>
          <w:szCs w:val="22"/>
          <w:lang w:val="en-GB"/>
        </w:rPr>
        <w:t xml:space="preserve"> these systems. Hence, the sewerage renovation project is welcomed by the public. </w:t>
      </w:r>
      <w:r w:rsidR="00EE1423" w:rsidRPr="00AD2C0C">
        <w:rPr>
          <w:rFonts w:cs="Arial"/>
          <w:szCs w:val="22"/>
          <w:lang w:val="en-GB"/>
        </w:rPr>
        <w:t>Information</w:t>
      </w:r>
      <w:r w:rsidRPr="00AD2C0C">
        <w:rPr>
          <w:rFonts w:cs="Arial"/>
          <w:szCs w:val="22"/>
          <w:lang w:val="en-GB"/>
        </w:rPr>
        <w:t xml:space="preserve"> about infrastructure services in the Project Area that gathered by interviews with headmen </w:t>
      </w:r>
      <w:r w:rsidR="00AD65F3" w:rsidRPr="00AD2C0C">
        <w:rPr>
          <w:rFonts w:cs="Arial"/>
          <w:szCs w:val="22"/>
          <w:lang w:val="en-GB"/>
        </w:rPr>
        <w:t xml:space="preserve">are </w:t>
      </w:r>
      <w:r w:rsidRPr="00AD2C0C">
        <w:rPr>
          <w:rFonts w:cs="Arial"/>
          <w:szCs w:val="22"/>
          <w:lang w:val="en-GB"/>
        </w:rPr>
        <w:t xml:space="preserve">presented in </w:t>
      </w:r>
      <w:r w:rsidRPr="00AD2C0C">
        <w:rPr>
          <w:rFonts w:cs="Arial"/>
          <w:szCs w:val="22"/>
          <w:lang w:val="en-GB"/>
        </w:rPr>
        <w:fldChar w:fldCharType="begin"/>
      </w:r>
      <w:r w:rsidRPr="00AD2C0C">
        <w:rPr>
          <w:rFonts w:cs="Arial"/>
          <w:szCs w:val="22"/>
          <w:lang w:val="en-GB"/>
        </w:rPr>
        <w:instrText xml:space="preserve"> REF _Ref120629985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Table 5</w:t>
      </w:r>
      <w:r w:rsidR="00B04CBE" w:rsidRPr="00AD2C0C">
        <w:rPr>
          <w:rFonts w:cs="Arial"/>
          <w:szCs w:val="22"/>
          <w:lang w:val="en-GB"/>
        </w:rPr>
        <w:noBreakHyphen/>
        <w:t>9</w:t>
      </w:r>
      <w:r w:rsidRPr="00AD2C0C">
        <w:rPr>
          <w:rFonts w:cs="Arial"/>
          <w:szCs w:val="22"/>
          <w:lang w:val="en-GB"/>
        </w:rPr>
        <w:fldChar w:fldCharType="end"/>
      </w:r>
      <w:r w:rsidRPr="00AD2C0C">
        <w:rPr>
          <w:rFonts w:cs="Arial"/>
          <w:szCs w:val="22"/>
          <w:lang w:val="en-GB"/>
        </w:rPr>
        <w:t>.</w:t>
      </w:r>
    </w:p>
    <w:p w14:paraId="6EB2BA62" w14:textId="3DB893FF" w:rsidR="008810D9" w:rsidRPr="00AD2C0C" w:rsidRDefault="008810D9" w:rsidP="008810D9">
      <w:pPr>
        <w:pStyle w:val="ResimYazs"/>
        <w:spacing w:before="0" w:after="0"/>
        <w:rPr>
          <w:rFonts w:cs="Arial"/>
          <w:noProof w:val="0"/>
          <w:color w:val="auto"/>
          <w:lang w:val="en-GB"/>
        </w:rPr>
      </w:pPr>
      <w:bookmarkStart w:id="348" w:name="_Ref120629985"/>
      <w:bookmarkStart w:id="349" w:name="_Toc120695312"/>
      <w:bookmarkStart w:id="350" w:name="_Toc199937780"/>
      <w:r w:rsidRPr="00AD2C0C">
        <w:rPr>
          <w:rFonts w:cs="Arial"/>
          <w:noProof w:val="0"/>
          <w:lang w:val="en-GB"/>
        </w:rPr>
        <w:t xml:space="preserve">Table </w:t>
      </w:r>
      <w:r w:rsidR="001A0696">
        <w:rPr>
          <w:rFonts w:cs="Arial"/>
          <w:noProof w:val="0"/>
          <w:lang w:val="en-GB"/>
        </w:rPr>
        <w:fldChar w:fldCharType="begin"/>
      </w:r>
      <w:r w:rsidR="001A0696">
        <w:rPr>
          <w:rFonts w:cs="Arial"/>
          <w:noProof w:val="0"/>
          <w:lang w:val="en-GB"/>
        </w:rPr>
        <w:instrText xml:space="preserve"> STYLEREF 1 \s </w:instrText>
      </w:r>
      <w:r w:rsidR="001A0696">
        <w:rPr>
          <w:rFonts w:cs="Arial"/>
          <w:noProof w:val="0"/>
          <w:lang w:val="en-GB"/>
        </w:rPr>
        <w:fldChar w:fldCharType="separate"/>
      </w:r>
      <w:r w:rsidR="001A0696">
        <w:rPr>
          <w:rFonts w:cs="Arial"/>
          <w:lang w:val="en-GB"/>
        </w:rPr>
        <w:t>5</w:t>
      </w:r>
      <w:r w:rsidR="001A0696">
        <w:rPr>
          <w:rFonts w:cs="Arial"/>
          <w:noProof w:val="0"/>
          <w:lang w:val="en-GB"/>
        </w:rPr>
        <w:fldChar w:fldCharType="end"/>
      </w:r>
      <w:r w:rsidR="001A0696">
        <w:rPr>
          <w:rFonts w:cs="Arial"/>
          <w:noProof w:val="0"/>
          <w:lang w:val="en-GB"/>
        </w:rPr>
        <w:noBreakHyphen/>
      </w:r>
      <w:r w:rsidR="001A0696">
        <w:rPr>
          <w:rFonts w:cs="Arial"/>
          <w:noProof w:val="0"/>
          <w:lang w:val="en-GB"/>
        </w:rPr>
        <w:fldChar w:fldCharType="begin"/>
      </w:r>
      <w:r w:rsidR="001A0696">
        <w:rPr>
          <w:rFonts w:cs="Arial"/>
          <w:noProof w:val="0"/>
          <w:lang w:val="en-GB"/>
        </w:rPr>
        <w:instrText xml:space="preserve"> SEQ Table \* ARABIC \s 1 </w:instrText>
      </w:r>
      <w:r w:rsidR="001A0696">
        <w:rPr>
          <w:rFonts w:cs="Arial"/>
          <w:noProof w:val="0"/>
          <w:lang w:val="en-GB"/>
        </w:rPr>
        <w:fldChar w:fldCharType="separate"/>
      </w:r>
      <w:r w:rsidR="001A0696">
        <w:rPr>
          <w:rFonts w:cs="Arial"/>
          <w:lang w:val="en-GB"/>
        </w:rPr>
        <w:t>9</w:t>
      </w:r>
      <w:r w:rsidR="001A0696">
        <w:rPr>
          <w:rFonts w:cs="Arial"/>
          <w:noProof w:val="0"/>
          <w:lang w:val="en-GB"/>
        </w:rPr>
        <w:fldChar w:fldCharType="end"/>
      </w:r>
      <w:bookmarkEnd w:id="348"/>
      <w:r w:rsidRPr="00AD2C0C">
        <w:rPr>
          <w:rFonts w:cs="Arial"/>
          <w:bCs w:val="0"/>
          <w:noProof w:val="0"/>
          <w:lang w:val="en-GB"/>
        </w:rPr>
        <w:t xml:space="preserve">  </w:t>
      </w:r>
      <w:r w:rsidRPr="00AD2C0C">
        <w:rPr>
          <w:rFonts w:cs="Arial"/>
          <w:b w:val="0"/>
          <w:bCs w:val="0"/>
          <w:noProof w:val="0"/>
          <w:color w:val="auto"/>
          <w:lang w:val="en-GB"/>
        </w:rPr>
        <w:t>Available Infrastructure Services in the Project Area</w:t>
      </w:r>
      <w:bookmarkEnd w:id="349"/>
      <w:bookmarkEnd w:id="350"/>
    </w:p>
    <w:tbl>
      <w:tblPr>
        <w:tblStyle w:val="TabloKlavuzu"/>
        <w:tblW w:w="5000" w:type="pct"/>
        <w:jc w:val="center"/>
        <w:tblLook w:val="04A0" w:firstRow="1" w:lastRow="0" w:firstColumn="1" w:lastColumn="0" w:noHBand="0" w:noVBand="1"/>
      </w:tblPr>
      <w:tblGrid>
        <w:gridCol w:w="2302"/>
        <w:gridCol w:w="1688"/>
        <w:gridCol w:w="1688"/>
        <w:gridCol w:w="1688"/>
        <w:gridCol w:w="1688"/>
      </w:tblGrid>
      <w:tr w:rsidR="008810D9" w:rsidRPr="00AD2C0C" w14:paraId="4E86AFA3" w14:textId="77777777" w:rsidTr="00B83ECD">
        <w:trPr>
          <w:trHeight w:val="284"/>
          <w:jc w:val="center"/>
        </w:trPr>
        <w:tc>
          <w:tcPr>
            <w:tcW w:w="1271" w:type="pct"/>
            <w:shd w:val="clear" w:color="auto" w:fill="4F81BD"/>
            <w:vAlign w:val="center"/>
          </w:tcPr>
          <w:p w14:paraId="59A52554" w14:textId="4CC13080" w:rsidR="008810D9" w:rsidRPr="00AD2C0C" w:rsidRDefault="0036357C">
            <w:pPr>
              <w:tabs>
                <w:tab w:val="left" w:pos="731"/>
              </w:tabs>
              <w:spacing w:before="0" w:after="0" w:line="240" w:lineRule="auto"/>
              <w:ind w:right="-129"/>
              <w:rPr>
                <w:rFonts w:cs="Arial"/>
                <w:b/>
                <w:color w:val="FFFFFF" w:themeColor="background1"/>
                <w:sz w:val="18"/>
                <w:szCs w:val="18"/>
                <w:lang w:val="en-GB"/>
              </w:rPr>
            </w:pPr>
            <w:r w:rsidRPr="00AD2C0C">
              <w:rPr>
                <w:rFonts w:cs="Arial"/>
                <w:b/>
                <w:bCs/>
                <w:color w:val="FFFFFF" w:themeColor="background1"/>
                <w:sz w:val="18"/>
                <w:szCs w:val="18"/>
                <w:lang w:val="en-GB"/>
              </w:rPr>
              <w:t>Neighbourhoods</w:t>
            </w:r>
            <w:r w:rsidR="00AD65F3" w:rsidRPr="00AD2C0C">
              <w:rPr>
                <w:rFonts w:cs="Arial"/>
                <w:b/>
                <w:bCs/>
                <w:color w:val="FFFFFF" w:themeColor="background1"/>
                <w:sz w:val="18"/>
                <w:szCs w:val="18"/>
                <w:lang w:val="en-GB"/>
              </w:rPr>
              <w:t xml:space="preserve"> </w:t>
            </w:r>
          </w:p>
        </w:tc>
        <w:tc>
          <w:tcPr>
            <w:tcW w:w="932" w:type="pct"/>
            <w:shd w:val="clear" w:color="auto" w:fill="4F81BD"/>
            <w:vAlign w:val="center"/>
          </w:tcPr>
          <w:p w14:paraId="2F95FEBA" w14:textId="7830B87B"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Water</w:t>
            </w:r>
            <w:r w:rsidR="00AD65F3" w:rsidRPr="00AD2C0C">
              <w:rPr>
                <w:rFonts w:cs="Arial"/>
                <w:b/>
                <w:bCs/>
                <w:color w:val="FFFFFF" w:themeColor="background1"/>
                <w:sz w:val="18"/>
                <w:szCs w:val="18"/>
                <w:lang w:val="en-GB"/>
              </w:rPr>
              <w:t xml:space="preserve"> </w:t>
            </w:r>
            <w:r w:rsidRPr="00AD2C0C">
              <w:rPr>
                <w:rFonts w:cs="Arial"/>
                <w:b/>
                <w:bCs/>
                <w:color w:val="FFFFFF" w:themeColor="background1"/>
                <w:sz w:val="18"/>
                <w:szCs w:val="18"/>
                <w:lang w:val="en-GB"/>
              </w:rPr>
              <w:t>Resource</w:t>
            </w:r>
          </w:p>
        </w:tc>
        <w:tc>
          <w:tcPr>
            <w:tcW w:w="932" w:type="pct"/>
            <w:shd w:val="clear" w:color="auto" w:fill="4F81BD"/>
            <w:vAlign w:val="center"/>
          </w:tcPr>
          <w:p w14:paraId="2859FF09" w14:textId="77777777"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Irrigation Resource</w:t>
            </w:r>
          </w:p>
        </w:tc>
        <w:tc>
          <w:tcPr>
            <w:tcW w:w="932" w:type="pct"/>
            <w:shd w:val="clear" w:color="auto" w:fill="4F81BD"/>
            <w:vAlign w:val="center"/>
          </w:tcPr>
          <w:p w14:paraId="1F99D177" w14:textId="77777777"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Sewerage System</w:t>
            </w:r>
          </w:p>
        </w:tc>
        <w:tc>
          <w:tcPr>
            <w:tcW w:w="932" w:type="pct"/>
            <w:shd w:val="clear" w:color="auto" w:fill="4F81BD"/>
            <w:vAlign w:val="center"/>
          </w:tcPr>
          <w:p w14:paraId="6B0589DC" w14:textId="77777777" w:rsidR="008810D9" w:rsidRPr="00AD2C0C" w:rsidRDefault="008810D9">
            <w:pPr>
              <w:spacing w:before="0" w:after="0" w:line="240" w:lineRule="auto"/>
              <w:ind w:right="-33"/>
              <w:jc w:val="center"/>
              <w:rPr>
                <w:rFonts w:cs="Arial"/>
                <w:b/>
                <w:color w:val="FFFFFF" w:themeColor="background1"/>
                <w:sz w:val="18"/>
                <w:szCs w:val="18"/>
                <w:lang w:val="en-GB"/>
              </w:rPr>
            </w:pPr>
            <w:r w:rsidRPr="00AD2C0C">
              <w:rPr>
                <w:rFonts w:cs="Arial"/>
                <w:b/>
                <w:bCs/>
                <w:color w:val="FFFFFF" w:themeColor="background1"/>
                <w:sz w:val="18"/>
                <w:szCs w:val="18"/>
                <w:lang w:val="en-GB"/>
              </w:rPr>
              <w:t>Waste Management</w:t>
            </w:r>
          </w:p>
        </w:tc>
      </w:tr>
      <w:tr w:rsidR="008810D9" w:rsidRPr="00AD2C0C" w14:paraId="5014A77A" w14:textId="77777777" w:rsidTr="00B83ECD">
        <w:trPr>
          <w:trHeight w:val="284"/>
          <w:jc w:val="center"/>
        </w:trPr>
        <w:tc>
          <w:tcPr>
            <w:tcW w:w="1271" w:type="pct"/>
            <w:shd w:val="clear" w:color="auto" w:fill="4F81BD"/>
            <w:vAlign w:val="center"/>
          </w:tcPr>
          <w:p w14:paraId="200CDDA7"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Hüyük</w:t>
            </w:r>
          </w:p>
        </w:tc>
        <w:tc>
          <w:tcPr>
            <w:tcW w:w="932" w:type="pct"/>
            <w:vAlign w:val="center"/>
          </w:tcPr>
          <w:p w14:paraId="28A0168D"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208DF29F"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Drilling</w:t>
            </w:r>
          </w:p>
        </w:tc>
        <w:tc>
          <w:tcPr>
            <w:tcW w:w="932" w:type="pct"/>
            <w:vAlign w:val="center"/>
          </w:tcPr>
          <w:p w14:paraId="00A1779C"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4D7657D7"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770DB2F1" w14:textId="77777777" w:rsidTr="00B83ECD">
        <w:trPr>
          <w:trHeight w:val="284"/>
          <w:jc w:val="center"/>
        </w:trPr>
        <w:tc>
          <w:tcPr>
            <w:tcW w:w="1271" w:type="pct"/>
            <w:shd w:val="clear" w:color="auto" w:fill="4F81BD"/>
            <w:vAlign w:val="center"/>
          </w:tcPr>
          <w:p w14:paraId="2FEF9394"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Karacaşar</w:t>
            </w:r>
          </w:p>
        </w:tc>
        <w:tc>
          <w:tcPr>
            <w:tcW w:w="932" w:type="pct"/>
            <w:vAlign w:val="center"/>
          </w:tcPr>
          <w:p w14:paraId="14FD6A7D"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58EAE918"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Pond</w:t>
            </w:r>
          </w:p>
        </w:tc>
        <w:tc>
          <w:tcPr>
            <w:tcW w:w="932" w:type="pct"/>
            <w:vAlign w:val="center"/>
          </w:tcPr>
          <w:p w14:paraId="46FD1396"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75E54179"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48A16AC0" w14:textId="77777777" w:rsidTr="00B83ECD">
        <w:trPr>
          <w:trHeight w:val="284"/>
          <w:jc w:val="center"/>
        </w:trPr>
        <w:tc>
          <w:tcPr>
            <w:tcW w:w="1271" w:type="pct"/>
            <w:shd w:val="clear" w:color="auto" w:fill="4F81BD"/>
            <w:vAlign w:val="center"/>
          </w:tcPr>
          <w:p w14:paraId="7EF9AB48"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Erzurum</w:t>
            </w:r>
          </w:p>
        </w:tc>
        <w:tc>
          <w:tcPr>
            <w:tcW w:w="932" w:type="pct"/>
            <w:vAlign w:val="center"/>
          </w:tcPr>
          <w:p w14:paraId="4B2CE430"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143AE92C"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330FE765"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042CE031"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r w:rsidR="008810D9" w:rsidRPr="00AD2C0C" w14:paraId="51F0FB65" w14:textId="77777777" w:rsidTr="00B83ECD">
        <w:trPr>
          <w:trHeight w:val="284"/>
          <w:jc w:val="center"/>
        </w:trPr>
        <w:tc>
          <w:tcPr>
            <w:tcW w:w="1271" w:type="pct"/>
            <w:shd w:val="clear" w:color="auto" w:fill="4F81BD"/>
            <w:vAlign w:val="center"/>
          </w:tcPr>
          <w:p w14:paraId="7389355E" w14:textId="77777777" w:rsidR="008810D9" w:rsidRPr="00AD2C0C" w:rsidRDefault="008810D9">
            <w:pPr>
              <w:spacing w:before="0" w:after="0" w:line="240" w:lineRule="auto"/>
              <w:rPr>
                <w:rFonts w:cs="Arial"/>
                <w:b/>
                <w:color w:val="FFFFFF" w:themeColor="background1"/>
                <w:sz w:val="18"/>
                <w:szCs w:val="18"/>
                <w:lang w:val="en-GB"/>
              </w:rPr>
            </w:pPr>
            <w:r w:rsidRPr="00AD2C0C">
              <w:rPr>
                <w:rFonts w:cs="Arial"/>
                <w:b/>
                <w:color w:val="FFFFFF" w:themeColor="background1"/>
                <w:sz w:val="18"/>
                <w:szCs w:val="18"/>
                <w:lang w:val="en-GB"/>
              </w:rPr>
              <w:t>Kale</w:t>
            </w:r>
          </w:p>
        </w:tc>
        <w:tc>
          <w:tcPr>
            <w:tcW w:w="932" w:type="pct"/>
            <w:vAlign w:val="center"/>
          </w:tcPr>
          <w:p w14:paraId="71D14D62"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05929AB9"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Mains Water</w:t>
            </w:r>
          </w:p>
        </w:tc>
        <w:tc>
          <w:tcPr>
            <w:tcW w:w="932" w:type="pct"/>
            <w:vAlign w:val="center"/>
          </w:tcPr>
          <w:p w14:paraId="644650E5"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c>
          <w:tcPr>
            <w:tcW w:w="932" w:type="pct"/>
            <w:vAlign w:val="center"/>
          </w:tcPr>
          <w:p w14:paraId="789A490A" w14:textId="77777777" w:rsidR="008810D9" w:rsidRPr="00AD2C0C" w:rsidRDefault="008810D9">
            <w:pPr>
              <w:spacing w:before="0" w:after="0" w:line="240" w:lineRule="auto"/>
              <w:jc w:val="center"/>
              <w:rPr>
                <w:rFonts w:cs="Arial"/>
                <w:sz w:val="18"/>
                <w:szCs w:val="18"/>
                <w:lang w:val="en-GB"/>
              </w:rPr>
            </w:pPr>
            <w:r w:rsidRPr="00AD2C0C">
              <w:rPr>
                <w:rFonts w:cs="Arial"/>
                <w:sz w:val="18"/>
                <w:szCs w:val="18"/>
                <w:lang w:val="en-GB"/>
              </w:rPr>
              <w:t>+</w:t>
            </w:r>
          </w:p>
        </w:tc>
      </w:tr>
    </w:tbl>
    <w:p w14:paraId="24E927C9" w14:textId="264206DE" w:rsidR="008810D9" w:rsidRPr="00AD2C0C" w:rsidRDefault="008810D9" w:rsidP="008810D9">
      <w:pPr>
        <w:spacing w:before="0" w:after="0" w:line="240" w:lineRule="auto"/>
        <w:rPr>
          <w:rFonts w:cs="Arial"/>
          <w:i/>
          <w:iCs/>
          <w:sz w:val="16"/>
          <w:szCs w:val="16"/>
          <w:lang w:val="en-GB"/>
        </w:rPr>
      </w:pPr>
      <w:r w:rsidRPr="00AD2C0C">
        <w:rPr>
          <w:rFonts w:cs="Arial"/>
          <w:i/>
          <w:iCs/>
          <w:sz w:val="16"/>
          <w:szCs w:val="16"/>
          <w:lang w:val="en-GB"/>
        </w:rPr>
        <w:t>Source: Interviews</w:t>
      </w:r>
      <w:r w:rsidR="00AD65F3" w:rsidRPr="00AD2C0C">
        <w:rPr>
          <w:rFonts w:cs="Arial"/>
          <w:i/>
          <w:iCs/>
          <w:sz w:val="16"/>
          <w:szCs w:val="16"/>
          <w:lang w:val="en-GB"/>
        </w:rPr>
        <w:t xml:space="preserve"> with Headmen</w:t>
      </w:r>
      <w:r w:rsidRPr="00AD2C0C">
        <w:rPr>
          <w:rFonts w:cs="Arial"/>
          <w:i/>
          <w:iCs/>
          <w:sz w:val="16"/>
          <w:szCs w:val="16"/>
          <w:lang w:val="en-GB"/>
        </w:rPr>
        <w:t>,</w:t>
      </w:r>
      <w:r w:rsidR="00AD65F3" w:rsidRPr="00AD2C0C">
        <w:rPr>
          <w:rFonts w:cs="Arial"/>
          <w:i/>
          <w:iCs/>
          <w:sz w:val="16"/>
          <w:szCs w:val="16"/>
          <w:lang w:val="en-GB"/>
        </w:rPr>
        <w:t xml:space="preserve"> </w:t>
      </w:r>
      <w:r w:rsidRPr="00AD2C0C">
        <w:rPr>
          <w:rFonts w:cs="Arial"/>
          <w:i/>
          <w:iCs/>
          <w:sz w:val="16"/>
          <w:szCs w:val="16"/>
          <w:lang w:val="en-GB"/>
        </w:rPr>
        <w:t>2022</w:t>
      </w:r>
    </w:p>
    <w:p w14:paraId="34B2B30C" w14:textId="24524D91" w:rsidR="003666AD" w:rsidRPr="00AD2C0C" w:rsidRDefault="003666AD" w:rsidP="003666AD">
      <w:pPr>
        <w:spacing w:before="0" w:after="120"/>
        <w:rPr>
          <w:rFonts w:cs="Arial"/>
          <w:i/>
          <w:iCs/>
          <w:sz w:val="16"/>
          <w:szCs w:val="16"/>
          <w:lang w:val="en-GB"/>
        </w:rPr>
      </w:pPr>
    </w:p>
    <w:p w14:paraId="52B85748" w14:textId="77777777" w:rsidR="008810D9" w:rsidRPr="00AD2C0C" w:rsidRDefault="008810D9" w:rsidP="00E01683">
      <w:pPr>
        <w:pStyle w:val="Balk2"/>
      </w:pPr>
      <w:bookmarkStart w:id="351" w:name="_Toc120695239"/>
      <w:bookmarkStart w:id="352" w:name="_Toc199937633"/>
      <w:r w:rsidRPr="00AD2C0C">
        <w:t>Land Acquisition</w:t>
      </w:r>
      <w:bookmarkEnd w:id="351"/>
      <w:bookmarkEnd w:id="352"/>
    </w:p>
    <w:p w14:paraId="04F93974" w14:textId="40430984" w:rsidR="008810D9" w:rsidRPr="00AD2C0C" w:rsidRDefault="008810D9" w:rsidP="008810D9">
      <w:pPr>
        <w:rPr>
          <w:lang w:val="en-GB"/>
        </w:rPr>
      </w:pPr>
      <w:r w:rsidRPr="00AD2C0C">
        <w:rPr>
          <w:rFonts w:cs="Arial"/>
          <w:lang w:val="en-GB"/>
        </w:rPr>
        <w:t>It was stated during the interviews with the representatives of the Project Owner that the land has been in the possession of the municipality. Title deed record is presented in Appendix-</w:t>
      </w:r>
      <w:r w:rsidR="004E1D1C" w:rsidRPr="00AD2C0C">
        <w:rPr>
          <w:rFonts w:cs="Arial"/>
          <w:lang w:val="en-GB"/>
        </w:rPr>
        <w:t>E</w:t>
      </w:r>
      <w:r w:rsidRPr="00AD2C0C">
        <w:rPr>
          <w:rFonts w:cs="Arial"/>
          <w:lang w:val="en-GB"/>
        </w:rPr>
        <w:t xml:space="preserve">. According to </w:t>
      </w:r>
      <w:r w:rsidR="00EE1423" w:rsidRPr="00AD2C0C">
        <w:rPr>
          <w:rFonts w:cs="Arial"/>
          <w:lang w:val="en-GB"/>
        </w:rPr>
        <w:t>observations</w:t>
      </w:r>
      <w:r w:rsidRPr="00AD2C0C">
        <w:rPr>
          <w:rFonts w:cs="Arial"/>
          <w:lang w:val="en-GB"/>
        </w:rPr>
        <w:t xml:space="preserve"> of site visit, there is no informal users </w:t>
      </w:r>
      <w:r w:rsidR="00EE1423" w:rsidRPr="00AD2C0C">
        <w:rPr>
          <w:rFonts w:cs="Arial"/>
          <w:lang w:val="en-GB"/>
        </w:rPr>
        <w:t>around</w:t>
      </w:r>
      <w:r w:rsidRPr="00AD2C0C">
        <w:rPr>
          <w:rFonts w:cs="Arial"/>
          <w:lang w:val="en-GB"/>
        </w:rPr>
        <w:t xml:space="preserve"> the </w:t>
      </w:r>
      <w:r w:rsidR="00176E49" w:rsidRPr="00AD2C0C">
        <w:rPr>
          <w:rFonts w:cs="Arial"/>
          <w:lang w:val="en-GB"/>
        </w:rPr>
        <w:t>project area</w:t>
      </w:r>
      <w:r w:rsidRPr="00AD2C0C">
        <w:rPr>
          <w:rFonts w:cs="Arial"/>
          <w:lang w:val="en-GB"/>
        </w:rPr>
        <w:t>. The land is free of squatters, encroachers, and other encumbrances.</w:t>
      </w:r>
      <w:r w:rsidR="002C3177" w:rsidRPr="00AD2C0C">
        <w:rPr>
          <w:lang w:val="en-GB"/>
        </w:rPr>
        <w:t xml:space="preserve"> </w:t>
      </w:r>
      <w:r w:rsidR="002C3177" w:rsidRPr="00AD2C0C">
        <w:rPr>
          <w:rFonts w:cs="Arial"/>
          <w:lang w:val="en-GB"/>
        </w:rPr>
        <w:t xml:space="preserve">No negative effects are expected if </w:t>
      </w:r>
      <w:r w:rsidR="00F77E2C" w:rsidRPr="00AD2C0C">
        <w:rPr>
          <w:rFonts w:cs="Arial"/>
          <w:lang w:val="en-GB"/>
        </w:rPr>
        <w:t>mitigations</w:t>
      </w:r>
      <w:r w:rsidR="002C3177" w:rsidRPr="00AD2C0C">
        <w:rPr>
          <w:rFonts w:cs="Arial"/>
          <w:lang w:val="en-GB"/>
        </w:rPr>
        <w:t xml:space="preserve"> are followed.</w:t>
      </w:r>
      <w:r w:rsidRPr="00AD2C0C">
        <w:rPr>
          <w:rFonts w:cs="Arial"/>
          <w:lang w:val="en-GB"/>
        </w:rPr>
        <w:t xml:space="preserve"> No land acquisition will be required as part of the Project. Similarly, there will be no physical and/or economic displacement within the scope of the Project.</w:t>
      </w:r>
    </w:p>
    <w:p w14:paraId="2E39EBD0" w14:textId="059EDF74" w:rsidR="007313BD" w:rsidRPr="00AD2C0C" w:rsidRDefault="007313BD" w:rsidP="00E01683">
      <w:pPr>
        <w:pStyle w:val="Balk2"/>
      </w:pPr>
      <w:bookmarkStart w:id="353" w:name="_Toc82779434"/>
      <w:bookmarkStart w:id="354" w:name="_Toc80633551"/>
      <w:bookmarkStart w:id="355" w:name="_Ref120712152"/>
      <w:bookmarkStart w:id="356" w:name="_Ref126921931"/>
      <w:bookmarkStart w:id="357" w:name="_Toc199937634"/>
      <w:r w:rsidRPr="00AD2C0C">
        <w:t>Level of Information about the Project</w:t>
      </w:r>
      <w:bookmarkEnd w:id="353"/>
      <w:bookmarkEnd w:id="354"/>
      <w:bookmarkEnd w:id="355"/>
      <w:bookmarkEnd w:id="356"/>
      <w:bookmarkEnd w:id="357"/>
      <w:r w:rsidRPr="00AD2C0C">
        <w:t xml:space="preserve"> </w:t>
      </w:r>
    </w:p>
    <w:p w14:paraId="01DDD395" w14:textId="77777777" w:rsidR="00A865CE" w:rsidRPr="00AD2C0C" w:rsidRDefault="00A865CE" w:rsidP="00A865CE">
      <w:pPr>
        <w:pStyle w:val="Balk3"/>
        <w:rPr>
          <w:bCs w:val="0"/>
          <w:noProof w:val="0"/>
          <w:lang w:val="en-GB"/>
        </w:rPr>
      </w:pPr>
      <w:bookmarkStart w:id="358" w:name="_Toc120695241"/>
      <w:bookmarkStart w:id="359" w:name="_Toc199937635"/>
      <w:r w:rsidRPr="00AD2C0C">
        <w:rPr>
          <w:bCs w:val="0"/>
          <w:noProof w:val="0"/>
          <w:lang w:val="en-GB"/>
        </w:rPr>
        <w:t>Results of the Key Informant Interview with Headmen</w:t>
      </w:r>
      <w:bookmarkEnd w:id="358"/>
      <w:bookmarkEnd w:id="359"/>
      <w:r w:rsidRPr="00AD2C0C">
        <w:rPr>
          <w:bCs w:val="0"/>
          <w:noProof w:val="0"/>
          <w:lang w:val="en-GB"/>
        </w:rPr>
        <w:t xml:space="preserve"> </w:t>
      </w:r>
    </w:p>
    <w:p w14:paraId="41124FA5" w14:textId="5EDCD245" w:rsidR="00AE6DB0" w:rsidRPr="00AD2C0C" w:rsidRDefault="008810D9" w:rsidP="00EE1423">
      <w:pPr>
        <w:rPr>
          <w:highlight w:val="red"/>
          <w:lang w:val="en-GB"/>
        </w:rPr>
        <w:sectPr w:rsidR="00AE6DB0" w:rsidRPr="00AD2C0C" w:rsidSect="00B83ECD">
          <w:headerReference w:type="default" r:id="rId77"/>
          <w:footerReference w:type="even" r:id="rId78"/>
          <w:footerReference w:type="default" r:id="rId79"/>
          <w:footerReference w:type="first" r:id="rId80"/>
          <w:pgSz w:w="11900" w:h="16840" w:code="9"/>
          <w:pgMar w:top="1985" w:right="1418" w:bottom="1701" w:left="1418" w:header="709" w:footer="709" w:gutter="0"/>
          <w:cols w:space="708"/>
          <w:titlePg/>
          <w:docGrid w:linePitch="360"/>
        </w:sectPr>
      </w:pPr>
      <w:r w:rsidRPr="00AD2C0C">
        <w:rPr>
          <w:lang w:val="en-GB"/>
        </w:rPr>
        <w:t xml:space="preserve">Community-level information was gathered through key </w:t>
      </w:r>
      <w:r w:rsidR="00176E49" w:rsidRPr="00AD2C0C">
        <w:rPr>
          <w:lang w:val="en-GB"/>
        </w:rPr>
        <w:t xml:space="preserve">informant </w:t>
      </w:r>
      <w:r w:rsidRPr="00AD2C0C">
        <w:rPr>
          <w:lang w:val="en-GB"/>
        </w:rPr>
        <w:t>interviews by telephone on 26</w:t>
      </w:r>
      <w:r w:rsidRPr="00AD2C0C">
        <w:rPr>
          <w:vertAlign w:val="superscript"/>
          <w:lang w:val="en-GB"/>
        </w:rPr>
        <w:t>th</w:t>
      </w:r>
      <w:r w:rsidRPr="00AD2C0C">
        <w:rPr>
          <w:lang w:val="en-GB"/>
        </w:rPr>
        <w:t xml:space="preserve"> October 2022 with Mustafa Koyuncu, Hüyük </w:t>
      </w:r>
      <w:r w:rsidR="009406E6" w:rsidRPr="00AD2C0C">
        <w:rPr>
          <w:lang w:val="en-GB"/>
        </w:rPr>
        <w:t>Neighbourhood’s</w:t>
      </w:r>
      <w:r w:rsidRPr="00AD2C0C">
        <w:rPr>
          <w:lang w:val="en-GB"/>
        </w:rPr>
        <w:t xml:space="preserve"> </w:t>
      </w:r>
      <w:r w:rsidR="00176E49" w:rsidRPr="00AD2C0C">
        <w:rPr>
          <w:lang w:val="en-GB"/>
        </w:rPr>
        <w:t xml:space="preserve">former </w:t>
      </w:r>
      <w:r w:rsidRPr="00AD2C0C">
        <w:rPr>
          <w:lang w:val="en-GB"/>
        </w:rPr>
        <w:t xml:space="preserve">headman, , Bektaş Ceylan, Karacaşar </w:t>
      </w:r>
      <w:r w:rsidR="009406E6" w:rsidRPr="00AD2C0C">
        <w:rPr>
          <w:lang w:val="en-GB"/>
        </w:rPr>
        <w:t>Neighbourhood’s</w:t>
      </w:r>
      <w:r w:rsidRPr="00AD2C0C">
        <w:rPr>
          <w:lang w:val="en-GB"/>
        </w:rPr>
        <w:t xml:space="preserve"> headman, Cemal Adıyaman, Erzurum </w:t>
      </w:r>
      <w:r w:rsidR="009406E6" w:rsidRPr="00AD2C0C">
        <w:rPr>
          <w:lang w:val="en-GB"/>
        </w:rPr>
        <w:t>Neighbourhood’s</w:t>
      </w:r>
      <w:r w:rsidRPr="00AD2C0C">
        <w:rPr>
          <w:lang w:val="en-GB"/>
        </w:rPr>
        <w:t xml:space="preserve"> headman and Osman Eren, Kale </w:t>
      </w:r>
      <w:r w:rsidR="009406E6" w:rsidRPr="00AD2C0C">
        <w:rPr>
          <w:lang w:val="en-GB"/>
        </w:rPr>
        <w:t>Neighbourhood’s</w:t>
      </w:r>
      <w:r w:rsidRPr="00AD2C0C">
        <w:rPr>
          <w:lang w:val="en-GB"/>
        </w:rPr>
        <w:t xml:space="preserve"> headman. The study aims to measure the level of knowledge of the </w:t>
      </w:r>
      <w:r w:rsidR="009406E6" w:rsidRPr="00AD2C0C">
        <w:rPr>
          <w:lang w:val="en-GB"/>
        </w:rPr>
        <w:t>neighbourhood</w:t>
      </w:r>
      <w:r w:rsidRPr="00AD2C0C">
        <w:rPr>
          <w:lang w:val="en-GB"/>
        </w:rPr>
        <w:t xml:space="preserve"> headmen within the scope of the Project </w:t>
      </w:r>
      <w:r w:rsidR="00F44429" w:rsidRPr="00AD2C0C">
        <w:rPr>
          <w:lang w:val="en-GB"/>
        </w:rPr>
        <w:t>to</w:t>
      </w:r>
      <w:r w:rsidRPr="00AD2C0C">
        <w:rPr>
          <w:lang w:val="en-GB"/>
        </w:rPr>
        <w:t xml:space="preserve"> have more realistic view of the headmen about potential project impacts and expectation from the project, and to obtain information about the </w:t>
      </w:r>
      <w:r w:rsidR="009406E6" w:rsidRPr="00AD2C0C">
        <w:rPr>
          <w:lang w:val="en-GB"/>
        </w:rPr>
        <w:t>neighbourhood</w:t>
      </w:r>
      <w:r w:rsidRPr="00AD2C0C">
        <w:rPr>
          <w:lang w:val="en-GB"/>
        </w:rPr>
        <w:t xml:space="preserve">. In the </w:t>
      </w:r>
      <w:r w:rsidR="00176E49" w:rsidRPr="00AD2C0C">
        <w:rPr>
          <w:lang w:val="en-GB"/>
        </w:rPr>
        <w:t>interviews</w:t>
      </w:r>
      <w:r w:rsidRPr="00AD2C0C">
        <w:rPr>
          <w:lang w:val="en-GB"/>
        </w:rPr>
        <w:t xml:space="preserve">, it was observed that the </w:t>
      </w:r>
      <w:r w:rsidR="009406E6" w:rsidRPr="00AD2C0C">
        <w:rPr>
          <w:lang w:val="en-GB"/>
        </w:rPr>
        <w:t>neighbourhood</w:t>
      </w:r>
      <w:r w:rsidRPr="00AD2C0C">
        <w:rPr>
          <w:lang w:val="en-GB"/>
        </w:rPr>
        <w:t xml:space="preserve"> headmen were not informed about the project.</w:t>
      </w:r>
      <w:r w:rsidR="008E341F">
        <w:rPr>
          <w:lang w:val="en-GB"/>
        </w:rPr>
        <w:t xml:space="preserve"> </w:t>
      </w:r>
      <w:r w:rsidRPr="00AD2C0C">
        <w:rPr>
          <w:lang w:val="en-GB"/>
        </w:rPr>
        <w:t xml:space="preserve">In accordance with the environmental and social elements and best practice mitigation measures given in Section </w:t>
      </w:r>
      <w:r w:rsidR="00562D29" w:rsidRPr="00AD2C0C">
        <w:rPr>
          <w:highlight w:val="yellow"/>
          <w:lang w:val="en-GB"/>
        </w:rPr>
        <w:fldChar w:fldCharType="begin"/>
      </w:r>
      <w:r w:rsidR="00562D29" w:rsidRPr="00AD2C0C">
        <w:rPr>
          <w:lang w:val="en-GB"/>
        </w:rPr>
        <w:instrText xml:space="preserve"> REF _Ref88553496 \r \h </w:instrText>
      </w:r>
      <w:r w:rsidR="00562D29" w:rsidRPr="00AD2C0C">
        <w:rPr>
          <w:highlight w:val="yellow"/>
          <w:lang w:val="en-GB"/>
        </w:rPr>
      </w:r>
      <w:r w:rsidR="00562D29" w:rsidRPr="00AD2C0C">
        <w:rPr>
          <w:highlight w:val="yellow"/>
          <w:lang w:val="en-GB"/>
        </w:rPr>
        <w:fldChar w:fldCharType="separate"/>
      </w:r>
      <w:r w:rsidR="00562D29" w:rsidRPr="00AD2C0C">
        <w:rPr>
          <w:lang w:val="en-GB"/>
        </w:rPr>
        <w:t>8</w:t>
      </w:r>
      <w:r w:rsidR="00562D29" w:rsidRPr="00AD2C0C">
        <w:rPr>
          <w:highlight w:val="yellow"/>
          <w:lang w:val="en-GB"/>
        </w:rPr>
        <w:fldChar w:fldCharType="end"/>
      </w:r>
      <w:r w:rsidRPr="00AD2C0C">
        <w:rPr>
          <w:lang w:val="en-GB"/>
        </w:rPr>
        <w:t xml:space="preserve"> within the framework of the Project and based on the requirements of </w:t>
      </w:r>
      <w:r w:rsidR="00176E49" w:rsidRPr="00AD2C0C">
        <w:rPr>
          <w:lang w:val="en-GB"/>
        </w:rPr>
        <w:t xml:space="preserve">information </w:t>
      </w:r>
      <w:r w:rsidRPr="00AD2C0C">
        <w:rPr>
          <w:lang w:val="en-GB"/>
        </w:rPr>
        <w:t xml:space="preserve">disclosure, stakeholder engagement, </w:t>
      </w:r>
      <w:r w:rsidR="00751C4B">
        <w:rPr>
          <w:lang w:val="en-GB"/>
        </w:rPr>
        <w:t>grievance</w:t>
      </w:r>
      <w:r w:rsidRPr="00AD2C0C">
        <w:rPr>
          <w:rFonts w:cs="Arial"/>
          <w:szCs w:val="22"/>
          <w:lang w:val="en-GB"/>
        </w:rPr>
        <w:t xml:space="preserve"> </w:t>
      </w:r>
      <w:r w:rsidRPr="00AD2C0C">
        <w:rPr>
          <w:lang w:val="en-GB"/>
        </w:rPr>
        <w:t xml:space="preserve">mechanism, stakeholders will be informed before the construction works start. </w:t>
      </w:r>
    </w:p>
    <w:p w14:paraId="768636E5" w14:textId="3F193C1C" w:rsidR="004339AC" w:rsidRPr="00AD2C0C" w:rsidRDefault="00CC5B52" w:rsidP="00D50136">
      <w:pPr>
        <w:pStyle w:val="Balk1"/>
      </w:pPr>
      <w:bookmarkStart w:id="362" w:name="_Toc80633554"/>
      <w:bookmarkStart w:id="363" w:name="_Toc199937636"/>
      <w:r w:rsidRPr="00AD2C0C">
        <w:t>ENVIRONMENTAL AND SOCIAL IMPACTS</w:t>
      </w:r>
      <w:bookmarkEnd w:id="362"/>
      <w:r w:rsidR="00347FB8" w:rsidRPr="00AD2C0C">
        <w:t xml:space="preserve"> OF THE PROJECT</w:t>
      </w:r>
      <w:bookmarkEnd w:id="363"/>
    </w:p>
    <w:p w14:paraId="15F4D3C0" w14:textId="77777777" w:rsidR="004339AC" w:rsidRPr="00AD2C0C" w:rsidRDefault="004339AC" w:rsidP="00E01683">
      <w:pPr>
        <w:pStyle w:val="Balk2"/>
      </w:pPr>
      <w:bookmarkStart w:id="364" w:name="_Toc80633555"/>
      <w:bookmarkStart w:id="365" w:name="_Toc67676580"/>
      <w:bookmarkStart w:id="366" w:name="_Toc199937637"/>
      <w:r w:rsidRPr="00AD2C0C">
        <w:t>Air Quality</w:t>
      </w:r>
      <w:bookmarkEnd w:id="364"/>
      <w:bookmarkEnd w:id="365"/>
      <w:bookmarkEnd w:id="366"/>
    </w:p>
    <w:p w14:paraId="73EDE13D" w14:textId="7A9CCBF4" w:rsidR="00A865CE" w:rsidRPr="00AD2C0C" w:rsidRDefault="00A865CE" w:rsidP="00A865CE">
      <w:pPr>
        <w:rPr>
          <w:rFonts w:cs="Arial"/>
          <w:szCs w:val="22"/>
          <w:lang w:val="en-GB"/>
        </w:rPr>
      </w:pPr>
      <w:r w:rsidRPr="00AD2C0C">
        <w:rPr>
          <w:rFonts w:cs="Arial"/>
          <w:szCs w:val="22"/>
          <w:lang w:val="en-GB"/>
        </w:rPr>
        <w:t xml:space="preserve">This section assessed the </w:t>
      </w:r>
      <w:r w:rsidR="00355FF6">
        <w:rPr>
          <w:rFonts w:cs="Arial"/>
          <w:szCs w:val="22"/>
          <w:lang w:val="en-GB"/>
        </w:rPr>
        <w:t>impacts</w:t>
      </w:r>
      <w:r w:rsidR="00355FF6" w:rsidRPr="00AD2C0C">
        <w:rPr>
          <w:rFonts w:cs="Arial"/>
          <w:szCs w:val="22"/>
          <w:lang w:val="en-GB"/>
        </w:rPr>
        <w:t xml:space="preserve"> </w:t>
      </w:r>
      <w:r w:rsidRPr="00AD2C0C">
        <w:rPr>
          <w:rFonts w:cs="Arial"/>
          <w:szCs w:val="22"/>
          <w:lang w:val="en-GB"/>
        </w:rPr>
        <w:t xml:space="preserve">of the predicted emissions from the Project on air quality. Air quality measurements results are given in Section </w:t>
      </w:r>
      <w:r w:rsidRPr="00AD2C0C">
        <w:rPr>
          <w:rFonts w:cs="Arial"/>
          <w:szCs w:val="22"/>
          <w:lang w:val="en-GB"/>
        </w:rPr>
        <w:fldChar w:fldCharType="begin"/>
      </w:r>
      <w:r w:rsidRPr="00AD2C0C">
        <w:rPr>
          <w:rFonts w:cs="Arial"/>
          <w:szCs w:val="22"/>
          <w:lang w:val="en-GB"/>
        </w:rPr>
        <w:instrText xml:space="preserve"> REF _Ref120549333 \r \h  \* MERGEFORMAT </w:instrText>
      </w:r>
      <w:r w:rsidRPr="00AD2C0C">
        <w:rPr>
          <w:rFonts w:cs="Arial"/>
          <w:szCs w:val="22"/>
          <w:lang w:val="en-GB"/>
        </w:rPr>
      </w:r>
      <w:r w:rsidRPr="00AD2C0C">
        <w:rPr>
          <w:rFonts w:cs="Arial"/>
          <w:szCs w:val="22"/>
          <w:lang w:val="en-GB"/>
        </w:rPr>
        <w:fldChar w:fldCharType="separate"/>
      </w:r>
      <w:r w:rsidR="00B04CBE" w:rsidRPr="00AD2C0C">
        <w:rPr>
          <w:rFonts w:cs="Arial"/>
          <w:szCs w:val="22"/>
          <w:lang w:val="en-GB"/>
        </w:rPr>
        <w:t>4.10</w:t>
      </w:r>
      <w:r w:rsidRPr="00AD2C0C">
        <w:rPr>
          <w:rFonts w:cs="Arial"/>
          <w:szCs w:val="22"/>
          <w:lang w:val="en-GB"/>
        </w:rPr>
        <w:fldChar w:fldCharType="end"/>
      </w:r>
      <w:r w:rsidRPr="00AD2C0C">
        <w:rPr>
          <w:rFonts w:cs="Arial"/>
          <w:szCs w:val="22"/>
          <w:lang w:val="en-GB"/>
        </w:rPr>
        <w:t>. The measures that will be taken to prevent, minimize or reduce the resulting emissions are given in Chapter 8.</w:t>
      </w:r>
    </w:p>
    <w:p w14:paraId="117F4D4D" w14:textId="56BBD11F" w:rsidR="001F2C06" w:rsidRPr="00AD2C0C" w:rsidRDefault="00A865CE" w:rsidP="00A865CE">
      <w:pPr>
        <w:rPr>
          <w:rFonts w:cs="Arial"/>
          <w:b/>
          <w:bCs/>
          <w:szCs w:val="22"/>
          <w:lang w:val="en-GB"/>
        </w:rPr>
      </w:pPr>
      <w:r w:rsidRPr="00AD2C0C">
        <w:rPr>
          <w:rFonts w:eastAsiaTheme="minorEastAsia" w:cs="Arial"/>
          <w:lang w:val="en-GB"/>
        </w:rPr>
        <w:t xml:space="preserve">As it is explained in Section </w:t>
      </w:r>
      <w:r w:rsidR="00335307" w:rsidRPr="00AD2C0C">
        <w:rPr>
          <w:rFonts w:eastAsiaTheme="minorEastAsia" w:cs="Arial"/>
          <w:lang w:val="en-GB"/>
        </w:rPr>
        <w:fldChar w:fldCharType="begin"/>
      </w:r>
      <w:r w:rsidR="00335307" w:rsidRPr="00AD2C0C">
        <w:rPr>
          <w:rFonts w:eastAsiaTheme="minorEastAsia" w:cs="Arial"/>
          <w:lang w:val="en-GB"/>
        </w:rPr>
        <w:instrText xml:space="preserve"> REF _Ref120549333 \r \h </w:instrText>
      </w:r>
      <w:r w:rsidR="00335307" w:rsidRPr="00AD2C0C">
        <w:rPr>
          <w:rFonts w:eastAsiaTheme="minorEastAsia" w:cs="Arial"/>
          <w:lang w:val="en-GB"/>
        </w:rPr>
      </w:r>
      <w:r w:rsidR="00335307" w:rsidRPr="00AD2C0C">
        <w:rPr>
          <w:rFonts w:eastAsiaTheme="minorEastAsia" w:cs="Arial"/>
          <w:lang w:val="en-GB"/>
        </w:rPr>
        <w:fldChar w:fldCharType="separate"/>
      </w:r>
      <w:r w:rsidR="00335307" w:rsidRPr="00AD2C0C">
        <w:rPr>
          <w:rFonts w:eastAsiaTheme="minorEastAsia" w:cs="Arial"/>
          <w:lang w:val="en-GB"/>
        </w:rPr>
        <w:t>4.10</w:t>
      </w:r>
      <w:r w:rsidR="00335307" w:rsidRPr="00AD2C0C">
        <w:rPr>
          <w:rFonts w:eastAsiaTheme="minorEastAsia" w:cs="Arial"/>
          <w:lang w:val="en-GB"/>
        </w:rPr>
        <w:fldChar w:fldCharType="end"/>
      </w:r>
      <w:r w:rsidRPr="00AD2C0C">
        <w:rPr>
          <w:rFonts w:eastAsiaTheme="minorEastAsia" w:cs="Arial"/>
          <w:lang w:val="en-GB"/>
        </w:rPr>
        <w:t>, AoI is taken as the project area and its vicinity (i.e. 100 m). In particular, the project’s environmental impacts are limited to the footprint and these impacts are effective for limited time during construction phase.</w:t>
      </w:r>
    </w:p>
    <w:p w14:paraId="09C43244" w14:textId="77777777" w:rsidR="004339AC" w:rsidRPr="00AD2C0C" w:rsidRDefault="004339AC" w:rsidP="004339AC">
      <w:pPr>
        <w:pStyle w:val="Balk3"/>
        <w:spacing w:after="240"/>
        <w:rPr>
          <w:rFonts w:eastAsia="Calibri"/>
          <w:bCs w:val="0"/>
          <w:noProof w:val="0"/>
          <w:lang w:val="en-GB"/>
        </w:rPr>
      </w:pPr>
      <w:bookmarkStart w:id="367" w:name="_Toc80633556"/>
      <w:bookmarkStart w:id="368" w:name="_Toc67676581"/>
      <w:bookmarkStart w:id="369" w:name="_Toc199937638"/>
      <w:r w:rsidRPr="00AD2C0C">
        <w:rPr>
          <w:rFonts w:eastAsia="Calibri"/>
          <w:bCs w:val="0"/>
          <w:noProof w:val="0"/>
          <w:lang w:val="en-GB"/>
        </w:rPr>
        <w:t>Construction Phase</w:t>
      </w:r>
      <w:bookmarkEnd w:id="367"/>
      <w:bookmarkEnd w:id="368"/>
      <w:bookmarkEnd w:id="369"/>
      <w:r w:rsidRPr="00AD2C0C">
        <w:rPr>
          <w:rFonts w:eastAsia="Calibri"/>
          <w:bCs w:val="0"/>
          <w:noProof w:val="0"/>
          <w:lang w:val="en-GB"/>
        </w:rPr>
        <w:t xml:space="preserve"> </w:t>
      </w:r>
    </w:p>
    <w:p w14:paraId="2FF4A5C3" w14:textId="77777777" w:rsidR="00A865CE" w:rsidRPr="00AD2C0C" w:rsidRDefault="00A865CE" w:rsidP="00A865CE">
      <w:pPr>
        <w:rPr>
          <w:lang w:val="en-GB"/>
        </w:rPr>
      </w:pPr>
      <w:r w:rsidRPr="00AD2C0C">
        <w:rPr>
          <w:rFonts w:cs="Arial"/>
          <w:szCs w:val="22"/>
          <w:lang w:val="en-GB"/>
        </w:rPr>
        <w:t xml:space="preserve">The impact assessment discussed here covers the expected short-term emissions from additional construction activities. </w:t>
      </w:r>
    </w:p>
    <w:p w14:paraId="711DD424" w14:textId="22AEC60F" w:rsidR="000E7B70" w:rsidRPr="00AD2C0C" w:rsidRDefault="00A865CE" w:rsidP="00A865CE">
      <w:pPr>
        <w:rPr>
          <w:rFonts w:cs="Arial"/>
          <w:szCs w:val="22"/>
          <w:lang w:val="en-GB"/>
        </w:rPr>
      </w:pPr>
      <w:r w:rsidRPr="00AD2C0C">
        <w:rPr>
          <w:rFonts w:cs="Arial"/>
          <w:szCs w:val="22"/>
          <w:lang w:val="en-GB"/>
        </w:rPr>
        <w:t>The PM</w:t>
      </w:r>
      <w:r w:rsidRPr="00AD2C0C">
        <w:rPr>
          <w:rFonts w:cs="Arial"/>
          <w:szCs w:val="22"/>
          <w:vertAlign w:val="subscript"/>
          <w:lang w:val="en-GB"/>
        </w:rPr>
        <w:t>10</w:t>
      </w:r>
      <w:r w:rsidRPr="00AD2C0C">
        <w:rPr>
          <w:rFonts w:cs="Arial"/>
          <w:szCs w:val="22"/>
          <w:lang w:val="en-GB"/>
        </w:rPr>
        <w:t xml:space="preserve"> measurement conducted at the closest residential unit to the project area isbelow the threshold values</w:t>
      </w:r>
      <w:r w:rsidR="00DD29BB">
        <w:rPr>
          <w:rFonts w:cs="Arial"/>
          <w:szCs w:val="22"/>
          <w:lang w:val="en-GB"/>
        </w:rPr>
        <w:t xml:space="preserve"> for Measurement Poin</w:t>
      </w:r>
      <w:r w:rsidR="00F970AB">
        <w:rPr>
          <w:rFonts w:cs="Arial"/>
          <w:szCs w:val="22"/>
          <w:lang w:val="en-GB"/>
        </w:rPr>
        <w:t>t</w:t>
      </w:r>
      <w:r w:rsidR="00DD29BB">
        <w:rPr>
          <w:rFonts w:cs="Arial"/>
          <w:szCs w:val="22"/>
          <w:lang w:val="en-GB"/>
        </w:rPr>
        <w:t>-</w:t>
      </w:r>
      <w:r w:rsidR="009C556D">
        <w:rPr>
          <w:rFonts w:cs="Arial"/>
          <w:szCs w:val="22"/>
          <w:lang w:val="en-GB"/>
        </w:rPr>
        <w:t>2</w:t>
      </w:r>
      <w:r w:rsidR="00DD29BB">
        <w:rPr>
          <w:rFonts w:cs="Arial"/>
          <w:szCs w:val="22"/>
          <w:lang w:val="en-GB"/>
        </w:rPr>
        <w:t xml:space="preserve"> </w:t>
      </w:r>
      <w:r w:rsidR="00F970AB">
        <w:rPr>
          <w:rFonts w:cs="Arial"/>
          <w:szCs w:val="22"/>
          <w:lang w:val="en-GB"/>
        </w:rPr>
        <w:t>but above for Measurement Point-</w:t>
      </w:r>
      <w:r w:rsidR="009C556D">
        <w:rPr>
          <w:rFonts w:cs="Arial"/>
          <w:szCs w:val="22"/>
          <w:lang w:val="en-GB"/>
        </w:rPr>
        <w:t>1</w:t>
      </w:r>
      <w:r w:rsidRPr="00AD2C0C">
        <w:rPr>
          <w:rFonts w:cs="Arial"/>
          <w:szCs w:val="22"/>
          <w:lang w:val="en-GB"/>
        </w:rPr>
        <w:t xml:space="preserve">, the methods to reduce and effectively manage the </w:t>
      </w:r>
      <w:r w:rsidR="00017C37">
        <w:rPr>
          <w:rFonts w:cs="Arial"/>
          <w:szCs w:val="22"/>
          <w:lang w:val="en-GB"/>
        </w:rPr>
        <w:t>adverse</w:t>
      </w:r>
      <w:r w:rsidR="00017C37" w:rsidRPr="00AD2C0C">
        <w:rPr>
          <w:rFonts w:cs="Arial"/>
          <w:szCs w:val="22"/>
          <w:lang w:val="en-GB"/>
        </w:rPr>
        <w:t xml:space="preserve"> </w:t>
      </w:r>
      <w:r w:rsidRPr="00AD2C0C">
        <w:rPr>
          <w:rFonts w:cs="Arial"/>
          <w:szCs w:val="22"/>
          <w:lang w:val="en-GB"/>
        </w:rPr>
        <w:t xml:space="preserve">environmental </w:t>
      </w:r>
      <w:r w:rsidR="00017C37">
        <w:rPr>
          <w:rFonts w:cs="Arial"/>
          <w:szCs w:val="22"/>
          <w:lang w:val="en-GB"/>
        </w:rPr>
        <w:t>risks and impacts</w:t>
      </w:r>
      <w:r w:rsidR="00017C37" w:rsidRPr="00AD2C0C">
        <w:rPr>
          <w:rFonts w:cs="Arial"/>
          <w:szCs w:val="22"/>
          <w:lang w:val="en-GB"/>
        </w:rPr>
        <w:t xml:space="preserve"> </w:t>
      </w:r>
      <w:r w:rsidRPr="00AD2C0C">
        <w:rPr>
          <w:rFonts w:cs="Arial"/>
          <w:szCs w:val="22"/>
          <w:lang w:val="en-GB"/>
        </w:rPr>
        <w:t>that may occur are provided in Chapter 8.</w:t>
      </w:r>
    </w:p>
    <w:p w14:paraId="2060617D" w14:textId="77777777" w:rsidR="000E7B70" w:rsidRPr="00AD2C0C" w:rsidRDefault="000E7B70" w:rsidP="000E7B70">
      <w:pPr>
        <w:rPr>
          <w:rFonts w:cs="Arial"/>
          <w:b/>
          <w:bCs/>
          <w:szCs w:val="22"/>
          <w:lang w:val="en-GB"/>
        </w:rPr>
      </w:pPr>
      <w:r w:rsidRPr="00AD2C0C">
        <w:rPr>
          <w:rFonts w:cs="Arial"/>
          <w:b/>
          <w:bCs/>
          <w:szCs w:val="22"/>
          <w:lang w:val="en-GB"/>
        </w:rPr>
        <w:t>Exhaust Gases</w:t>
      </w:r>
    </w:p>
    <w:p w14:paraId="2C88CE5B" w14:textId="4C43324A" w:rsidR="000E7B70" w:rsidRPr="00AD2C0C" w:rsidRDefault="00375650" w:rsidP="000E7B70">
      <w:pPr>
        <w:rPr>
          <w:rFonts w:cs="Arial"/>
          <w:szCs w:val="22"/>
          <w:lang w:val="en-GB"/>
        </w:rPr>
      </w:pPr>
      <w:r w:rsidRPr="00AD2C0C">
        <w:rPr>
          <w:rFonts w:cs="Arial"/>
          <w:szCs w:val="22"/>
          <w:lang w:val="en-GB"/>
        </w:rPr>
        <w:t>The s</w:t>
      </w:r>
      <w:r w:rsidR="000E7B70" w:rsidRPr="00AD2C0C">
        <w:rPr>
          <w:rFonts w:cs="Arial"/>
          <w:szCs w:val="22"/>
          <w:lang w:val="en-GB"/>
        </w:rPr>
        <w:t xml:space="preserve">ource of emissions includes exhaust gases from diesel engines of earthmoving equipment. The measures to be taken to prevent, mitigate and effectively manage negative environmental impacts that are predicted to arise, and the relevant mitigation methods are presented in </w:t>
      </w:r>
      <w:r w:rsidR="004730B8" w:rsidRPr="00AD2C0C">
        <w:rPr>
          <w:rFonts w:cs="Arial"/>
          <w:szCs w:val="22"/>
          <w:lang w:val="en-GB"/>
        </w:rPr>
        <w:t xml:space="preserve">Chapter </w:t>
      </w:r>
      <w:r w:rsidR="002043BD" w:rsidRPr="00AD2C0C">
        <w:rPr>
          <w:rFonts w:cs="Arial"/>
          <w:szCs w:val="22"/>
          <w:lang w:val="en-GB"/>
        </w:rPr>
        <w:t>8</w:t>
      </w:r>
      <w:r w:rsidR="000E7B70" w:rsidRPr="00AD2C0C">
        <w:rPr>
          <w:rFonts w:cs="Arial"/>
          <w:szCs w:val="22"/>
          <w:lang w:val="en-GB"/>
        </w:rPr>
        <w:t>.</w:t>
      </w:r>
    </w:p>
    <w:p w14:paraId="07ED5ED0" w14:textId="4AFC52D0" w:rsidR="000E7B70" w:rsidRPr="00AD2C0C" w:rsidRDefault="002043BD" w:rsidP="00CF6C0C">
      <w:pPr>
        <w:widowControl w:val="0"/>
        <w:rPr>
          <w:rFonts w:eastAsia="MS Mincho"/>
          <w:lang w:val="en-GB"/>
        </w:rPr>
      </w:pPr>
      <w:r w:rsidRPr="00AD2C0C">
        <w:rPr>
          <w:lang w:val="en-GB"/>
        </w:rPr>
        <w:t xml:space="preserve">Emission factors given </w:t>
      </w:r>
      <w:r w:rsidR="000E7B70" w:rsidRPr="00AD2C0C">
        <w:rPr>
          <w:lang w:val="en-GB"/>
        </w:rPr>
        <w:t xml:space="preserve">Exhaust Emissions for Construction Vehicles (“Exhaust Emission Factors for Non-road Engine </w:t>
      </w:r>
      <w:r w:rsidR="00AA1E9F" w:rsidRPr="00AD2C0C">
        <w:rPr>
          <w:lang w:val="en-GB"/>
        </w:rPr>
        <w:t>Modelling</w:t>
      </w:r>
      <w:r w:rsidR="000E7B70" w:rsidRPr="00AD2C0C">
        <w:rPr>
          <w:lang w:val="en-GB"/>
        </w:rPr>
        <w:t xml:space="preserve"> - Compression-Ignition (Report No. NR-009A)) prepared by the United States Environmental Protection Agency to calculate the amount of possible emissions from the vehicles that will be used during the construction works of the </w:t>
      </w:r>
      <w:r w:rsidR="00375650" w:rsidRPr="00AD2C0C">
        <w:rPr>
          <w:lang w:val="en-GB"/>
        </w:rPr>
        <w:t>Project</w:t>
      </w:r>
      <w:r w:rsidRPr="00AD2C0C">
        <w:rPr>
          <w:lang w:val="en-GB"/>
        </w:rPr>
        <w:t xml:space="preserve"> is used (see</w:t>
      </w:r>
      <w:r w:rsidR="00807655" w:rsidRPr="00AD2C0C">
        <w:rPr>
          <w:lang w:val="en-GB"/>
        </w:rPr>
        <w:t xml:space="preserve"> </w:t>
      </w:r>
      <w:r w:rsidR="00807655" w:rsidRPr="00AD2C0C">
        <w:rPr>
          <w:lang w:val="en-GB"/>
        </w:rPr>
        <w:fldChar w:fldCharType="begin"/>
      </w:r>
      <w:r w:rsidR="00807655" w:rsidRPr="00AD2C0C">
        <w:rPr>
          <w:lang w:val="en-GB"/>
        </w:rPr>
        <w:instrText xml:space="preserve"> REF _Ref129080406 \h </w:instrText>
      </w:r>
      <w:r w:rsidR="00807655" w:rsidRPr="00AD2C0C">
        <w:rPr>
          <w:lang w:val="en-GB"/>
        </w:rPr>
      </w:r>
      <w:r w:rsidR="00807655" w:rsidRPr="00AD2C0C">
        <w:rPr>
          <w:lang w:val="en-GB"/>
        </w:rPr>
        <w:fldChar w:fldCharType="separate"/>
      </w:r>
      <w:r w:rsidR="00807655" w:rsidRPr="00AD2C0C">
        <w:rPr>
          <w:lang w:val="en-GB"/>
        </w:rPr>
        <w:t>Table 6</w:t>
      </w:r>
      <w:r w:rsidR="00807655" w:rsidRPr="00AD2C0C">
        <w:rPr>
          <w:lang w:val="en-GB"/>
        </w:rPr>
        <w:noBreakHyphen/>
        <w:t>1</w:t>
      </w:r>
      <w:r w:rsidR="00807655" w:rsidRPr="00AD2C0C">
        <w:rPr>
          <w:lang w:val="en-GB"/>
        </w:rPr>
        <w:fldChar w:fldCharType="end"/>
      </w:r>
      <w:r w:rsidRPr="00AD2C0C">
        <w:rPr>
          <w:lang w:val="en-GB"/>
        </w:rPr>
        <w:t>)</w:t>
      </w:r>
      <w:r w:rsidR="000E7B70" w:rsidRPr="00AD2C0C">
        <w:rPr>
          <w:lang w:val="en-GB"/>
        </w:rPr>
        <w:t>.</w:t>
      </w:r>
      <w:r w:rsidR="00BE379D">
        <w:rPr>
          <w:lang w:val="en-GB"/>
        </w:rPr>
        <w:t xml:space="preserve"> </w:t>
      </w:r>
    </w:p>
    <w:p w14:paraId="27435164" w14:textId="728EAD5C" w:rsidR="00807655" w:rsidRPr="00AD2C0C" w:rsidRDefault="00807655" w:rsidP="00CF6C0C">
      <w:pPr>
        <w:pStyle w:val="ResimYazs"/>
        <w:keepNext/>
        <w:rPr>
          <w:lang w:val="en-GB"/>
        </w:rPr>
      </w:pPr>
      <w:bookmarkStart w:id="370" w:name="_Ref129080406"/>
      <w:bookmarkStart w:id="371" w:name="_Toc19993778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370"/>
      <w:r w:rsidRPr="00AD2C0C">
        <w:rPr>
          <w:noProof w:val="0"/>
          <w:lang w:val="en-GB"/>
        </w:rPr>
        <w:t xml:space="preserve">. </w:t>
      </w:r>
      <w:r w:rsidRPr="00AD2C0C">
        <w:rPr>
          <w:b w:val="0"/>
          <w:bCs w:val="0"/>
          <w:noProof w:val="0"/>
          <w:color w:val="auto"/>
          <w:lang w:val="en-GB"/>
        </w:rPr>
        <w:t>Emission Information of Machinery and Equipment to be Used in Excavation and Construction Works</w:t>
      </w:r>
      <w:bookmarkEnd w:id="37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532"/>
        <w:gridCol w:w="1150"/>
        <w:gridCol w:w="1279"/>
        <w:gridCol w:w="1275"/>
        <w:gridCol w:w="1275"/>
        <w:gridCol w:w="1275"/>
        <w:gridCol w:w="1272"/>
      </w:tblGrid>
      <w:tr w:rsidR="000E7B70" w:rsidRPr="00AD2C0C" w14:paraId="5ADC0CA7" w14:textId="77777777" w:rsidTr="0043140C">
        <w:trPr>
          <w:trHeight w:val="235"/>
          <w:tblHeader/>
        </w:trPr>
        <w:tc>
          <w:tcPr>
            <w:tcW w:w="845" w:type="pct"/>
            <w:vMerge w:val="restart"/>
            <w:shd w:val="clear" w:color="auto" w:fill="4F81BD"/>
            <w:vAlign w:val="center"/>
          </w:tcPr>
          <w:p w14:paraId="385B0C4F" w14:textId="77777777" w:rsidR="000E7B70" w:rsidRPr="00AD2C0C" w:rsidRDefault="000E7B70" w:rsidP="0043140C">
            <w:pPr>
              <w:widowControl w:val="0"/>
              <w:spacing w:before="0" w:after="0" w:line="240" w:lineRule="auto"/>
              <w:rPr>
                <w:rFonts w:eastAsia="MS Mincho" w:cs="Arial"/>
                <w:b/>
                <w:color w:val="FFFFFF" w:themeColor="background1"/>
                <w:sz w:val="18"/>
                <w:szCs w:val="18"/>
                <w:lang w:val="en-GB"/>
              </w:rPr>
            </w:pPr>
            <w:r w:rsidRPr="00AD2C0C">
              <w:rPr>
                <w:rFonts w:eastAsia="MS Mincho" w:cs="Arial"/>
                <w:b/>
                <w:bCs/>
                <w:color w:val="FFFFFF" w:themeColor="background1"/>
                <w:sz w:val="18"/>
                <w:szCs w:val="18"/>
                <w:lang w:val="en-GB"/>
              </w:rPr>
              <w:t>Machinery – Equipment</w:t>
            </w:r>
          </w:p>
        </w:tc>
        <w:tc>
          <w:tcPr>
            <w:tcW w:w="635" w:type="pct"/>
            <w:vMerge w:val="restart"/>
            <w:shd w:val="clear" w:color="auto" w:fill="4F81BD"/>
            <w:vAlign w:val="center"/>
          </w:tcPr>
          <w:p w14:paraId="17F3F5C3" w14:textId="77777777" w:rsidR="000E7B70" w:rsidRPr="00AD2C0C" w:rsidRDefault="000E7B70" w:rsidP="0043140C">
            <w:pPr>
              <w:widowControl w:val="0"/>
              <w:spacing w:before="0" w:after="0" w:line="240" w:lineRule="auto"/>
              <w:ind w:left="-73"/>
              <w:jc w:val="center"/>
              <w:rPr>
                <w:rFonts w:eastAsia="MS Mincho" w:cs="Arial"/>
                <w:b/>
                <w:color w:val="FFFFFF" w:themeColor="background1"/>
                <w:sz w:val="18"/>
                <w:szCs w:val="18"/>
                <w:lang w:val="en-GB"/>
              </w:rPr>
            </w:pPr>
            <w:r w:rsidRPr="00AD2C0C">
              <w:rPr>
                <w:rFonts w:eastAsia="MS Mincho" w:cs="Arial"/>
                <w:b/>
                <w:bCs/>
                <w:color w:val="FFFFFF" w:themeColor="background1"/>
                <w:sz w:val="18"/>
                <w:szCs w:val="18"/>
                <w:lang w:val="en-GB"/>
              </w:rPr>
              <w:t>Number</w:t>
            </w:r>
          </w:p>
        </w:tc>
        <w:tc>
          <w:tcPr>
            <w:tcW w:w="706" w:type="pct"/>
            <w:vMerge w:val="restart"/>
            <w:shd w:val="clear" w:color="auto" w:fill="4F81BD"/>
          </w:tcPr>
          <w:p w14:paraId="05280320"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Motor power (HP)</w:t>
            </w:r>
          </w:p>
        </w:tc>
        <w:tc>
          <w:tcPr>
            <w:tcW w:w="2814" w:type="pct"/>
            <w:gridSpan w:val="4"/>
            <w:shd w:val="clear" w:color="auto" w:fill="4F81BD"/>
          </w:tcPr>
          <w:p w14:paraId="6B0C8876"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 xml:space="preserve">Emission Coefficient </w:t>
            </w:r>
            <w:r w:rsidRPr="00CF6C0C">
              <w:rPr>
                <w:rFonts w:eastAsia="MS Mincho" w:cs="Arial"/>
                <w:b/>
                <w:color w:val="FFFFFF" w:themeColor="background1"/>
                <w:sz w:val="18"/>
                <w:szCs w:val="18"/>
                <w:lang w:val="en-GB"/>
              </w:rPr>
              <w:t>(g/HP-hour)</w:t>
            </w:r>
          </w:p>
        </w:tc>
      </w:tr>
      <w:tr w:rsidR="000E7B70" w:rsidRPr="00AD2C0C" w14:paraId="3EBDB0D9" w14:textId="77777777" w:rsidTr="0043140C">
        <w:trPr>
          <w:trHeight w:val="234"/>
          <w:tblHeader/>
        </w:trPr>
        <w:tc>
          <w:tcPr>
            <w:tcW w:w="845" w:type="pct"/>
            <w:vMerge/>
            <w:shd w:val="clear" w:color="auto" w:fill="4F81BD"/>
            <w:vAlign w:val="center"/>
          </w:tcPr>
          <w:p w14:paraId="46DE5130" w14:textId="77777777" w:rsidR="000E7B70" w:rsidRPr="00AD2C0C" w:rsidRDefault="000E7B70" w:rsidP="0043140C">
            <w:pPr>
              <w:widowControl w:val="0"/>
              <w:spacing w:before="0" w:after="0" w:line="240" w:lineRule="auto"/>
              <w:rPr>
                <w:rFonts w:eastAsia="MS Mincho" w:cs="Arial"/>
                <w:b/>
                <w:bCs/>
                <w:color w:val="FFFFFF" w:themeColor="background1"/>
                <w:sz w:val="18"/>
                <w:szCs w:val="18"/>
                <w:lang w:val="en-GB"/>
              </w:rPr>
            </w:pPr>
          </w:p>
        </w:tc>
        <w:tc>
          <w:tcPr>
            <w:tcW w:w="635" w:type="pct"/>
            <w:vMerge/>
            <w:shd w:val="clear" w:color="auto" w:fill="4F81BD"/>
            <w:vAlign w:val="center"/>
          </w:tcPr>
          <w:p w14:paraId="59DD7534"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p>
        </w:tc>
        <w:tc>
          <w:tcPr>
            <w:tcW w:w="706" w:type="pct"/>
            <w:vMerge/>
            <w:shd w:val="clear" w:color="auto" w:fill="4F81BD"/>
          </w:tcPr>
          <w:p w14:paraId="1FE632C5"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p>
        </w:tc>
        <w:tc>
          <w:tcPr>
            <w:tcW w:w="704" w:type="pct"/>
            <w:shd w:val="clear" w:color="auto" w:fill="4F81BD"/>
          </w:tcPr>
          <w:p w14:paraId="5D36721A"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HC</w:t>
            </w:r>
          </w:p>
        </w:tc>
        <w:tc>
          <w:tcPr>
            <w:tcW w:w="704" w:type="pct"/>
            <w:shd w:val="clear" w:color="auto" w:fill="4F81BD"/>
          </w:tcPr>
          <w:p w14:paraId="0CC434AD"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CO</w:t>
            </w:r>
          </w:p>
        </w:tc>
        <w:tc>
          <w:tcPr>
            <w:tcW w:w="704" w:type="pct"/>
            <w:shd w:val="clear" w:color="auto" w:fill="4F81BD"/>
          </w:tcPr>
          <w:p w14:paraId="5E259388"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NO</w:t>
            </w:r>
            <w:r w:rsidRPr="00AD2C0C">
              <w:rPr>
                <w:rFonts w:eastAsia="MS Mincho" w:cs="Arial"/>
                <w:b/>
                <w:bCs/>
                <w:color w:val="FFFFFF" w:themeColor="background1"/>
                <w:sz w:val="18"/>
                <w:szCs w:val="18"/>
                <w:vertAlign w:val="subscript"/>
                <w:lang w:val="en-GB"/>
              </w:rPr>
              <w:t>X</w:t>
            </w:r>
          </w:p>
        </w:tc>
        <w:tc>
          <w:tcPr>
            <w:tcW w:w="702" w:type="pct"/>
            <w:shd w:val="clear" w:color="auto" w:fill="4F81BD"/>
            <w:vAlign w:val="center"/>
          </w:tcPr>
          <w:p w14:paraId="6299BB92" w14:textId="77777777" w:rsidR="000E7B70" w:rsidRPr="00AD2C0C" w:rsidRDefault="000E7B70" w:rsidP="0043140C">
            <w:pPr>
              <w:widowControl w:val="0"/>
              <w:spacing w:before="0" w:after="0" w:line="240" w:lineRule="auto"/>
              <w:ind w:left="-73"/>
              <w:jc w:val="center"/>
              <w:rPr>
                <w:rFonts w:eastAsia="MS Mincho" w:cs="Arial"/>
                <w:b/>
                <w:bCs/>
                <w:color w:val="FFFFFF" w:themeColor="background1"/>
                <w:sz w:val="18"/>
                <w:szCs w:val="18"/>
                <w:lang w:val="en-GB"/>
              </w:rPr>
            </w:pPr>
            <w:r w:rsidRPr="00AD2C0C">
              <w:rPr>
                <w:rFonts w:eastAsia="MS Mincho" w:cs="Arial"/>
                <w:b/>
                <w:bCs/>
                <w:color w:val="FFFFFF" w:themeColor="background1"/>
                <w:sz w:val="18"/>
                <w:szCs w:val="18"/>
                <w:lang w:val="en-GB"/>
              </w:rPr>
              <w:t>PM</w:t>
            </w:r>
          </w:p>
        </w:tc>
      </w:tr>
      <w:tr w:rsidR="000E7B70" w:rsidRPr="00AD2C0C" w14:paraId="12A0EE21" w14:textId="77777777" w:rsidTr="0043140C">
        <w:trPr>
          <w:trHeight w:val="264"/>
        </w:trPr>
        <w:tc>
          <w:tcPr>
            <w:tcW w:w="845" w:type="pct"/>
            <w:vAlign w:val="center"/>
          </w:tcPr>
          <w:p w14:paraId="0E364263"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Truck</w:t>
            </w:r>
          </w:p>
        </w:tc>
        <w:tc>
          <w:tcPr>
            <w:tcW w:w="635" w:type="pct"/>
            <w:vAlign w:val="center"/>
          </w:tcPr>
          <w:p w14:paraId="529D835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7FC577D9"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235</w:t>
            </w:r>
          </w:p>
        </w:tc>
        <w:tc>
          <w:tcPr>
            <w:tcW w:w="704" w:type="pct"/>
          </w:tcPr>
          <w:p w14:paraId="5593C3B4"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20C7C49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2ACE3D96"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451D5DB6"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11495873" w14:textId="77777777" w:rsidTr="0043140C">
        <w:trPr>
          <w:trHeight w:val="264"/>
        </w:trPr>
        <w:tc>
          <w:tcPr>
            <w:tcW w:w="845" w:type="pct"/>
            <w:vAlign w:val="center"/>
          </w:tcPr>
          <w:p w14:paraId="42DC27C1"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Backhoe Loader</w:t>
            </w:r>
          </w:p>
        </w:tc>
        <w:tc>
          <w:tcPr>
            <w:tcW w:w="635" w:type="pct"/>
            <w:vAlign w:val="center"/>
          </w:tcPr>
          <w:p w14:paraId="12EDE0B2"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4AD1CE60"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200</w:t>
            </w:r>
          </w:p>
        </w:tc>
        <w:tc>
          <w:tcPr>
            <w:tcW w:w="704" w:type="pct"/>
          </w:tcPr>
          <w:p w14:paraId="6DE71E2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567D945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2AB1A2E8"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7BC36011"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27EBAC22" w14:textId="77777777" w:rsidTr="0043140C">
        <w:trPr>
          <w:trHeight w:val="264"/>
        </w:trPr>
        <w:tc>
          <w:tcPr>
            <w:tcW w:w="845" w:type="pct"/>
            <w:vAlign w:val="center"/>
          </w:tcPr>
          <w:p w14:paraId="45D2F963"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Excavator</w:t>
            </w:r>
          </w:p>
        </w:tc>
        <w:tc>
          <w:tcPr>
            <w:tcW w:w="635" w:type="pct"/>
            <w:vAlign w:val="center"/>
          </w:tcPr>
          <w:p w14:paraId="49B61AF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6A363572"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260</w:t>
            </w:r>
          </w:p>
        </w:tc>
        <w:tc>
          <w:tcPr>
            <w:tcW w:w="704" w:type="pct"/>
          </w:tcPr>
          <w:p w14:paraId="3CAD58F1"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6139D90F"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0349078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23B312F9"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7011CFA6" w14:textId="77777777" w:rsidTr="0043140C">
        <w:trPr>
          <w:trHeight w:val="264"/>
        </w:trPr>
        <w:tc>
          <w:tcPr>
            <w:tcW w:w="845" w:type="pct"/>
            <w:vAlign w:val="center"/>
          </w:tcPr>
          <w:p w14:paraId="17375E62"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Loader</w:t>
            </w:r>
          </w:p>
        </w:tc>
        <w:tc>
          <w:tcPr>
            <w:tcW w:w="635" w:type="pct"/>
            <w:vAlign w:val="center"/>
          </w:tcPr>
          <w:p w14:paraId="422C9AC3"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1</w:t>
            </w:r>
          </w:p>
        </w:tc>
        <w:tc>
          <w:tcPr>
            <w:tcW w:w="706" w:type="pct"/>
          </w:tcPr>
          <w:p w14:paraId="4439F76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220</w:t>
            </w:r>
          </w:p>
        </w:tc>
        <w:tc>
          <w:tcPr>
            <w:tcW w:w="704" w:type="pct"/>
          </w:tcPr>
          <w:p w14:paraId="7ED58FC5"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c>
          <w:tcPr>
            <w:tcW w:w="704" w:type="pct"/>
          </w:tcPr>
          <w:p w14:paraId="61F978D8"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1</w:t>
            </w:r>
          </w:p>
        </w:tc>
        <w:tc>
          <w:tcPr>
            <w:tcW w:w="704" w:type="pct"/>
          </w:tcPr>
          <w:p w14:paraId="3A9DCF1C"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4.5</w:t>
            </w:r>
          </w:p>
        </w:tc>
        <w:tc>
          <w:tcPr>
            <w:tcW w:w="702" w:type="pct"/>
            <w:vAlign w:val="center"/>
          </w:tcPr>
          <w:p w14:paraId="531F3A70"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0.4</w:t>
            </w:r>
          </w:p>
        </w:tc>
      </w:tr>
      <w:tr w:rsidR="000E7B70" w:rsidRPr="00AD2C0C" w14:paraId="31316B20" w14:textId="77777777" w:rsidTr="0043140C">
        <w:trPr>
          <w:trHeight w:val="264"/>
        </w:trPr>
        <w:tc>
          <w:tcPr>
            <w:tcW w:w="845" w:type="pct"/>
            <w:vAlign w:val="center"/>
          </w:tcPr>
          <w:p w14:paraId="765801E5" w14:textId="77777777" w:rsidR="000E7B70" w:rsidRPr="00AD2C0C" w:rsidRDefault="000E7B70" w:rsidP="0043140C">
            <w:pPr>
              <w:widowControl w:val="0"/>
              <w:spacing w:before="0" w:after="0" w:line="240" w:lineRule="auto"/>
              <w:jc w:val="left"/>
              <w:rPr>
                <w:rFonts w:eastAsia="MS Mincho" w:cs="Arial"/>
                <w:b/>
                <w:bCs/>
                <w:sz w:val="18"/>
                <w:szCs w:val="18"/>
                <w:lang w:val="en-GB"/>
              </w:rPr>
            </w:pPr>
            <w:r w:rsidRPr="00AD2C0C">
              <w:rPr>
                <w:rFonts w:eastAsia="MS Mincho" w:cs="Arial"/>
                <w:b/>
                <w:bCs/>
                <w:sz w:val="18"/>
                <w:szCs w:val="18"/>
                <w:lang w:val="en-GB"/>
              </w:rPr>
              <w:t>Total</w:t>
            </w:r>
          </w:p>
        </w:tc>
        <w:tc>
          <w:tcPr>
            <w:tcW w:w="635" w:type="pct"/>
            <w:vAlign w:val="center"/>
          </w:tcPr>
          <w:p w14:paraId="294DB24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w:t>
            </w:r>
          </w:p>
        </w:tc>
        <w:tc>
          <w:tcPr>
            <w:tcW w:w="706" w:type="pct"/>
          </w:tcPr>
          <w:p w14:paraId="24BDA3B7"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color w:val="1C283D"/>
                <w:sz w:val="18"/>
                <w:szCs w:val="18"/>
                <w:lang w:val="en-GB"/>
              </w:rPr>
              <w:t>-</w:t>
            </w:r>
          </w:p>
        </w:tc>
        <w:tc>
          <w:tcPr>
            <w:tcW w:w="704" w:type="pct"/>
          </w:tcPr>
          <w:p w14:paraId="1A3E6D5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1.6</w:t>
            </w:r>
          </w:p>
        </w:tc>
        <w:tc>
          <w:tcPr>
            <w:tcW w:w="704" w:type="pct"/>
          </w:tcPr>
          <w:p w14:paraId="67F64001"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4</w:t>
            </w:r>
          </w:p>
        </w:tc>
        <w:tc>
          <w:tcPr>
            <w:tcW w:w="704" w:type="pct"/>
          </w:tcPr>
          <w:p w14:paraId="6D02618B"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18</w:t>
            </w:r>
          </w:p>
        </w:tc>
        <w:tc>
          <w:tcPr>
            <w:tcW w:w="702" w:type="pct"/>
            <w:vAlign w:val="center"/>
          </w:tcPr>
          <w:p w14:paraId="0F650304"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b/>
                <w:bCs/>
                <w:color w:val="1C283D"/>
                <w:sz w:val="18"/>
                <w:szCs w:val="18"/>
                <w:lang w:val="en-GB"/>
              </w:rPr>
            </w:pPr>
            <w:r w:rsidRPr="00AD2C0C">
              <w:rPr>
                <w:rFonts w:eastAsia="MS Mincho" w:cs="Arial"/>
                <w:b/>
                <w:bCs/>
                <w:color w:val="1C283D"/>
                <w:sz w:val="18"/>
                <w:szCs w:val="18"/>
                <w:lang w:val="en-GB"/>
              </w:rPr>
              <w:t>1.6</w:t>
            </w:r>
          </w:p>
        </w:tc>
      </w:tr>
    </w:tbl>
    <w:p w14:paraId="4FE766B8" w14:textId="6E11A112" w:rsidR="000E7B70" w:rsidRPr="00AD2C0C" w:rsidRDefault="000E7B70" w:rsidP="000E7B70">
      <w:pPr>
        <w:rPr>
          <w:rFonts w:cs="Arial"/>
          <w:szCs w:val="22"/>
          <w:lang w:val="en-GB"/>
        </w:rPr>
      </w:pPr>
      <w:r w:rsidRPr="00AD2C0C">
        <w:rPr>
          <w:rFonts w:cs="Arial"/>
          <w:szCs w:val="22"/>
          <w:lang w:val="en-GB"/>
        </w:rPr>
        <w:t xml:space="preserve">The vehicles to be used within the </w:t>
      </w:r>
      <w:r w:rsidR="008C4B41" w:rsidRPr="00AD2C0C">
        <w:rPr>
          <w:rFonts w:cs="Arial"/>
          <w:szCs w:val="22"/>
          <w:lang w:val="en-GB"/>
        </w:rPr>
        <w:t>construction</w:t>
      </w:r>
      <w:r w:rsidRPr="00AD2C0C">
        <w:rPr>
          <w:rFonts w:cs="Arial"/>
          <w:szCs w:val="22"/>
          <w:lang w:val="en-GB"/>
        </w:rPr>
        <w:t xml:space="preserve"> will be regularly maintained, the exhaust emissions will be measured and recorded by authorized institutions, and the provisions of the Exhaust Gas Emission Control and Gasoline and Diesel Quality Regulation will be complied with.</w:t>
      </w:r>
    </w:p>
    <w:p w14:paraId="7B5C6E3E" w14:textId="77777777" w:rsidR="000E7B70" w:rsidRPr="00AD2C0C" w:rsidRDefault="000E7B70" w:rsidP="000E7B70">
      <w:pPr>
        <w:rPr>
          <w:rFonts w:cs="Arial"/>
          <w:b/>
          <w:bCs/>
          <w:szCs w:val="22"/>
          <w:lang w:val="en-GB"/>
        </w:rPr>
      </w:pPr>
      <w:r w:rsidRPr="00AD2C0C">
        <w:rPr>
          <w:rFonts w:cs="Arial"/>
          <w:b/>
          <w:bCs/>
          <w:szCs w:val="22"/>
          <w:lang w:val="en-GB"/>
        </w:rPr>
        <w:t>Dust Emission</w:t>
      </w:r>
    </w:p>
    <w:p w14:paraId="23FE32B7" w14:textId="27B5EBA3" w:rsidR="000E7B70" w:rsidRPr="00AD2C0C" w:rsidRDefault="00375650" w:rsidP="000E7B70">
      <w:pPr>
        <w:rPr>
          <w:rFonts w:cs="Arial"/>
          <w:szCs w:val="22"/>
          <w:lang w:val="en-GB"/>
        </w:rPr>
      </w:pPr>
      <w:r w:rsidRPr="00AD2C0C">
        <w:rPr>
          <w:rFonts w:cs="Arial"/>
          <w:szCs w:val="22"/>
          <w:lang w:val="en-GB"/>
        </w:rPr>
        <w:t>The c</w:t>
      </w:r>
      <w:r w:rsidR="000E7B70" w:rsidRPr="00AD2C0C">
        <w:rPr>
          <w:rFonts w:cs="Arial"/>
          <w:szCs w:val="22"/>
          <w:lang w:val="en-GB"/>
        </w:rPr>
        <w:t>onstruction activities</w:t>
      </w:r>
      <w:r w:rsidRPr="00AD2C0C">
        <w:rPr>
          <w:rFonts w:cs="Arial"/>
          <w:szCs w:val="22"/>
          <w:lang w:val="en-GB"/>
        </w:rPr>
        <w:t>,</w:t>
      </w:r>
      <w:r w:rsidR="000E7B70" w:rsidRPr="00AD2C0C">
        <w:rPr>
          <w:rFonts w:cs="Arial"/>
          <w:szCs w:val="22"/>
          <w:lang w:val="en-GB"/>
        </w:rPr>
        <w:t xml:space="preserve"> can result in dust emissions from a combination of on-site excavation and haulage of soil materials, contact of heavy equipment with the soil, and exposure of soil stockpiles to </w:t>
      </w:r>
      <w:r w:rsidRPr="00AD2C0C">
        <w:rPr>
          <w:rFonts w:cs="Arial"/>
          <w:szCs w:val="22"/>
          <w:lang w:val="en-GB"/>
        </w:rPr>
        <w:t xml:space="preserve">the </w:t>
      </w:r>
      <w:r w:rsidR="000E7B70" w:rsidRPr="00AD2C0C">
        <w:rPr>
          <w:rFonts w:cs="Arial"/>
          <w:szCs w:val="22"/>
          <w:lang w:val="en-GB"/>
        </w:rPr>
        <w:t>wind. In addition to the negative impact of resulting particulate matters on human health, this can give rise to potentially harmful build-up on immovable properties and vegetation.</w:t>
      </w:r>
    </w:p>
    <w:p w14:paraId="2D95575C" w14:textId="2DEDFC0C" w:rsidR="000E7B70" w:rsidRPr="00AD2C0C" w:rsidRDefault="00F15510" w:rsidP="00CF6C0C">
      <w:pPr>
        <w:rPr>
          <w:rFonts w:eastAsia="MS Mincho"/>
          <w:lang w:val="en-GB"/>
        </w:rPr>
      </w:pPr>
      <w:r w:rsidRPr="00AD2C0C">
        <w:rPr>
          <w:lang w:val="en-GB"/>
        </w:rPr>
        <w:t xml:space="preserve">The </w:t>
      </w:r>
      <w:r w:rsidR="00375650" w:rsidRPr="00AD2C0C">
        <w:rPr>
          <w:lang w:val="en-GB"/>
        </w:rPr>
        <w:t xml:space="preserve">emission factors specified in </w:t>
      </w:r>
      <w:r w:rsidR="00375650" w:rsidRPr="00AD2C0C">
        <w:rPr>
          <w:iCs/>
          <w:lang w:val="en-GB"/>
        </w:rPr>
        <w:t>Table 12.6</w:t>
      </w:r>
      <w:r w:rsidR="00375650" w:rsidRPr="00AD2C0C">
        <w:rPr>
          <w:lang w:val="en-GB"/>
        </w:rPr>
        <w:t xml:space="preserve"> in </w:t>
      </w:r>
      <w:r w:rsidR="008D28A3" w:rsidRPr="00AD2C0C">
        <w:rPr>
          <w:lang w:val="en-GB"/>
        </w:rPr>
        <w:t>A</w:t>
      </w:r>
      <w:r w:rsidR="008D28A3">
        <w:rPr>
          <w:lang w:val="en-GB"/>
        </w:rPr>
        <w:t>nnex</w:t>
      </w:r>
      <w:r w:rsidR="00375650" w:rsidRPr="00AD2C0C">
        <w:rPr>
          <w:lang w:val="en-GB"/>
        </w:rPr>
        <w:t xml:space="preserve">-12 </w:t>
      </w:r>
      <w:r w:rsidR="000E7B70" w:rsidRPr="00AD2C0C">
        <w:rPr>
          <w:rFonts w:cs="Arial"/>
          <w:szCs w:val="22"/>
          <w:lang w:val="en-GB"/>
        </w:rPr>
        <w:t>given in the Regulation on Control of Industrial Air Pollution</w:t>
      </w:r>
      <w:r w:rsidR="00D15D6A" w:rsidRPr="00AD2C0C">
        <w:rPr>
          <w:rFonts w:cs="Arial"/>
          <w:szCs w:val="22"/>
          <w:lang w:val="en-GB"/>
        </w:rPr>
        <w:t>,</w:t>
      </w:r>
      <w:r w:rsidRPr="00AD2C0C">
        <w:rPr>
          <w:rFonts w:cs="Arial"/>
          <w:szCs w:val="22"/>
          <w:lang w:val="en-GB"/>
        </w:rPr>
        <w:t xml:space="preserve"> which</w:t>
      </w:r>
      <w:r w:rsidR="000E7B70" w:rsidRPr="00AD2C0C">
        <w:rPr>
          <w:rFonts w:cs="Arial"/>
          <w:szCs w:val="22"/>
          <w:lang w:val="en-GB"/>
        </w:rPr>
        <w:t xml:space="preserve"> </w:t>
      </w:r>
      <w:r w:rsidR="00375650" w:rsidRPr="00AD2C0C">
        <w:rPr>
          <w:rFonts w:cs="Arial"/>
          <w:szCs w:val="22"/>
          <w:lang w:val="en-GB"/>
        </w:rPr>
        <w:t>is</w:t>
      </w:r>
      <w:r w:rsidRPr="00AD2C0C">
        <w:rPr>
          <w:rFonts w:cs="Arial"/>
          <w:szCs w:val="22"/>
          <w:lang w:val="en-GB"/>
        </w:rPr>
        <w:t xml:space="preserve"> used for calculation of dust emissions from excavation activities are </w:t>
      </w:r>
      <w:r w:rsidR="00375650" w:rsidRPr="00AD2C0C">
        <w:rPr>
          <w:rFonts w:cs="Arial"/>
          <w:szCs w:val="22"/>
          <w:lang w:val="en-GB"/>
        </w:rPr>
        <w:t xml:space="preserve">presented in </w:t>
      </w:r>
      <w:r w:rsidR="00440966" w:rsidRPr="00AD2C0C">
        <w:rPr>
          <w:rFonts w:cs="Arial"/>
          <w:szCs w:val="22"/>
          <w:lang w:val="en-GB"/>
        </w:rPr>
        <w:fldChar w:fldCharType="begin"/>
      </w:r>
      <w:r w:rsidR="00440966" w:rsidRPr="00AD2C0C">
        <w:rPr>
          <w:rFonts w:cs="Arial"/>
          <w:szCs w:val="22"/>
          <w:lang w:val="en-GB"/>
        </w:rPr>
        <w:instrText xml:space="preserve"> REF _Ref129080487 \h </w:instrText>
      </w:r>
      <w:r w:rsidR="00440966" w:rsidRPr="00AD2C0C">
        <w:rPr>
          <w:rFonts w:cs="Arial"/>
          <w:szCs w:val="22"/>
          <w:lang w:val="en-GB"/>
        </w:rPr>
      </w:r>
      <w:r w:rsidR="00440966" w:rsidRPr="00AD2C0C">
        <w:rPr>
          <w:rFonts w:cs="Arial"/>
          <w:szCs w:val="22"/>
          <w:lang w:val="en-GB"/>
        </w:rPr>
        <w:fldChar w:fldCharType="separate"/>
      </w:r>
      <w:r w:rsidR="00440966" w:rsidRPr="00AD2C0C">
        <w:rPr>
          <w:lang w:val="en-GB"/>
        </w:rPr>
        <w:t>Table 6</w:t>
      </w:r>
      <w:r w:rsidR="00440966" w:rsidRPr="00AD2C0C">
        <w:rPr>
          <w:lang w:val="en-GB"/>
        </w:rPr>
        <w:noBreakHyphen/>
        <w:t>2</w:t>
      </w:r>
      <w:r w:rsidR="00440966" w:rsidRPr="00AD2C0C">
        <w:rPr>
          <w:rFonts w:cs="Arial"/>
          <w:szCs w:val="22"/>
          <w:lang w:val="en-GB"/>
        </w:rPr>
        <w:fldChar w:fldCharType="end"/>
      </w:r>
      <w:r w:rsidR="00440966" w:rsidRPr="00AD2C0C">
        <w:rPr>
          <w:rFonts w:cs="Arial"/>
          <w:szCs w:val="22"/>
          <w:lang w:val="en-GB"/>
        </w:rPr>
        <w:t>.</w:t>
      </w:r>
    </w:p>
    <w:p w14:paraId="0AE6A945" w14:textId="53A9D00B" w:rsidR="00254F9B" w:rsidRPr="00AD2C0C" w:rsidRDefault="00254F9B" w:rsidP="00CF6C0C">
      <w:pPr>
        <w:pStyle w:val="ResimYazs"/>
        <w:keepNext/>
        <w:rPr>
          <w:lang w:val="en-GB"/>
        </w:rPr>
      </w:pPr>
      <w:bookmarkStart w:id="372" w:name="_Ref129080487"/>
      <w:bookmarkStart w:id="373" w:name="_Toc199937782"/>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bookmarkEnd w:id="372"/>
      <w:r w:rsidRPr="00AD2C0C">
        <w:rPr>
          <w:noProof w:val="0"/>
          <w:lang w:val="en-GB"/>
        </w:rPr>
        <w:t xml:space="preserve">. </w:t>
      </w:r>
      <w:r w:rsidR="00440966" w:rsidRPr="00CF6C0C">
        <w:rPr>
          <w:b w:val="0"/>
          <w:bCs w:val="0"/>
          <w:noProof w:val="0"/>
          <w:color w:val="auto"/>
          <w:lang w:val="en-GB"/>
        </w:rPr>
        <w:t xml:space="preserve">Emission Factors to be </w:t>
      </w:r>
      <w:r w:rsidR="00DE6988" w:rsidRPr="00CF6C0C">
        <w:rPr>
          <w:b w:val="0"/>
          <w:bCs w:val="0"/>
          <w:noProof w:val="0"/>
          <w:color w:val="auto"/>
          <w:lang w:val="en-GB"/>
        </w:rPr>
        <w:t>used</w:t>
      </w:r>
      <w:r w:rsidR="00440966" w:rsidRPr="00CF6C0C">
        <w:rPr>
          <w:b w:val="0"/>
          <w:bCs w:val="0"/>
          <w:noProof w:val="0"/>
          <w:color w:val="auto"/>
          <w:lang w:val="en-GB"/>
        </w:rPr>
        <w:t xml:space="preserve"> in Dust Emission Mass Flow Calculations</w:t>
      </w:r>
      <w:bookmarkEnd w:id="37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11"/>
        <w:gridCol w:w="3025"/>
        <w:gridCol w:w="2922"/>
      </w:tblGrid>
      <w:tr w:rsidR="000E7B70" w:rsidRPr="00AD2C0C" w14:paraId="34B81D87" w14:textId="77777777" w:rsidTr="00B83ECD">
        <w:trPr>
          <w:trHeight w:val="264"/>
          <w:tblHeader/>
        </w:trPr>
        <w:tc>
          <w:tcPr>
            <w:tcW w:w="1717" w:type="pct"/>
            <w:shd w:val="clear" w:color="auto" w:fill="4F81BD"/>
            <w:vAlign w:val="center"/>
          </w:tcPr>
          <w:p w14:paraId="55453951" w14:textId="77777777" w:rsidR="000E7B70" w:rsidRPr="00AD2C0C" w:rsidRDefault="000E7B70" w:rsidP="0043140C">
            <w:pPr>
              <w:widowControl w:val="0"/>
              <w:spacing w:before="0" w:after="0" w:line="240" w:lineRule="auto"/>
              <w:rPr>
                <w:rFonts w:eastAsia="MS Mincho" w:cs="Arial"/>
                <w:b/>
                <w:color w:val="FFFFFF" w:themeColor="background1"/>
                <w:sz w:val="18"/>
                <w:szCs w:val="18"/>
                <w:lang w:val="en-GB"/>
              </w:rPr>
            </w:pPr>
            <w:r w:rsidRPr="00AD2C0C">
              <w:rPr>
                <w:rFonts w:eastAsia="MS Mincho" w:cs="Arial"/>
                <w:b/>
                <w:bCs/>
                <w:color w:val="FFFFFF" w:themeColor="background1"/>
                <w:sz w:val="18"/>
                <w:szCs w:val="18"/>
                <w:lang w:val="en-GB"/>
              </w:rPr>
              <w:t>Activity</w:t>
            </w:r>
          </w:p>
        </w:tc>
        <w:tc>
          <w:tcPr>
            <w:tcW w:w="1670" w:type="pct"/>
            <w:shd w:val="clear" w:color="auto" w:fill="4F81BD"/>
            <w:vAlign w:val="center"/>
          </w:tcPr>
          <w:p w14:paraId="5BB4AA8C" w14:textId="3F7A8914" w:rsidR="000E7B70" w:rsidRPr="00AD2C0C" w:rsidRDefault="005C7D8E" w:rsidP="0043140C">
            <w:pPr>
              <w:widowControl w:val="0"/>
              <w:spacing w:before="0" w:after="0" w:line="240" w:lineRule="auto"/>
              <w:ind w:left="-73"/>
              <w:jc w:val="center"/>
              <w:rPr>
                <w:rFonts w:eastAsia="MS Mincho" w:cs="Arial"/>
                <w:b/>
                <w:color w:val="FFFFFF" w:themeColor="background1"/>
                <w:sz w:val="18"/>
                <w:szCs w:val="18"/>
                <w:lang w:val="en-GB"/>
              </w:rPr>
            </w:pPr>
            <w:r>
              <w:rPr>
                <w:rFonts w:eastAsia="MS Mincho" w:cs="Arial"/>
                <w:b/>
                <w:bCs/>
                <w:color w:val="FFFFFF" w:themeColor="background1"/>
                <w:sz w:val="18"/>
                <w:szCs w:val="18"/>
                <w:lang w:val="en-GB"/>
              </w:rPr>
              <w:t xml:space="preserve">Uncontrolled </w:t>
            </w:r>
            <w:r w:rsidR="000E7B70" w:rsidRPr="00AD2C0C">
              <w:rPr>
                <w:rFonts w:eastAsia="MS Mincho" w:cs="Arial"/>
                <w:b/>
                <w:bCs/>
                <w:color w:val="FFFFFF" w:themeColor="background1"/>
                <w:sz w:val="18"/>
                <w:szCs w:val="18"/>
                <w:lang w:val="en-GB"/>
              </w:rPr>
              <w:t>Emission</w:t>
            </w:r>
            <w:r>
              <w:rPr>
                <w:rFonts w:eastAsia="MS Mincho" w:cs="Arial"/>
                <w:b/>
                <w:bCs/>
                <w:color w:val="FFFFFF" w:themeColor="background1"/>
                <w:sz w:val="18"/>
                <w:szCs w:val="18"/>
                <w:lang w:val="en-GB"/>
              </w:rPr>
              <w:t xml:space="preserve"> Factors</w:t>
            </w:r>
          </w:p>
        </w:tc>
        <w:tc>
          <w:tcPr>
            <w:tcW w:w="1613" w:type="pct"/>
            <w:shd w:val="clear" w:color="auto" w:fill="4F81BD"/>
            <w:vAlign w:val="center"/>
          </w:tcPr>
          <w:p w14:paraId="3CFF99B2" w14:textId="5AE98D18" w:rsidR="000E7B70" w:rsidRPr="00AD2C0C" w:rsidRDefault="005C7D8E" w:rsidP="0043140C">
            <w:pPr>
              <w:widowControl w:val="0"/>
              <w:spacing w:before="0" w:after="0" w:line="240" w:lineRule="auto"/>
              <w:ind w:left="-73"/>
              <w:jc w:val="center"/>
              <w:rPr>
                <w:rFonts w:eastAsia="MS Mincho" w:cs="Arial"/>
                <w:b/>
                <w:color w:val="FFFFFF" w:themeColor="background1"/>
                <w:sz w:val="18"/>
                <w:szCs w:val="18"/>
                <w:lang w:val="en-GB"/>
              </w:rPr>
            </w:pPr>
            <w:r>
              <w:rPr>
                <w:rFonts w:eastAsia="MS Mincho" w:cs="Arial"/>
                <w:b/>
                <w:bCs/>
                <w:color w:val="FFFFFF" w:themeColor="background1"/>
                <w:sz w:val="18"/>
                <w:szCs w:val="18"/>
                <w:lang w:val="en-GB"/>
              </w:rPr>
              <w:t xml:space="preserve">Controlled </w:t>
            </w:r>
            <w:r w:rsidR="000E7B70" w:rsidRPr="00AD2C0C">
              <w:rPr>
                <w:rFonts w:eastAsia="MS Mincho" w:cs="Arial"/>
                <w:b/>
                <w:bCs/>
                <w:color w:val="FFFFFF" w:themeColor="background1"/>
                <w:sz w:val="18"/>
                <w:szCs w:val="18"/>
                <w:lang w:val="en-GB"/>
              </w:rPr>
              <w:t>Emission</w:t>
            </w:r>
            <w:r>
              <w:rPr>
                <w:rFonts w:eastAsia="MS Mincho" w:cs="Arial"/>
                <w:b/>
                <w:bCs/>
                <w:color w:val="FFFFFF" w:themeColor="background1"/>
                <w:sz w:val="18"/>
                <w:szCs w:val="18"/>
                <w:lang w:val="en-GB"/>
              </w:rPr>
              <w:t xml:space="preserve"> Factors</w:t>
            </w:r>
          </w:p>
        </w:tc>
      </w:tr>
      <w:tr w:rsidR="000E7B70" w:rsidRPr="00AD2C0C" w14:paraId="394A60FA" w14:textId="77777777" w:rsidTr="00B83ECD">
        <w:trPr>
          <w:trHeight w:val="264"/>
        </w:trPr>
        <w:tc>
          <w:tcPr>
            <w:tcW w:w="1717" w:type="pct"/>
            <w:vAlign w:val="center"/>
          </w:tcPr>
          <w:p w14:paraId="1651920C"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Excavation</w:t>
            </w:r>
          </w:p>
        </w:tc>
        <w:tc>
          <w:tcPr>
            <w:tcW w:w="1670" w:type="pct"/>
            <w:vAlign w:val="center"/>
          </w:tcPr>
          <w:p w14:paraId="525C8D35"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0.025 kg/ton</w:t>
            </w:r>
          </w:p>
        </w:tc>
        <w:tc>
          <w:tcPr>
            <w:tcW w:w="1613" w:type="pct"/>
          </w:tcPr>
          <w:p w14:paraId="43A20298"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sz w:val="18"/>
                <w:szCs w:val="18"/>
                <w:lang w:val="en-GB"/>
              </w:rPr>
              <w:t>0.0125 kg/ton</w:t>
            </w:r>
          </w:p>
        </w:tc>
      </w:tr>
      <w:tr w:rsidR="000E7B70" w:rsidRPr="00AD2C0C" w14:paraId="2DAE252C" w14:textId="77777777" w:rsidTr="00B83ECD">
        <w:trPr>
          <w:trHeight w:val="264"/>
        </w:trPr>
        <w:tc>
          <w:tcPr>
            <w:tcW w:w="1717" w:type="pct"/>
            <w:vAlign w:val="center"/>
          </w:tcPr>
          <w:p w14:paraId="757735E7"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Loading</w:t>
            </w:r>
          </w:p>
        </w:tc>
        <w:tc>
          <w:tcPr>
            <w:tcW w:w="1670" w:type="pct"/>
            <w:vAlign w:val="center"/>
          </w:tcPr>
          <w:p w14:paraId="795BCC03"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0.010 kg/ton</w:t>
            </w:r>
          </w:p>
        </w:tc>
        <w:tc>
          <w:tcPr>
            <w:tcW w:w="1613" w:type="pct"/>
          </w:tcPr>
          <w:p w14:paraId="51AE7AE9"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sz w:val="18"/>
                <w:szCs w:val="18"/>
                <w:lang w:val="en-GB"/>
              </w:rPr>
              <w:t>0.005 kg/ton</w:t>
            </w:r>
          </w:p>
        </w:tc>
      </w:tr>
      <w:tr w:rsidR="000E7B70" w:rsidRPr="00AD2C0C" w14:paraId="37257242" w14:textId="77777777" w:rsidTr="00B83ECD">
        <w:trPr>
          <w:trHeight w:val="264"/>
        </w:trPr>
        <w:tc>
          <w:tcPr>
            <w:tcW w:w="1717" w:type="pct"/>
            <w:vAlign w:val="center"/>
          </w:tcPr>
          <w:p w14:paraId="0CD4CB60" w14:textId="77777777" w:rsidR="000E7B70" w:rsidRPr="00AD2C0C" w:rsidRDefault="000E7B70" w:rsidP="0043140C">
            <w:pPr>
              <w:widowControl w:val="0"/>
              <w:spacing w:before="0" w:after="0" w:line="240" w:lineRule="auto"/>
              <w:jc w:val="left"/>
              <w:rPr>
                <w:rFonts w:eastAsia="MS Mincho" w:cs="Arial"/>
                <w:sz w:val="18"/>
                <w:szCs w:val="18"/>
                <w:lang w:val="en-GB"/>
              </w:rPr>
            </w:pPr>
            <w:r w:rsidRPr="00AD2C0C">
              <w:rPr>
                <w:rFonts w:eastAsia="MS Mincho" w:cs="Arial"/>
                <w:sz w:val="18"/>
                <w:szCs w:val="18"/>
                <w:lang w:val="en-GB"/>
              </w:rPr>
              <w:t>Unloading</w:t>
            </w:r>
          </w:p>
        </w:tc>
        <w:tc>
          <w:tcPr>
            <w:tcW w:w="1670" w:type="pct"/>
            <w:vAlign w:val="center"/>
          </w:tcPr>
          <w:p w14:paraId="5A8AD2CD"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sz w:val="18"/>
                <w:szCs w:val="18"/>
                <w:lang w:val="en-GB"/>
              </w:rPr>
            </w:pPr>
            <w:r w:rsidRPr="00AD2C0C">
              <w:rPr>
                <w:rFonts w:eastAsia="MS Mincho" w:cs="Arial"/>
                <w:sz w:val="18"/>
                <w:szCs w:val="18"/>
                <w:lang w:val="en-GB"/>
              </w:rPr>
              <w:t>0.010 kg/ton</w:t>
            </w:r>
          </w:p>
        </w:tc>
        <w:tc>
          <w:tcPr>
            <w:tcW w:w="1613" w:type="pct"/>
          </w:tcPr>
          <w:p w14:paraId="1AC5F3C4" w14:textId="77777777" w:rsidR="000E7B70" w:rsidRPr="00AD2C0C" w:rsidRDefault="000E7B70" w:rsidP="0043140C">
            <w:pPr>
              <w:widowControl w:val="0"/>
              <w:adjustRightInd w:val="0"/>
              <w:spacing w:before="0" w:after="0" w:line="240" w:lineRule="auto"/>
              <w:ind w:left="-73"/>
              <w:jc w:val="center"/>
              <w:textAlignment w:val="baseline"/>
              <w:rPr>
                <w:rFonts w:eastAsia="MS Mincho" w:cs="Arial"/>
                <w:color w:val="1C283D"/>
                <w:sz w:val="18"/>
                <w:szCs w:val="18"/>
                <w:lang w:val="en-GB"/>
              </w:rPr>
            </w:pPr>
            <w:r w:rsidRPr="00AD2C0C">
              <w:rPr>
                <w:rFonts w:eastAsia="MS Mincho" w:cs="Arial"/>
                <w:sz w:val="18"/>
                <w:szCs w:val="18"/>
                <w:lang w:val="en-GB"/>
              </w:rPr>
              <w:t>0.005 kg/ton</w:t>
            </w:r>
          </w:p>
        </w:tc>
      </w:tr>
    </w:tbl>
    <w:p w14:paraId="4BA7C975" w14:textId="6C976D8A" w:rsidR="00EB0121" w:rsidRPr="00B83ECD" w:rsidRDefault="00EB0121" w:rsidP="00B83ECD">
      <w:pPr>
        <w:rPr>
          <w:rFonts w:cs="Arial"/>
          <w:szCs w:val="22"/>
          <w:lang w:val="en-GB"/>
        </w:rPr>
      </w:pPr>
      <w:r w:rsidRPr="00B83ECD">
        <w:rPr>
          <w:rFonts w:cs="Arial"/>
          <w:szCs w:val="22"/>
          <w:lang w:val="en-GB"/>
        </w:rPr>
        <w:t xml:space="preserve">The total estimated excavation amount is </w:t>
      </w:r>
      <w:r w:rsidR="0010353F">
        <w:rPr>
          <w:rFonts w:cs="Arial"/>
          <w:szCs w:val="22"/>
          <w:lang w:val="en-GB"/>
        </w:rPr>
        <w:t>~50</w:t>
      </w:r>
      <w:r w:rsidRPr="00B83ECD">
        <w:rPr>
          <w:rFonts w:cs="Arial"/>
          <w:szCs w:val="22"/>
          <w:lang w:val="en-GB"/>
        </w:rPr>
        <w:t>,</w:t>
      </w:r>
      <w:r w:rsidR="0010353F">
        <w:rPr>
          <w:rFonts w:cs="Arial"/>
          <w:szCs w:val="22"/>
          <w:lang w:val="en-GB"/>
        </w:rPr>
        <w:t>768</w:t>
      </w:r>
      <w:r w:rsidRPr="00B83ECD">
        <w:rPr>
          <w:rFonts w:cs="Arial"/>
          <w:szCs w:val="22"/>
          <w:lang w:val="en-GB"/>
        </w:rPr>
        <w:t xml:space="preserve"> m</w:t>
      </w:r>
      <w:r w:rsidRPr="00B83ECD">
        <w:rPr>
          <w:rFonts w:cs="Arial"/>
          <w:szCs w:val="22"/>
          <w:vertAlign w:val="superscript"/>
          <w:lang w:val="en-GB"/>
        </w:rPr>
        <w:t>3</w:t>
      </w:r>
      <w:r w:rsidRPr="00B83ECD">
        <w:rPr>
          <w:rFonts w:cs="Arial"/>
          <w:szCs w:val="22"/>
          <w:lang w:val="en-GB"/>
        </w:rPr>
        <w:t xml:space="preserve"> assuming the average excavation depth is 1.5 m and width is 2 meters.</w:t>
      </w:r>
    </w:p>
    <w:p w14:paraId="7EE859B4" w14:textId="621D5043" w:rsidR="00EB0121" w:rsidRPr="00B83ECD" w:rsidRDefault="00EB0121" w:rsidP="00B83ECD">
      <w:pPr>
        <w:ind w:firstLine="708"/>
        <w:rPr>
          <w:rFonts w:cs="Arial"/>
          <w:szCs w:val="22"/>
          <w:lang w:val="en-GB"/>
        </w:rPr>
      </w:pPr>
      <w:r w:rsidRPr="00B83ECD">
        <w:rPr>
          <w:rFonts w:cs="Arial"/>
          <w:szCs w:val="22"/>
          <w:lang w:val="en-GB"/>
        </w:rPr>
        <w:t>(Soil Bulk Density is taken as 1.6 tons/m3)</w:t>
      </w:r>
      <w:r>
        <w:rPr>
          <w:rStyle w:val="DipnotBavurusu"/>
          <w:rFonts w:cs="Arial"/>
          <w:szCs w:val="22"/>
          <w:lang w:val="en-GB"/>
        </w:rPr>
        <w:footnoteReference w:id="17"/>
      </w:r>
    </w:p>
    <w:p w14:paraId="32C6442E" w14:textId="605EB10B" w:rsidR="00EB0121" w:rsidRPr="00B83ECD" w:rsidRDefault="0010353F" w:rsidP="00B83ECD">
      <w:pPr>
        <w:ind w:firstLine="708"/>
        <w:rPr>
          <w:rFonts w:cs="Arial"/>
          <w:szCs w:val="22"/>
          <w:lang w:val="en-GB"/>
        </w:rPr>
      </w:pPr>
      <w:r>
        <w:rPr>
          <w:rFonts w:cs="Arial"/>
          <w:szCs w:val="22"/>
          <w:lang w:val="en-GB"/>
        </w:rPr>
        <w:t>50</w:t>
      </w:r>
      <w:r w:rsidR="00EB0121" w:rsidRPr="00B83ECD">
        <w:rPr>
          <w:rFonts w:cs="Arial"/>
          <w:szCs w:val="22"/>
          <w:lang w:val="en-GB"/>
        </w:rPr>
        <w:t>,</w:t>
      </w:r>
      <w:r>
        <w:rPr>
          <w:rFonts w:cs="Arial"/>
          <w:szCs w:val="22"/>
          <w:lang w:val="en-GB"/>
        </w:rPr>
        <w:t>768</w:t>
      </w:r>
      <w:r w:rsidR="00EB0121" w:rsidRPr="00B83ECD">
        <w:rPr>
          <w:rFonts w:cs="Arial"/>
          <w:szCs w:val="22"/>
          <w:lang w:val="en-GB"/>
        </w:rPr>
        <w:t xml:space="preserve"> m</w:t>
      </w:r>
      <w:r w:rsidR="00EB0121" w:rsidRPr="00B83ECD">
        <w:rPr>
          <w:rFonts w:cs="Arial"/>
          <w:szCs w:val="22"/>
          <w:vertAlign w:val="superscript"/>
          <w:lang w:val="en-GB"/>
        </w:rPr>
        <w:t>3</w:t>
      </w:r>
      <w:r w:rsidR="00EB0121" w:rsidRPr="00B83ECD">
        <w:rPr>
          <w:rFonts w:cs="Arial"/>
          <w:szCs w:val="22"/>
          <w:lang w:val="en-GB"/>
        </w:rPr>
        <w:t>* 1.6 tons/m</w:t>
      </w:r>
      <w:r w:rsidR="00EB0121" w:rsidRPr="00B83ECD">
        <w:rPr>
          <w:rFonts w:cs="Arial"/>
          <w:szCs w:val="22"/>
          <w:vertAlign w:val="superscript"/>
          <w:lang w:val="en-GB"/>
        </w:rPr>
        <w:t>3</w:t>
      </w:r>
      <w:r w:rsidR="00EB0121" w:rsidRPr="00B83ECD">
        <w:rPr>
          <w:rFonts w:cs="Arial"/>
          <w:szCs w:val="22"/>
          <w:lang w:val="en-GB"/>
        </w:rPr>
        <w:t>=81,228.8 tons</w:t>
      </w:r>
    </w:p>
    <w:p w14:paraId="7B3260DD" w14:textId="201B9C19" w:rsidR="00EB0121" w:rsidRPr="00B83ECD" w:rsidRDefault="00EB0121" w:rsidP="00B83ECD">
      <w:pPr>
        <w:rPr>
          <w:rFonts w:cs="Arial"/>
          <w:szCs w:val="22"/>
          <w:lang w:val="en-GB"/>
        </w:rPr>
      </w:pPr>
      <w:bookmarkStart w:id="374" w:name="_Hlk187019275"/>
      <w:r w:rsidRPr="00B83ECD">
        <w:rPr>
          <w:rFonts w:cs="Arial"/>
          <w:szCs w:val="22"/>
          <w:lang w:val="en-GB"/>
        </w:rPr>
        <w:t xml:space="preserve">Construction work is planned </w:t>
      </w:r>
      <w:r>
        <w:rPr>
          <w:rFonts w:cs="Arial"/>
          <w:szCs w:val="22"/>
          <w:lang w:val="en-GB"/>
        </w:rPr>
        <w:t>to be completed in</w:t>
      </w:r>
      <w:r w:rsidRPr="00B83ECD">
        <w:rPr>
          <w:rFonts w:cs="Arial"/>
          <w:szCs w:val="22"/>
          <w:lang w:val="en-GB"/>
        </w:rPr>
        <w:t xml:space="preserve"> 18 </w:t>
      </w:r>
      <w:r>
        <w:rPr>
          <w:rFonts w:cs="Arial"/>
          <w:szCs w:val="22"/>
          <w:lang w:val="en-GB"/>
        </w:rPr>
        <w:t>month</w:t>
      </w:r>
      <w:r w:rsidRPr="00B83ECD">
        <w:rPr>
          <w:rFonts w:cs="Arial"/>
          <w:szCs w:val="22"/>
          <w:lang w:val="en-GB"/>
        </w:rPr>
        <w:t>s</w:t>
      </w:r>
      <w:r w:rsidR="004A3C1B">
        <w:rPr>
          <w:rFonts w:cs="Arial"/>
          <w:szCs w:val="22"/>
          <w:lang w:val="en-GB"/>
        </w:rPr>
        <w:t xml:space="preserve"> and</w:t>
      </w:r>
      <w:r w:rsidR="004A3C1B" w:rsidRPr="004A3C1B">
        <w:rPr>
          <w:rFonts w:cs="Arial"/>
          <w:szCs w:val="22"/>
          <w:lang w:val="en-GB"/>
        </w:rPr>
        <w:t xml:space="preserve"> </w:t>
      </w:r>
      <w:r w:rsidR="004A3C1B">
        <w:rPr>
          <w:rFonts w:cs="Arial"/>
          <w:szCs w:val="22"/>
          <w:lang w:val="en-GB"/>
        </w:rPr>
        <w:t>d</w:t>
      </w:r>
      <w:r w:rsidR="004A3C1B" w:rsidRPr="00967613">
        <w:rPr>
          <w:rFonts w:cs="Arial"/>
          <w:szCs w:val="22"/>
          <w:lang w:val="en-GB"/>
        </w:rPr>
        <w:t xml:space="preserve">aily working time is planned as </w:t>
      </w:r>
      <w:r w:rsidR="004A3C1B">
        <w:rPr>
          <w:rFonts w:cs="Arial"/>
          <w:szCs w:val="22"/>
          <w:lang w:val="en-GB"/>
        </w:rPr>
        <w:t>8</w:t>
      </w:r>
      <w:r w:rsidR="004A3C1B" w:rsidRPr="00967613">
        <w:rPr>
          <w:rFonts w:cs="Arial"/>
          <w:szCs w:val="22"/>
          <w:lang w:val="en-GB"/>
        </w:rPr>
        <w:t xml:space="preserve"> hours.</w:t>
      </w:r>
    </w:p>
    <w:bookmarkEnd w:id="374"/>
    <w:p w14:paraId="56BAFB6A" w14:textId="193C5427" w:rsidR="00EB0121" w:rsidRPr="00B83ECD" w:rsidRDefault="00EB0121" w:rsidP="00B83ECD">
      <w:pPr>
        <w:ind w:firstLine="708"/>
        <w:rPr>
          <w:rFonts w:cs="Arial"/>
          <w:szCs w:val="22"/>
          <w:lang w:val="en-GB"/>
        </w:rPr>
      </w:pPr>
      <w:r w:rsidRPr="00B83ECD">
        <w:rPr>
          <w:rFonts w:cs="Arial"/>
          <w:szCs w:val="22"/>
          <w:lang w:val="en-GB"/>
        </w:rPr>
        <w:t>81,228.8 tons/(18 months*30days/months*</w:t>
      </w:r>
      <w:r>
        <w:rPr>
          <w:rFonts w:cs="Arial"/>
          <w:szCs w:val="22"/>
          <w:lang w:val="en-GB"/>
        </w:rPr>
        <w:t>8</w:t>
      </w:r>
      <w:r w:rsidRPr="00B83ECD">
        <w:rPr>
          <w:rFonts w:cs="Arial"/>
          <w:szCs w:val="22"/>
          <w:lang w:val="en-GB"/>
        </w:rPr>
        <w:t xml:space="preserve">hours/day) = </w:t>
      </w:r>
      <w:r w:rsidR="004A3C1B">
        <w:rPr>
          <w:rFonts w:cs="Arial"/>
          <w:szCs w:val="22"/>
          <w:lang w:val="en-GB"/>
        </w:rPr>
        <w:t>18.80</w:t>
      </w:r>
      <w:r w:rsidRPr="00B83ECD">
        <w:rPr>
          <w:rFonts w:cs="Arial"/>
          <w:szCs w:val="22"/>
          <w:lang w:val="en-GB"/>
        </w:rPr>
        <w:t xml:space="preserve"> tons/h</w:t>
      </w:r>
    </w:p>
    <w:p w14:paraId="269CDE1D" w14:textId="77777777" w:rsidR="00EB0121" w:rsidRPr="00EB0121" w:rsidRDefault="00EB0121" w:rsidP="00EB0121">
      <w:pPr>
        <w:rPr>
          <w:rFonts w:cs="Arial"/>
          <w:szCs w:val="22"/>
          <w:lang w:val="en-GB"/>
        </w:rPr>
      </w:pPr>
      <w:r w:rsidRPr="00EB0121">
        <w:rPr>
          <w:rFonts w:cs="Arial"/>
          <w:szCs w:val="22"/>
          <w:lang w:val="en-GB"/>
        </w:rPr>
        <w:t>Mass Flow Rate of Dust Emission to Occur During Removal, Loading and Unloading of Vegetal Soil</w:t>
      </w:r>
    </w:p>
    <w:p w14:paraId="6B01D214" w14:textId="6715A1B1" w:rsidR="00EB0121" w:rsidRPr="00EB0121" w:rsidRDefault="00EB0121" w:rsidP="00B83ECD">
      <w:pPr>
        <w:ind w:left="708"/>
        <w:rPr>
          <w:rFonts w:cs="Arial"/>
          <w:szCs w:val="22"/>
          <w:lang w:val="en-GB"/>
        </w:rPr>
      </w:pPr>
      <w:r w:rsidRPr="00EB0121">
        <w:rPr>
          <w:rFonts w:cs="Arial"/>
          <w:szCs w:val="22"/>
          <w:lang w:val="en-GB"/>
        </w:rPr>
        <w:t>Uncontrolled = 1</w:t>
      </w:r>
      <w:r w:rsidR="004A3C1B">
        <w:rPr>
          <w:rFonts w:cs="Arial"/>
          <w:szCs w:val="22"/>
          <w:lang w:val="en-GB"/>
        </w:rPr>
        <w:t>8</w:t>
      </w:r>
      <w:r w:rsidRPr="00EB0121">
        <w:rPr>
          <w:rFonts w:cs="Arial"/>
          <w:szCs w:val="22"/>
          <w:lang w:val="en-GB"/>
        </w:rPr>
        <w:t>.</w:t>
      </w:r>
      <w:r w:rsidR="004A3C1B">
        <w:rPr>
          <w:rFonts w:cs="Arial"/>
          <w:szCs w:val="22"/>
          <w:lang w:val="en-GB"/>
        </w:rPr>
        <w:t>80</w:t>
      </w:r>
      <w:r w:rsidRPr="00EB0121">
        <w:rPr>
          <w:rFonts w:cs="Arial"/>
          <w:szCs w:val="22"/>
          <w:lang w:val="en-GB"/>
        </w:rPr>
        <w:t xml:space="preserve"> tons/hour x (0.025+0.01+0.01) kg/ton = 0.</w:t>
      </w:r>
      <w:r w:rsidR="004A3C1B">
        <w:rPr>
          <w:rFonts w:cs="Arial"/>
          <w:szCs w:val="22"/>
          <w:lang w:val="en-GB"/>
        </w:rPr>
        <w:t>846</w:t>
      </w:r>
      <w:r w:rsidRPr="00EB0121">
        <w:rPr>
          <w:rFonts w:cs="Arial"/>
          <w:szCs w:val="22"/>
          <w:lang w:val="en-GB"/>
        </w:rPr>
        <w:t xml:space="preserve"> kg/hour</w:t>
      </w:r>
    </w:p>
    <w:p w14:paraId="3FE53769" w14:textId="13FD819E" w:rsidR="00EB0121" w:rsidRPr="00EB0121" w:rsidRDefault="00EB0121" w:rsidP="00B83ECD">
      <w:pPr>
        <w:ind w:left="708"/>
        <w:rPr>
          <w:rFonts w:cs="Arial"/>
          <w:szCs w:val="22"/>
          <w:lang w:val="en-GB"/>
        </w:rPr>
      </w:pPr>
      <w:r w:rsidRPr="00EB0121">
        <w:rPr>
          <w:rFonts w:cs="Arial"/>
          <w:szCs w:val="22"/>
          <w:lang w:val="en-GB"/>
        </w:rPr>
        <w:t>Controlled</w:t>
      </w:r>
      <w:r w:rsidR="00F94C32">
        <w:rPr>
          <w:rFonts w:cs="Arial"/>
          <w:szCs w:val="22"/>
          <w:lang w:val="en-GB"/>
        </w:rPr>
        <w:t xml:space="preserve"> </w:t>
      </w:r>
      <w:r w:rsidRPr="00EB0121">
        <w:rPr>
          <w:rFonts w:cs="Arial"/>
          <w:szCs w:val="22"/>
          <w:lang w:val="en-GB"/>
        </w:rPr>
        <w:t>= 1</w:t>
      </w:r>
      <w:r w:rsidR="004A3C1B">
        <w:rPr>
          <w:rFonts w:cs="Arial"/>
          <w:szCs w:val="22"/>
          <w:lang w:val="en-GB"/>
        </w:rPr>
        <w:t>8</w:t>
      </w:r>
      <w:r w:rsidRPr="00EB0121">
        <w:rPr>
          <w:rFonts w:cs="Arial"/>
          <w:szCs w:val="22"/>
          <w:lang w:val="en-GB"/>
        </w:rPr>
        <w:t>.</w:t>
      </w:r>
      <w:r w:rsidR="004A3C1B">
        <w:rPr>
          <w:rFonts w:cs="Arial"/>
          <w:szCs w:val="22"/>
          <w:lang w:val="en-GB"/>
        </w:rPr>
        <w:t>80</w:t>
      </w:r>
      <w:r w:rsidRPr="00EB0121">
        <w:rPr>
          <w:rFonts w:cs="Arial"/>
          <w:szCs w:val="22"/>
          <w:lang w:val="en-GB"/>
        </w:rPr>
        <w:t xml:space="preserve"> tons/hour x (0.0125+0.005+0.005) kg/ton= 0.</w:t>
      </w:r>
      <w:r w:rsidR="004A3C1B">
        <w:rPr>
          <w:rFonts w:cs="Arial"/>
          <w:szCs w:val="22"/>
          <w:lang w:val="en-GB"/>
        </w:rPr>
        <w:t>423</w:t>
      </w:r>
      <w:r w:rsidRPr="00EB0121">
        <w:rPr>
          <w:rFonts w:cs="Arial"/>
          <w:szCs w:val="22"/>
          <w:lang w:val="en-GB"/>
        </w:rPr>
        <w:t xml:space="preserve"> kg/hour</w:t>
      </w:r>
    </w:p>
    <w:p w14:paraId="4B5F00DE" w14:textId="7814180A" w:rsidR="000E7B70" w:rsidRPr="00AD2C0C" w:rsidRDefault="000E7B70" w:rsidP="000E7B70">
      <w:pPr>
        <w:rPr>
          <w:rFonts w:cs="Arial"/>
          <w:szCs w:val="22"/>
          <w:lang w:val="en-GB"/>
        </w:rPr>
      </w:pPr>
      <w:r w:rsidRPr="00AD2C0C">
        <w:rPr>
          <w:rFonts w:cs="Arial"/>
          <w:szCs w:val="22"/>
          <w:lang w:val="en-GB"/>
        </w:rPr>
        <w:t>Dust emission from excavation works has been calculated as 0.</w:t>
      </w:r>
      <w:r w:rsidR="004A3C1B">
        <w:rPr>
          <w:rFonts w:cs="Arial"/>
          <w:szCs w:val="22"/>
          <w:lang w:val="en-GB"/>
        </w:rPr>
        <w:t>423</w:t>
      </w:r>
      <w:r w:rsidR="004A3C1B" w:rsidRPr="00AD2C0C">
        <w:rPr>
          <w:rFonts w:cs="Arial"/>
          <w:szCs w:val="22"/>
          <w:lang w:val="en-GB"/>
        </w:rPr>
        <w:t xml:space="preserve"> </w:t>
      </w:r>
      <w:r w:rsidRPr="00AD2C0C">
        <w:rPr>
          <w:rFonts w:cs="Arial"/>
          <w:szCs w:val="22"/>
          <w:lang w:val="en-GB"/>
        </w:rPr>
        <w:t xml:space="preserve">kg/hour in total for the </w:t>
      </w:r>
      <w:r w:rsidR="004A3C1B">
        <w:rPr>
          <w:rFonts w:cs="Arial"/>
          <w:szCs w:val="22"/>
          <w:lang w:val="en-GB"/>
        </w:rPr>
        <w:t>controlled</w:t>
      </w:r>
      <w:r w:rsidR="004A3C1B" w:rsidRPr="00AD2C0C">
        <w:rPr>
          <w:rFonts w:cs="Arial"/>
          <w:szCs w:val="22"/>
          <w:lang w:val="en-GB"/>
        </w:rPr>
        <w:t xml:space="preserve"> </w:t>
      </w:r>
      <w:r w:rsidRPr="00AD2C0C">
        <w:rPr>
          <w:rFonts w:cs="Arial"/>
          <w:szCs w:val="22"/>
          <w:lang w:val="en-GB"/>
        </w:rPr>
        <w:t xml:space="preserve">situation. This value is below 1 kg/hour, which is the limit value given for </w:t>
      </w:r>
      <w:r w:rsidR="00AA1E9F" w:rsidRPr="00AD2C0C">
        <w:rPr>
          <w:rFonts w:cs="Arial"/>
          <w:szCs w:val="22"/>
          <w:lang w:val="en-GB"/>
        </w:rPr>
        <w:t>modelling</w:t>
      </w:r>
      <w:r w:rsidRPr="00AD2C0C">
        <w:rPr>
          <w:rFonts w:cs="Arial"/>
          <w:szCs w:val="22"/>
          <w:lang w:val="en-GB"/>
        </w:rPr>
        <w:t xml:space="preserve"> </w:t>
      </w:r>
      <w:r w:rsidR="00D15D6A" w:rsidRPr="00AD2C0C">
        <w:rPr>
          <w:rFonts w:cs="Arial"/>
          <w:szCs w:val="22"/>
          <w:lang w:val="en-GB"/>
        </w:rPr>
        <w:t xml:space="preserve">study </w:t>
      </w:r>
      <w:r w:rsidRPr="00AD2C0C">
        <w:rPr>
          <w:rFonts w:cs="Arial"/>
          <w:szCs w:val="22"/>
          <w:lang w:val="en-GB"/>
        </w:rPr>
        <w:t>in the Industrial Air Pollution Control Regulation</w:t>
      </w:r>
      <w:r w:rsidR="00D15D6A" w:rsidRPr="00AD2C0C">
        <w:rPr>
          <w:rFonts w:cs="Arial"/>
          <w:szCs w:val="22"/>
          <w:lang w:val="en-GB"/>
        </w:rPr>
        <w:t>; therefore, no modelling is required</w:t>
      </w:r>
      <w:r w:rsidRPr="00AD2C0C">
        <w:rPr>
          <w:rFonts w:cs="Arial"/>
          <w:szCs w:val="22"/>
          <w:lang w:val="en-GB"/>
        </w:rPr>
        <w:t>.</w:t>
      </w:r>
      <w:r w:rsidR="009916B1">
        <w:rPr>
          <w:rFonts w:cs="Arial"/>
          <w:szCs w:val="22"/>
          <w:lang w:val="en-GB"/>
        </w:rPr>
        <w:t xml:space="preserve"> Also, this value is not significant.</w:t>
      </w:r>
    </w:p>
    <w:p w14:paraId="16B1253C" w14:textId="4B4C5F3B" w:rsidR="000E7B70" w:rsidRPr="00AD2C0C" w:rsidRDefault="000E7B70" w:rsidP="000E7B70">
      <w:pPr>
        <w:rPr>
          <w:rFonts w:cs="Arial"/>
          <w:szCs w:val="22"/>
          <w:lang w:val="en-GB"/>
        </w:rPr>
      </w:pPr>
      <w:r w:rsidRPr="00AD2C0C">
        <w:rPr>
          <w:rFonts w:cs="Arial"/>
          <w:szCs w:val="22"/>
          <w:lang w:val="en-GB"/>
        </w:rPr>
        <w:t xml:space="preserve">The measures to be taken to prevent, mitigate and effectively manage negative environmental impacts that are predicted to arise, and the relevant mitigation methods are presented in </w:t>
      </w:r>
      <w:r w:rsidR="002043BD" w:rsidRPr="00AD2C0C">
        <w:rPr>
          <w:rFonts w:cs="Arial"/>
          <w:szCs w:val="22"/>
          <w:lang w:val="en-GB"/>
        </w:rPr>
        <w:t>Chapter 8.</w:t>
      </w:r>
    </w:p>
    <w:p w14:paraId="5D35A655" w14:textId="426F3CFC" w:rsidR="004339AC" w:rsidRPr="00AD2C0C" w:rsidRDefault="004339AC" w:rsidP="001A0D64">
      <w:pPr>
        <w:pStyle w:val="Balk3"/>
        <w:spacing w:before="200" w:after="200"/>
        <w:rPr>
          <w:rFonts w:eastAsia="Calibri"/>
          <w:bCs w:val="0"/>
          <w:noProof w:val="0"/>
          <w:lang w:val="en-GB"/>
        </w:rPr>
      </w:pPr>
      <w:bookmarkStart w:id="375" w:name="_Toc80633557"/>
      <w:bookmarkStart w:id="376" w:name="_Toc67676582"/>
      <w:bookmarkStart w:id="377" w:name="_Toc199937639"/>
      <w:r w:rsidRPr="00AD2C0C">
        <w:rPr>
          <w:rFonts w:eastAsia="Calibri"/>
          <w:bCs w:val="0"/>
          <w:noProof w:val="0"/>
          <w:lang w:val="en-GB"/>
        </w:rPr>
        <w:t>Operation Phase</w:t>
      </w:r>
      <w:bookmarkEnd w:id="375"/>
      <w:bookmarkEnd w:id="376"/>
      <w:bookmarkEnd w:id="377"/>
      <w:r w:rsidRPr="00AD2C0C">
        <w:rPr>
          <w:rFonts w:eastAsia="Calibri"/>
          <w:bCs w:val="0"/>
          <w:noProof w:val="0"/>
          <w:lang w:val="en-GB"/>
        </w:rPr>
        <w:t xml:space="preserve"> </w:t>
      </w:r>
    </w:p>
    <w:p w14:paraId="47DC31EF" w14:textId="26668F52" w:rsidR="00911EB5" w:rsidRPr="00AD2C0C" w:rsidRDefault="00A865CE" w:rsidP="00911EB5">
      <w:pPr>
        <w:rPr>
          <w:rFonts w:cs="Arial"/>
          <w:szCs w:val="22"/>
          <w:lang w:val="en-GB"/>
        </w:rPr>
      </w:pPr>
      <w:r w:rsidRPr="00AD2C0C">
        <w:rPr>
          <w:rFonts w:eastAsia="Calibri"/>
          <w:lang w:val="en-GB"/>
        </w:rPr>
        <w:t xml:space="preserve">During the operation phase, </w:t>
      </w:r>
      <w:r w:rsidR="007C0717">
        <w:rPr>
          <w:rFonts w:eastAsia="Calibri"/>
          <w:lang w:val="en-GB"/>
        </w:rPr>
        <w:t>m</w:t>
      </w:r>
      <w:r w:rsidR="007C0717" w:rsidRPr="007C0717">
        <w:rPr>
          <w:rFonts w:eastAsia="Calibri"/>
          <w:lang w:val="en-GB"/>
        </w:rPr>
        <w:t xml:space="preserve">aintenance and repair activities may create dust and other airborne pollutants that can impact air quality. </w:t>
      </w:r>
      <w:r w:rsidR="009916B1">
        <w:rPr>
          <w:rFonts w:eastAsia="Calibri"/>
          <w:lang w:val="en-GB"/>
        </w:rPr>
        <w:t xml:space="preserve">However, such impacts will occur in a limited area for a limited duration. Thus, the impact is assessed as negligible. </w:t>
      </w:r>
      <w:r w:rsidR="00DE6988" w:rsidRPr="00AD2C0C">
        <w:rPr>
          <w:rFonts w:cs="Arial"/>
          <w:szCs w:val="22"/>
          <w:lang w:val="en-GB"/>
        </w:rPr>
        <w:t>The</w:t>
      </w:r>
      <w:r w:rsidR="00911EB5" w:rsidRPr="00AD2C0C">
        <w:rPr>
          <w:rFonts w:cs="Arial"/>
          <w:szCs w:val="22"/>
          <w:lang w:val="en-GB"/>
        </w:rPr>
        <w:t xml:space="preserve"> methods to reduce and effectively manage the negative environmental effects that may occur are provided in Chapter 8.</w:t>
      </w:r>
    </w:p>
    <w:p w14:paraId="65342F34" w14:textId="77777777" w:rsidR="004339AC" w:rsidRPr="00AD2C0C" w:rsidRDefault="004339AC" w:rsidP="00E01683">
      <w:pPr>
        <w:pStyle w:val="Balk2"/>
      </w:pPr>
      <w:bookmarkStart w:id="378" w:name="_Toc80633558"/>
      <w:bookmarkStart w:id="379" w:name="_Toc67676583"/>
      <w:bookmarkStart w:id="380" w:name="_Toc199937640"/>
      <w:r w:rsidRPr="00AD2C0C">
        <w:t>Water Use</w:t>
      </w:r>
      <w:bookmarkEnd w:id="378"/>
      <w:bookmarkEnd w:id="379"/>
      <w:bookmarkEnd w:id="380"/>
    </w:p>
    <w:p w14:paraId="1E03C19F" w14:textId="77777777" w:rsidR="004339AC" w:rsidRPr="00AD2C0C" w:rsidRDefault="004339AC" w:rsidP="001A0D64">
      <w:pPr>
        <w:pStyle w:val="Balk3"/>
        <w:spacing w:before="200" w:after="200"/>
        <w:rPr>
          <w:rFonts w:eastAsia="Calibri"/>
          <w:bCs w:val="0"/>
          <w:noProof w:val="0"/>
          <w:lang w:val="en-GB"/>
        </w:rPr>
      </w:pPr>
      <w:bookmarkStart w:id="381" w:name="_Toc80633559"/>
      <w:bookmarkStart w:id="382" w:name="_Toc67676584"/>
      <w:bookmarkStart w:id="383" w:name="_Toc199937641"/>
      <w:r w:rsidRPr="00AD2C0C">
        <w:rPr>
          <w:rFonts w:eastAsia="Calibri"/>
          <w:bCs w:val="0"/>
          <w:noProof w:val="0"/>
          <w:lang w:val="en-GB"/>
        </w:rPr>
        <w:t>Construction Phase</w:t>
      </w:r>
      <w:bookmarkEnd w:id="381"/>
      <w:bookmarkEnd w:id="382"/>
      <w:bookmarkEnd w:id="383"/>
      <w:r w:rsidRPr="00AD2C0C">
        <w:rPr>
          <w:rFonts w:eastAsia="Calibri"/>
          <w:bCs w:val="0"/>
          <w:noProof w:val="0"/>
          <w:lang w:val="en-GB"/>
        </w:rPr>
        <w:t xml:space="preserve"> </w:t>
      </w:r>
    </w:p>
    <w:p w14:paraId="1127C18A" w14:textId="323EDE5B" w:rsidR="004339AC" w:rsidRPr="00AD2C0C" w:rsidRDefault="004339AC" w:rsidP="001A0D64">
      <w:pPr>
        <w:spacing w:before="200" w:after="200"/>
        <w:rPr>
          <w:rFonts w:cs="Arial"/>
          <w:szCs w:val="22"/>
          <w:lang w:val="en-GB"/>
        </w:rPr>
      </w:pPr>
      <w:r w:rsidRPr="00AD2C0C">
        <w:rPr>
          <w:szCs w:val="22"/>
          <w:lang w:val="en-GB"/>
        </w:rPr>
        <w:t>The</w:t>
      </w:r>
      <w:r w:rsidR="002875EC" w:rsidRPr="00AD2C0C">
        <w:rPr>
          <w:szCs w:val="22"/>
          <w:lang w:val="en-GB"/>
        </w:rPr>
        <w:t xml:space="preserve"> </w:t>
      </w:r>
      <w:r w:rsidRPr="00AD2C0C">
        <w:rPr>
          <w:szCs w:val="22"/>
          <w:lang w:val="en-GB"/>
        </w:rPr>
        <w:t>contractor has not been assigned within the scope of construction works yet.</w:t>
      </w:r>
      <w:r w:rsidRPr="00AD2C0C">
        <w:rPr>
          <w:lang w:val="en-GB"/>
        </w:rPr>
        <w:t xml:space="preserve"> </w:t>
      </w:r>
      <w:r w:rsidRPr="00AD2C0C">
        <w:rPr>
          <w:szCs w:val="22"/>
          <w:lang w:val="en-GB"/>
        </w:rPr>
        <w:t xml:space="preserve">The contractors to be involved in the construction </w:t>
      </w:r>
      <w:r w:rsidR="000A6985" w:rsidRPr="00AD2C0C">
        <w:rPr>
          <w:szCs w:val="22"/>
          <w:lang w:val="en-GB"/>
        </w:rPr>
        <w:t xml:space="preserve">phase </w:t>
      </w:r>
      <w:r w:rsidRPr="00AD2C0C">
        <w:rPr>
          <w:szCs w:val="22"/>
          <w:lang w:val="en-GB"/>
        </w:rPr>
        <w:t>will be selected by tender. During the construction</w:t>
      </w:r>
      <w:r w:rsidR="00347FB8" w:rsidRPr="00AD2C0C">
        <w:rPr>
          <w:szCs w:val="22"/>
          <w:lang w:val="en-GB"/>
        </w:rPr>
        <w:t xml:space="preserve"> phase, </w:t>
      </w:r>
      <w:r w:rsidRPr="00AD2C0C">
        <w:rPr>
          <w:szCs w:val="22"/>
          <w:lang w:val="en-GB"/>
        </w:rPr>
        <w:t xml:space="preserve">daily potable water demand of personnel will be met </w:t>
      </w:r>
      <w:r w:rsidR="00347FB8" w:rsidRPr="00AD2C0C">
        <w:rPr>
          <w:szCs w:val="22"/>
          <w:lang w:val="en-GB"/>
        </w:rPr>
        <w:t xml:space="preserve">by </w:t>
      </w:r>
      <w:r w:rsidRPr="00AD2C0C">
        <w:rPr>
          <w:szCs w:val="22"/>
          <w:lang w:val="en-GB"/>
        </w:rPr>
        <w:t>carboys purchased from licensed companies according to the list of licensed companies announced by the Ministry of Health</w:t>
      </w:r>
      <w:r w:rsidR="00347FB8" w:rsidRPr="00AD2C0C">
        <w:rPr>
          <w:szCs w:val="22"/>
          <w:lang w:val="en-GB"/>
        </w:rPr>
        <w:t xml:space="preserve"> </w:t>
      </w:r>
      <w:r w:rsidR="00347FB8" w:rsidRPr="00AD2C0C">
        <w:rPr>
          <w:lang w:val="en-GB"/>
        </w:rPr>
        <w:t>in compliance with the requirements of the Regulation on Water Intended for Human Consumption and Public Health Law</w:t>
      </w:r>
      <w:r w:rsidRPr="00AD2C0C">
        <w:rPr>
          <w:szCs w:val="22"/>
          <w:lang w:val="en-GB"/>
        </w:rPr>
        <w:t xml:space="preserve">. </w:t>
      </w:r>
    </w:p>
    <w:p w14:paraId="3D387744" w14:textId="35EB24A8" w:rsidR="004339AC" w:rsidRPr="00AD2C0C" w:rsidRDefault="004339AC" w:rsidP="00A865CE">
      <w:pPr>
        <w:spacing w:before="200" w:after="200"/>
        <w:rPr>
          <w:szCs w:val="22"/>
          <w:lang w:val="en-GB"/>
        </w:rPr>
      </w:pPr>
      <w:r w:rsidRPr="00AD2C0C">
        <w:rPr>
          <w:szCs w:val="22"/>
          <w:lang w:val="en-GB"/>
        </w:rPr>
        <w:t xml:space="preserve">Although the number of the personnel employed during the construction phase of the facilities is not certain, it is anticipated that approximately </w:t>
      </w:r>
      <w:r w:rsidR="003E5F55">
        <w:rPr>
          <w:szCs w:val="22"/>
          <w:lang w:val="en-GB"/>
        </w:rPr>
        <w:t>5</w:t>
      </w:r>
      <w:r w:rsidRPr="00AD2C0C">
        <w:rPr>
          <w:szCs w:val="22"/>
          <w:lang w:val="en-GB"/>
        </w:rPr>
        <w:t>0 people will work. The average daily water consumption per person is regarded as 220 L/day (TurkStat-2018), and the required amount of water for the construction phase of the Project is calculated below.</w:t>
      </w:r>
    </w:p>
    <w:p w14:paraId="3A444505" w14:textId="56BCB8C3" w:rsidR="004339AC" w:rsidRPr="00AD2C0C" w:rsidRDefault="004339AC" w:rsidP="00DF21BA">
      <w:pPr>
        <w:spacing w:line="240" w:lineRule="auto"/>
        <w:rPr>
          <w:rFonts w:cs="Arial"/>
          <w:szCs w:val="22"/>
          <w:lang w:val="en-GB"/>
        </w:rPr>
      </w:pPr>
      <w:bookmarkStart w:id="384" w:name="_Hlk191549619"/>
      <m:oMathPara>
        <m:oMath>
          <m:r>
            <w:rPr>
              <w:rFonts w:ascii="Cambria Math" w:hAnsi="Cambria Math" w:cs="Arial"/>
              <w:szCs w:val="22"/>
              <w:lang w:val="en-GB"/>
            </w:rPr>
            <m:t>Daily water demand=number of people*avg. water consumption=50*220=11000</m:t>
          </m:r>
          <m:f>
            <m:fPr>
              <m:ctrlPr>
                <w:rPr>
                  <w:rFonts w:ascii="Cambria Math" w:hAnsi="Cambria Math" w:cs="Arial"/>
                  <w:i/>
                  <w:szCs w:val="22"/>
                  <w:lang w:val="en-GB"/>
                </w:rPr>
              </m:ctrlPr>
            </m:fPr>
            <m:num>
              <m:r>
                <w:rPr>
                  <w:rFonts w:ascii="Cambria Math" w:hAnsi="Cambria Math" w:cs="Arial"/>
                  <w:szCs w:val="22"/>
                  <w:lang w:val="en-GB"/>
                </w:rPr>
                <m:t>L</m:t>
              </m:r>
            </m:num>
            <m:den>
              <m:r>
                <w:rPr>
                  <w:rFonts w:ascii="Cambria Math" w:hAnsi="Cambria Math" w:cs="Arial"/>
                  <w:szCs w:val="22"/>
                  <w:lang w:val="en-GB"/>
                </w:rPr>
                <m:t>day</m:t>
              </m:r>
            </m:den>
          </m:f>
          <m:r>
            <w:rPr>
              <w:rFonts w:ascii="Cambria Math" w:hAnsi="Cambria Math" w:cs="Arial"/>
              <w:szCs w:val="22"/>
              <w:lang w:val="en-GB"/>
            </w:rPr>
            <m:t>(11</m:t>
          </m:r>
          <m:f>
            <m:fPr>
              <m:ctrlPr>
                <w:rPr>
                  <w:rFonts w:ascii="Cambria Math" w:hAnsi="Cambria Math" w:cs="Arial"/>
                  <w:i/>
                  <w:szCs w:val="22"/>
                  <w:lang w:val="en-GB"/>
                </w:rPr>
              </m:ctrlPr>
            </m:fPr>
            <m:num>
              <m:sSup>
                <m:sSupPr>
                  <m:ctrlPr>
                    <w:rPr>
                      <w:rFonts w:ascii="Cambria Math" w:hAnsi="Cambria Math" w:cs="Arial"/>
                      <w:i/>
                      <w:szCs w:val="22"/>
                      <w:lang w:val="en-GB"/>
                    </w:rPr>
                  </m:ctrlPr>
                </m:sSupPr>
                <m:e>
                  <m:r>
                    <w:rPr>
                      <w:rFonts w:ascii="Cambria Math" w:hAnsi="Cambria Math" w:cs="Arial"/>
                      <w:szCs w:val="22"/>
                      <w:lang w:val="en-GB"/>
                    </w:rPr>
                    <m:t>m</m:t>
                  </m:r>
                </m:e>
                <m:sup>
                  <m:r>
                    <w:rPr>
                      <w:rFonts w:ascii="Cambria Math" w:hAnsi="Cambria Math" w:cs="Arial"/>
                      <w:szCs w:val="22"/>
                      <w:lang w:val="en-GB"/>
                    </w:rPr>
                    <m:t>3</m:t>
                  </m:r>
                </m:sup>
              </m:sSup>
            </m:num>
            <m:den>
              <m:r>
                <w:rPr>
                  <w:rFonts w:ascii="Cambria Math" w:hAnsi="Cambria Math" w:cs="Arial"/>
                  <w:szCs w:val="22"/>
                  <w:lang w:val="en-GB"/>
                </w:rPr>
                <m:t>day</m:t>
              </m:r>
            </m:den>
          </m:f>
          <m:r>
            <w:rPr>
              <w:rFonts w:ascii="Cambria Math" w:hAnsi="Cambria Math" w:cs="Arial"/>
              <w:szCs w:val="22"/>
              <w:lang w:val="en-GB"/>
            </w:rPr>
            <m:t>)</m:t>
          </m:r>
        </m:oMath>
      </m:oMathPara>
    </w:p>
    <w:bookmarkEnd w:id="384"/>
    <w:p w14:paraId="1B92785A" w14:textId="0F06A627" w:rsidR="00290380" w:rsidRPr="00AD2C0C" w:rsidRDefault="00290380" w:rsidP="00A865CE">
      <w:pPr>
        <w:spacing w:before="200" w:after="200"/>
        <w:rPr>
          <w:szCs w:val="22"/>
          <w:lang w:val="en-GB"/>
        </w:rPr>
      </w:pPr>
      <w:r w:rsidRPr="00AD2C0C">
        <w:rPr>
          <w:szCs w:val="22"/>
          <w:lang w:val="en-GB"/>
        </w:rPr>
        <w:t>The average daily potable water consumption per person</w:t>
      </w:r>
      <w:r w:rsidR="00D66ABC">
        <w:rPr>
          <w:szCs w:val="22"/>
          <w:lang w:val="en-GB"/>
        </w:rPr>
        <w:t xml:space="preserve"> (assuming 2 L/day</w:t>
      </w:r>
      <w:r w:rsidR="000D0EC5">
        <w:rPr>
          <w:szCs w:val="22"/>
          <w:lang w:val="en-GB"/>
        </w:rPr>
        <w:t xml:space="preserve"> per person)</w:t>
      </w:r>
      <w:r w:rsidRPr="00AD2C0C">
        <w:rPr>
          <w:szCs w:val="22"/>
          <w:lang w:val="en-GB"/>
        </w:rPr>
        <w:t xml:space="preserve"> is given as calculated below.</w:t>
      </w:r>
    </w:p>
    <w:p w14:paraId="5D1FC7DF" w14:textId="4FCCA712" w:rsidR="00290380" w:rsidRPr="00AD2C0C" w:rsidRDefault="00290380" w:rsidP="00DF21BA">
      <w:pPr>
        <w:spacing w:line="240" w:lineRule="auto"/>
        <w:rPr>
          <w:rFonts w:cs="Arial"/>
          <w:szCs w:val="22"/>
          <w:lang w:val="en-GB"/>
        </w:rPr>
      </w:pPr>
      <m:oMathPara>
        <m:oMath>
          <m:r>
            <w:rPr>
              <w:rFonts w:ascii="Cambria Math" w:hAnsi="Cambria Math" w:cs="Arial"/>
              <w:szCs w:val="22"/>
              <w:lang w:val="en-GB"/>
            </w:rPr>
            <m:t>Daily potable water demand=number of people*avg. water consumption</m:t>
          </m:r>
          <m:r>
            <w:rPr>
              <w:rStyle w:val="DipnotBavurusu"/>
              <w:rFonts w:ascii="Cambria Math" w:hAnsi="Cambria Math" w:cs="Arial"/>
              <w:i/>
              <w:szCs w:val="22"/>
              <w:lang w:val="en-GB"/>
            </w:rPr>
            <w:footnoteReference w:id="18"/>
          </m:r>
          <m:r>
            <w:rPr>
              <w:rFonts w:ascii="Cambria Math" w:hAnsi="Cambria Math" w:cs="Arial"/>
              <w:szCs w:val="22"/>
              <w:lang w:val="en-GB"/>
            </w:rPr>
            <m:t>=50*2=100</m:t>
          </m:r>
          <m:f>
            <m:fPr>
              <m:ctrlPr>
                <w:rPr>
                  <w:rFonts w:ascii="Cambria Math" w:hAnsi="Cambria Math" w:cs="Arial"/>
                  <w:i/>
                  <w:szCs w:val="22"/>
                  <w:lang w:val="en-GB"/>
                </w:rPr>
              </m:ctrlPr>
            </m:fPr>
            <m:num>
              <m:r>
                <w:rPr>
                  <w:rFonts w:ascii="Cambria Math" w:hAnsi="Cambria Math" w:cs="Arial"/>
                  <w:szCs w:val="22"/>
                  <w:lang w:val="en-GB"/>
                </w:rPr>
                <m:t>L</m:t>
              </m:r>
            </m:num>
            <m:den>
              <m:r>
                <w:rPr>
                  <w:rFonts w:ascii="Cambria Math" w:hAnsi="Cambria Math" w:cs="Arial"/>
                  <w:szCs w:val="22"/>
                  <w:lang w:val="en-GB"/>
                </w:rPr>
                <m:t>day</m:t>
              </m:r>
            </m:den>
          </m:f>
          <m:r>
            <w:rPr>
              <w:rFonts w:ascii="Cambria Math" w:hAnsi="Cambria Math" w:cs="Arial"/>
              <w:szCs w:val="22"/>
              <w:lang w:val="en-GB"/>
            </w:rPr>
            <m:t>(1</m:t>
          </m:r>
          <m:f>
            <m:fPr>
              <m:ctrlPr>
                <w:rPr>
                  <w:rFonts w:ascii="Cambria Math" w:hAnsi="Cambria Math" w:cs="Arial"/>
                  <w:i/>
                  <w:szCs w:val="22"/>
                  <w:lang w:val="en-GB"/>
                </w:rPr>
              </m:ctrlPr>
            </m:fPr>
            <m:num>
              <m:sSup>
                <m:sSupPr>
                  <m:ctrlPr>
                    <w:rPr>
                      <w:rFonts w:ascii="Cambria Math" w:hAnsi="Cambria Math" w:cs="Arial"/>
                      <w:i/>
                      <w:szCs w:val="22"/>
                      <w:lang w:val="en-GB"/>
                    </w:rPr>
                  </m:ctrlPr>
                </m:sSupPr>
                <m:e>
                  <m:r>
                    <w:rPr>
                      <w:rFonts w:ascii="Cambria Math" w:hAnsi="Cambria Math" w:cs="Arial"/>
                      <w:szCs w:val="22"/>
                      <w:lang w:val="en-GB"/>
                    </w:rPr>
                    <m:t>m</m:t>
                  </m:r>
                </m:e>
                <m:sup>
                  <m:r>
                    <w:rPr>
                      <w:rFonts w:ascii="Cambria Math" w:hAnsi="Cambria Math" w:cs="Arial"/>
                      <w:szCs w:val="22"/>
                      <w:lang w:val="en-GB"/>
                    </w:rPr>
                    <m:t>3</m:t>
                  </m:r>
                </m:sup>
              </m:sSup>
            </m:num>
            <m:den>
              <m:r>
                <w:rPr>
                  <w:rFonts w:ascii="Cambria Math" w:hAnsi="Cambria Math" w:cs="Arial"/>
                  <w:szCs w:val="22"/>
                  <w:lang w:val="en-GB"/>
                </w:rPr>
                <m:t>day</m:t>
              </m:r>
            </m:den>
          </m:f>
          <m:r>
            <w:rPr>
              <w:rFonts w:ascii="Cambria Math" w:hAnsi="Cambria Math" w:cs="Arial"/>
              <w:szCs w:val="22"/>
              <w:lang w:val="en-GB"/>
            </w:rPr>
            <m:t>)</m:t>
          </m:r>
        </m:oMath>
      </m:oMathPara>
    </w:p>
    <w:p w14:paraId="1786CF92" w14:textId="79324310" w:rsidR="004F64E5" w:rsidRPr="00AD2C0C" w:rsidRDefault="004F64E5" w:rsidP="00A865CE">
      <w:pPr>
        <w:spacing w:before="200" w:after="200"/>
        <w:rPr>
          <w:szCs w:val="22"/>
          <w:lang w:val="en-GB"/>
        </w:rPr>
      </w:pPr>
      <w:r w:rsidRPr="00AD2C0C">
        <w:rPr>
          <w:szCs w:val="22"/>
          <w:lang w:val="en-GB"/>
        </w:rPr>
        <w:t xml:space="preserve">The water demand for suppression of dust generated in the </w:t>
      </w:r>
      <w:r w:rsidR="00E27B71" w:rsidRPr="00AD2C0C">
        <w:rPr>
          <w:szCs w:val="22"/>
          <w:lang w:val="en-GB"/>
        </w:rPr>
        <w:t xml:space="preserve">project area </w:t>
      </w:r>
      <w:r w:rsidRPr="00AD2C0C">
        <w:rPr>
          <w:szCs w:val="22"/>
          <w:lang w:val="en-GB"/>
        </w:rPr>
        <w:t xml:space="preserve">due to the construction works will be met using </w:t>
      </w:r>
      <w:r w:rsidR="00A11EAB" w:rsidRPr="00AD2C0C">
        <w:rPr>
          <w:szCs w:val="22"/>
          <w:lang w:val="en-GB"/>
        </w:rPr>
        <w:t>Yerköy</w:t>
      </w:r>
      <w:r w:rsidRPr="00AD2C0C">
        <w:rPr>
          <w:szCs w:val="22"/>
          <w:lang w:val="en-GB"/>
        </w:rPr>
        <w:t xml:space="preserve"> Municipality's Water Trucks</w:t>
      </w:r>
      <w:r w:rsidR="00D15D6A" w:rsidRPr="00AD2C0C">
        <w:rPr>
          <w:szCs w:val="22"/>
          <w:lang w:val="en-GB"/>
        </w:rPr>
        <w:t>,</w:t>
      </w:r>
      <w:r w:rsidR="00CD4E90" w:rsidRPr="00AD2C0C">
        <w:rPr>
          <w:szCs w:val="22"/>
          <w:lang w:val="en-GB"/>
        </w:rPr>
        <w:t xml:space="preserve"> wh</w:t>
      </w:r>
      <w:r w:rsidR="006E6FA1" w:rsidRPr="00AD2C0C">
        <w:rPr>
          <w:szCs w:val="22"/>
          <w:lang w:val="en-GB"/>
        </w:rPr>
        <w:t xml:space="preserve">ich will be filled </w:t>
      </w:r>
      <w:r w:rsidR="00CD4E90" w:rsidRPr="00AD2C0C">
        <w:rPr>
          <w:szCs w:val="22"/>
          <w:lang w:val="en-GB"/>
        </w:rPr>
        <w:t>from the municipality's infrastructure</w:t>
      </w:r>
      <w:r w:rsidRPr="00AD2C0C">
        <w:rPr>
          <w:szCs w:val="22"/>
          <w:lang w:val="en-GB"/>
        </w:rPr>
        <w:t xml:space="preserve">. During the construction, </w:t>
      </w:r>
      <w:r w:rsidR="00DB3D4C">
        <w:rPr>
          <w:szCs w:val="22"/>
          <w:lang w:val="en-GB"/>
        </w:rPr>
        <w:t>utility</w:t>
      </w:r>
      <w:r w:rsidR="00DB3D4C" w:rsidRPr="00AD2C0C">
        <w:rPr>
          <w:szCs w:val="22"/>
          <w:lang w:val="en-GB"/>
        </w:rPr>
        <w:t xml:space="preserve"> </w:t>
      </w:r>
      <w:r w:rsidRPr="00AD2C0C">
        <w:rPr>
          <w:szCs w:val="22"/>
          <w:lang w:val="en-GB"/>
        </w:rPr>
        <w:t xml:space="preserve">water and the water used in dust suppression will be supplied from the water supply network in the district. </w:t>
      </w:r>
    </w:p>
    <w:p w14:paraId="29D5C6FE" w14:textId="58982D96" w:rsidR="004F64E5" w:rsidRPr="00AD2C0C" w:rsidRDefault="004F64E5" w:rsidP="004F64E5">
      <w:pPr>
        <w:rPr>
          <w:rFonts w:cs="Arial"/>
          <w:szCs w:val="22"/>
          <w:lang w:val="en-GB"/>
        </w:rPr>
      </w:pPr>
      <w:bookmarkStart w:id="385" w:name="_Hlk191549453"/>
      <w:r w:rsidRPr="00AD2C0C">
        <w:rPr>
          <w:rFonts w:cs="Arial"/>
          <w:szCs w:val="22"/>
          <w:lang w:val="en-GB"/>
        </w:rPr>
        <w:t xml:space="preserve">Within the scope of the project, the total construction area will be </w:t>
      </w:r>
      <w:r w:rsidR="005E542A">
        <w:rPr>
          <w:rFonts w:cs="Arial"/>
          <w:szCs w:val="22"/>
          <w:lang w:val="en-GB"/>
        </w:rPr>
        <w:t>(6,291 m+8,965 m) x 2 m = 30,512</w:t>
      </w:r>
      <w:r w:rsidRPr="00AD2C0C">
        <w:rPr>
          <w:rFonts w:cs="Arial"/>
          <w:szCs w:val="22"/>
          <w:lang w:val="en-GB"/>
        </w:rPr>
        <w:t xml:space="preserve"> m</w:t>
      </w:r>
      <w:r w:rsidR="00EC0B37" w:rsidRPr="00AD2C0C">
        <w:rPr>
          <w:rFonts w:cs="Arial"/>
          <w:szCs w:val="22"/>
          <w:lang w:val="en-GB"/>
        </w:rPr>
        <w:t>²</w:t>
      </w:r>
      <w:r w:rsidR="005E542A">
        <w:rPr>
          <w:rFonts w:cs="Arial"/>
          <w:szCs w:val="22"/>
          <w:lang w:val="en-GB"/>
        </w:rPr>
        <w:t>, where 2 m is the total width of excavations for both pipelines</w:t>
      </w:r>
      <w:r w:rsidRPr="00AD2C0C">
        <w:rPr>
          <w:rFonts w:cs="Arial"/>
          <w:szCs w:val="22"/>
          <w:lang w:val="en-GB"/>
        </w:rPr>
        <w:t xml:space="preserve">. 5 liters of water will be used per meter square. Accordingly, </w:t>
      </w:r>
      <w:r w:rsidR="005E542A">
        <w:rPr>
          <w:rFonts w:cs="Arial"/>
          <w:szCs w:val="22"/>
          <w:lang w:val="en-GB"/>
        </w:rPr>
        <w:t>30,512</w:t>
      </w:r>
      <w:r w:rsidRPr="00AD2C0C">
        <w:rPr>
          <w:rFonts w:cs="Arial"/>
          <w:szCs w:val="22"/>
          <w:lang w:val="en-GB"/>
        </w:rPr>
        <w:t xml:space="preserve"> m</w:t>
      </w:r>
      <w:r w:rsidR="00EC0B37" w:rsidRPr="00AD2C0C">
        <w:rPr>
          <w:rFonts w:cs="Arial"/>
          <w:szCs w:val="22"/>
          <w:lang w:val="en-GB"/>
        </w:rPr>
        <w:t>²</w:t>
      </w:r>
      <w:r w:rsidRPr="00AD2C0C">
        <w:rPr>
          <w:rFonts w:cs="Arial"/>
          <w:szCs w:val="22"/>
          <w:lang w:val="en-GB"/>
        </w:rPr>
        <w:t xml:space="preserve"> x 5 L / m = </w:t>
      </w:r>
      <w:r w:rsidR="005E542A">
        <w:rPr>
          <w:rFonts w:cs="Arial"/>
          <w:szCs w:val="22"/>
          <w:lang w:val="en-GB"/>
        </w:rPr>
        <w:t>152,650</w:t>
      </w:r>
      <w:r w:rsidRPr="00AD2C0C">
        <w:rPr>
          <w:rFonts w:cs="Arial"/>
          <w:szCs w:val="22"/>
          <w:lang w:val="en-GB"/>
        </w:rPr>
        <w:t xml:space="preserve"> L = </w:t>
      </w:r>
      <w:r w:rsidR="005E542A">
        <w:rPr>
          <w:rFonts w:cs="Arial"/>
          <w:szCs w:val="22"/>
          <w:lang w:val="en-GB"/>
        </w:rPr>
        <w:t>152.65</w:t>
      </w:r>
      <w:r w:rsidRPr="00AD2C0C">
        <w:rPr>
          <w:rFonts w:cs="Arial"/>
          <w:szCs w:val="22"/>
          <w:lang w:val="en-GB"/>
        </w:rPr>
        <w:t xml:space="preserve"> m</w:t>
      </w:r>
      <w:r w:rsidR="00EC0B37" w:rsidRPr="00AD2C0C">
        <w:rPr>
          <w:rFonts w:cs="Arial"/>
          <w:szCs w:val="22"/>
          <w:lang w:val="en-GB"/>
        </w:rPr>
        <w:t>³</w:t>
      </w:r>
      <w:r w:rsidRPr="00AD2C0C">
        <w:rPr>
          <w:rFonts w:cs="Arial"/>
          <w:szCs w:val="22"/>
          <w:lang w:val="en-GB"/>
        </w:rPr>
        <w:t xml:space="preserve"> water will be used to prevent dust emission. Th</w:t>
      </w:r>
      <w:r w:rsidR="003E5F55">
        <w:rPr>
          <w:rFonts w:cs="Arial"/>
          <w:szCs w:val="22"/>
          <w:lang w:val="en-GB"/>
        </w:rPr>
        <w:t>is</w:t>
      </w:r>
      <w:r w:rsidRPr="00AD2C0C">
        <w:rPr>
          <w:rFonts w:cs="Arial"/>
          <w:szCs w:val="22"/>
          <w:lang w:val="en-GB"/>
        </w:rPr>
        <w:t xml:space="preserve"> </w:t>
      </w:r>
      <w:r w:rsidR="003E5F55">
        <w:rPr>
          <w:rFonts w:cs="Arial"/>
          <w:szCs w:val="22"/>
          <w:lang w:val="en-GB"/>
        </w:rPr>
        <w:t xml:space="preserve">amount of </w:t>
      </w:r>
      <w:r w:rsidRPr="00AD2C0C">
        <w:rPr>
          <w:rFonts w:cs="Arial"/>
          <w:szCs w:val="22"/>
          <w:lang w:val="en-GB"/>
        </w:rPr>
        <w:t xml:space="preserve">water spraying will be carried out </w:t>
      </w:r>
      <w:r w:rsidR="00593702">
        <w:rPr>
          <w:rFonts w:cs="Arial"/>
          <w:szCs w:val="22"/>
          <w:lang w:val="en-GB"/>
        </w:rPr>
        <w:t>in dry seasons</w:t>
      </w:r>
      <w:r w:rsidRPr="00AD2C0C">
        <w:rPr>
          <w:rFonts w:cs="Arial"/>
          <w:szCs w:val="22"/>
          <w:lang w:val="en-GB"/>
        </w:rPr>
        <w:t>.</w:t>
      </w:r>
    </w:p>
    <w:p w14:paraId="68189812" w14:textId="4277E737" w:rsidR="004339AC" w:rsidRPr="00AD2C0C" w:rsidRDefault="004339AC" w:rsidP="001A0D64">
      <w:pPr>
        <w:pStyle w:val="Balk3"/>
        <w:spacing w:before="120" w:after="240"/>
        <w:rPr>
          <w:rFonts w:eastAsia="Calibri"/>
          <w:bCs w:val="0"/>
          <w:noProof w:val="0"/>
          <w:lang w:val="en-GB"/>
        </w:rPr>
      </w:pPr>
      <w:bookmarkStart w:id="386" w:name="_Toc98425334"/>
      <w:bookmarkStart w:id="387" w:name="_Toc98429176"/>
      <w:bookmarkStart w:id="388" w:name="_Toc82779443"/>
      <w:bookmarkStart w:id="389" w:name="_Toc80633560"/>
      <w:bookmarkStart w:id="390" w:name="_Toc67676585"/>
      <w:bookmarkStart w:id="391" w:name="_Toc199937642"/>
      <w:bookmarkEnd w:id="385"/>
      <w:bookmarkEnd w:id="386"/>
      <w:bookmarkEnd w:id="387"/>
      <w:bookmarkEnd w:id="388"/>
      <w:r w:rsidRPr="00AD2C0C">
        <w:rPr>
          <w:rFonts w:eastAsia="Calibri"/>
          <w:bCs w:val="0"/>
          <w:noProof w:val="0"/>
          <w:lang w:val="en-GB"/>
        </w:rPr>
        <w:t>Operation Phase</w:t>
      </w:r>
      <w:bookmarkEnd w:id="389"/>
      <w:bookmarkEnd w:id="390"/>
      <w:bookmarkEnd w:id="391"/>
      <w:r w:rsidRPr="00AD2C0C">
        <w:rPr>
          <w:rFonts w:eastAsia="Calibri"/>
          <w:bCs w:val="0"/>
          <w:noProof w:val="0"/>
          <w:lang w:val="en-GB"/>
        </w:rPr>
        <w:t xml:space="preserve"> </w:t>
      </w:r>
    </w:p>
    <w:p w14:paraId="7A861E98" w14:textId="1AF00E51" w:rsidR="004339AC" w:rsidRPr="00AD2C0C" w:rsidRDefault="00A865CE" w:rsidP="001A0D64">
      <w:pPr>
        <w:spacing w:before="200" w:after="200"/>
        <w:rPr>
          <w:bCs/>
          <w:lang w:val="en-GB"/>
        </w:rPr>
      </w:pPr>
      <w:r w:rsidRPr="00AD2C0C">
        <w:rPr>
          <w:rFonts w:cs="Arial"/>
          <w:lang w:val="en-GB"/>
        </w:rPr>
        <w:t xml:space="preserve">There will be no </w:t>
      </w:r>
      <w:r w:rsidR="006A13C4">
        <w:rPr>
          <w:rFonts w:cs="Arial"/>
          <w:lang w:val="en-GB"/>
        </w:rPr>
        <w:t xml:space="preserve">additional </w:t>
      </w:r>
      <w:r w:rsidRPr="00AD2C0C">
        <w:rPr>
          <w:rFonts w:cs="Arial"/>
          <w:lang w:val="en-GB"/>
        </w:rPr>
        <w:t>water use</w:t>
      </w:r>
      <w:r w:rsidRPr="00AD2C0C">
        <w:rPr>
          <w:rFonts w:eastAsia="Calibri"/>
          <w:lang w:val="en-GB" w:eastAsia="en-US"/>
        </w:rPr>
        <w:t xml:space="preserve"> during operation</w:t>
      </w:r>
      <w:r w:rsidR="001A3333">
        <w:rPr>
          <w:rFonts w:eastAsia="Calibri"/>
          <w:lang w:val="en-GB" w:eastAsia="en-US"/>
        </w:rPr>
        <w:t xml:space="preserve"> </w:t>
      </w:r>
      <w:r w:rsidR="001A3333" w:rsidRPr="00B67DF4">
        <w:rPr>
          <w:rFonts w:eastAsia="Calibri"/>
          <w:lang w:val="en-GB" w:eastAsia="en-US"/>
        </w:rPr>
        <w:t>as maintenance and repair works will be carried out by existing municipal staff</w:t>
      </w:r>
      <w:r w:rsidRPr="00AD2C0C">
        <w:rPr>
          <w:rFonts w:eastAsia="Calibri"/>
          <w:lang w:val="en-GB" w:eastAsia="en-US"/>
        </w:rPr>
        <w:t>.</w:t>
      </w:r>
    </w:p>
    <w:p w14:paraId="06509659" w14:textId="77777777" w:rsidR="004339AC" w:rsidRPr="00AD2C0C" w:rsidRDefault="004339AC" w:rsidP="00E01683">
      <w:pPr>
        <w:pStyle w:val="Balk2"/>
      </w:pPr>
      <w:bookmarkStart w:id="392" w:name="_Toc80633561"/>
      <w:bookmarkStart w:id="393" w:name="_Toc67676586"/>
      <w:bookmarkStart w:id="394" w:name="_Toc59199525"/>
      <w:bookmarkStart w:id="395" w:name="_Toc199937643"/>
      <w:r w:rsidRPr="00AD2C0C">
        <w:t>Wastewater</w:t>
      </w:r>
      <w:bookmarkEnd w:id="392"/>
      <w:bookmarkEnd w:id="393"/>
      <w:bookmarkEnd w:id="394"/>
      <w:bookmarkEnd w:id="395"/>
    </w:p>
    <w:p w14:paraId="5CA481D0" w14:textId="77777777" w:rsidR="004339AC" w:rsidRPr="00AD2C0C" w:rsidRDefault="004339AC" w:rsidP="001A0D64">
      <w:pPr>
        <w:pStyle w:val="Balk3"/>
        <w:spacing w:before="200" w:after="200"/>
        <w:rPr>
          <w:rFonts w:eastAsia="Calibri"/>
          <w:bCs w:val="0"/>
          <w:noProof w:val="0"/>
          <w:lang w:val="en-GB"/>
        </w:rPr>
      </w:pPr>
      <w:bookmarkStart w:id="396" w:name="_Toc80633562"/>
      <w:bookmarkStart w:id="397" w:name="_Toc67676587"/>
      <w:bookmarkStart w:id="398" w:name="_Toc199937644"/>
      <w:r w:rsidRPr="00AD2C0C">
        <w:rPr>
          <w:rFonts w:eastAsia="Calibri"/>
          <w:bCs w:val="0"/>
          <w:noProof w:val="0"/>
          <w:lang w:val="en-GB"/>
        </w:rPr>
        <w:t>Construction Phase</w:t>
      </w:r>
      <w:bookmarkEnd w:id="396"/>
      <w:bookmarkEnd w:id="397"/>
      <w:bookmarkEnd w:id="398"/>
      <w:r w:rsidRPr="00AD2C0C">
        <w:rPr>
          <w:rFonts w:eastAsia="Calibri"/>
          <w:bCs w:val="0"/>
          <w:noProof w:val="0"/>
          <w:lang w:val="en-GB"/>
        </w:rPr>
        <w:t xml:space="preserve"> </w:t>
      </w:r>
    </w:p>
    <w:p w14:paraId="2E14EC38" w14:textId="0FCC94FF" w:rsidR="00317F3A" w:rsidRPr="00AD2C0C" w:rsidRDefault="004339AC" w:rsidP="00317F3A">
      <w:pPr>
        <w:rPr>
          <w:rFonts w:cs="Arial"/>
          <w:lang w:val="en-GB"/>
        </w:rPr>
      </w:pPr>
      <w:r w:rsidRPr="00AD2C0C">
        <w:rPr>
          <w:rFonts w:cs="Arial"/>
          <w:szCs w:val="22"/>
          <w:lang w:val="en-GB"/>
        </w:rPr>
        <w:t xml:space="preserve">The wastewater to be generated during the construction phase will </w:t>
      </w:r>
      <w:r w:rsidR="000A6985" w:rsidRPr="00AD2C0C">
        <w:rPr>
          <w:rFonts w:cs="Arial"/>
          <w:szCs w:val="22"/>
          <w:lang w:val="en-GB"/>
        </w:rPr>
        <w:t xml:space="preserve">be </w:t>
      </w:r>
      <w:r w:rsidRPr="00AD2C0C">
        <w:rPr>
          <w:rFonts w:cs="Arial"/>
          <w:szCs w:val="22"/>
          <w:lang w:val="en-GB"/>
        </w:rPr>
        <w:t>domestic wastewater from the personnel</w:t>
      </w:r>
      <w:r w:rsidRPr="00AD2C0C">
        <w:rPr>
          <w:rFonts w:cs="Arial"/>
          <w:lang w:val="en-GB"/>
        </w:rPr>
        <w:t xml:space="preserve">. It is predicted that </w:t>
      </w:r>
      <w:r w:rsidR="000F1782">
        <w:rPr>
          <w:rFonts w:cs="Arial"/>
          <w:lang w:val="en-GB"/>
        </w:rPr>
        <w:t>5</w:t>
      </w:r>
      <w:r w:rsidR="000F1782" w:rsidRPr="00AD2C0C">
        <w:rPr>
          <w:rFonts w:cs="Arial"/>
          <w:lang w:val="en-GB"/>
        </w:rPr>
        <w:t xml:space="preserve">0 </w:t>
      </w:r>
      <w:r w:rsidRPr="00AD2C0C">
        <w:rPr>
          <w:rFonts w:cs="Arial"/>
          <w:lang w:val="en-GB"/>
        </w:rPr>
        <w:t xml:space="preserve">personnel will be employed during the construction phase. </w:t>
      </w:r>
    </w:p>
    <w:p w14:paraId="73B6EA25" w14:textId="6E49F24B" w:rsidR="00317F3A" w:rsidRPr="00AD2C0C" w:rsidRDefault="00317F3A" w:rsidP="00317F3A">
      <w:pPr>
        <w:rPr>
          <w:rFonts w:cs="Arial"/>
          <w:szCs w:val="22"/>
          <w:lang w:val="en-GB"/>
        </w:rPr>
      </w:pPr>
      <w:bookmarkStart w:id="399" w:name="_Hlk191549573"/>
      <w:r w:rsidRPr="00AD2C0C">
        <w:rPr>
          <w:rFonts w:cs="Arial"/>
          <w:szCs w:val="22"/>
          <w:lang w:val="en-GB"/>
        </w:rPr>
        <w:t xml:space="preserve">Daily water usage per person is regarded as 220 L / (person.day) according to TurkStat data (2018). The amount of water used per day is calculated as </w:t>
      </w:r>
      <w:r w:rsidR="000F1782">
        <w:rPr>
          <w:rFonts w:cs="Arial"/>
          <w:szCs w:val="22"/>
          <w:lang w:val="en-GB"/>
        </w:rPr>
        <w:t>11,0</w:t>
      </w:r>
      <w:r w:rsidR="00281D35" w:rsidRPr="00AD2C0C">
        <w:rPr>
          <w:rFonts w:cs="Arial"/>
          <w:szCs w:val="22"/>
          <w:lang w:val="en-GB"/>
        </w:rPr>
        <w:t>00</w:t>
      </w:r>
      <w:r w:rsidRPr="00AD2C0C">
        <w:rPr>
          <w:rFonts w:cs="Arial"/>
          <w:szCs w:val="22"/>
          <w:lang w:val="en-GB"/>
        </w:rPr>
        <w:t xml:space="preserve"> L/day (</w:t>
      </w:r>
      <w:r w:rsidR="000F1782">
        <w:rPr>
          <w:rFonts w:cs="Arial"/>
          <w:szCs w:val="22"/>
          <w:lang w:val="en-GB"/>
        </w:rPr>
        <w:t>11</w:t>
      </w:r>
      <w:r w:rsidRPr="00AD2C0C">
        <w:rPr>
          <w:rFonts w:cs="Arial"/>
          <w:szCs w:val="22"/>
          <w:lang w:val="en-GB"/>
        </w:rPr>
        <w:t xml:space="preserve"> m</w:t>
      </w:r>
      <w:r w:rsidRPr="00AD2C0C">
        <w:rPr>
          <w:rFonts w:cs="Arial"/>
          <w:szCs w:val="22"/>
          <w:vertAlign w:val="superscript"/>
          <w:lang w:val="en-GB"/>
        </w:rPr>
        <w:t>3</w:t>
      </w:r>
      <w:r w:rsidRPr="00AD2C0C">
        <w:rPr>
          <w:rFonts w:cs="Arial"/>
          <w:szCs w:val="22"/>
          <w:lang w:val="en-GB"/>
        </w:rPr>
        <w:t>/day). With the assumption that all this water to be used by personnel will turn into wastewater, the amount of generated wastewater is:</w:t>
      </w:r>
    </w:p>
    <w:bookmarkEnd w:id="399"/>
    <w:p w14:paraId="4B418A6C" w14:textId="77634C8E" w:rsidR="00317F3A" w:rsidRPr="00AD2C0C" w:rsidRDefault="00317F3A" w:rsidP="00317F3A">
      <w:pPr>
        <w:rPr>
          <w:rFonts w:cs="Arial"/>
          <w:szCs w:val="22"/>
          <w:lang w:val="en-GB"/>
        </w:rPr>
      </w:pPr>
      <m:oMathPara>
        <m:oMath>
          <m:r>
            <w:rPr>
              <w:rFonts w:ascii="Cambria Math" w:hAnsi="Cambria Math" w:cs="Arial"/>
              <w:szCs w:val="22"/>
              <w:lang w:val="en-GB"/>
            </w:rPr>
            <m:t>Wastewater Amount=Daily water consumption*transfer percentage=11,000</m:t>
          </m:r>
          <m:f>
            <m:fPr>
              <m:ctrlPr>
                <w:rPr>
                  <w:rFonts w:ascii="Cambria Math" w:hAnsi="Cambria Math" w:cs="Arial"/>
                  <w:i/>
                  <w:szCs w:val="22"/>
                  <w:lang w:val="en-GB"/>
                </w:rPr>
              </m:ctrlPr>
            </m:fPr>
            <m:num>
              <m:r>
                <w:rPr>
                  <w:rFonts w:ascii="Cambria Math" w:hAnsi="Cambria Math" w:cs="Arial"/>
                  <w:szCs w:val="22"/>
                  <w:lang w:val="en-GB"/>
                </w:rPr>
                <m:t>L</m:t>
              </m:r>
            </m:num>
            <m:den>
              <m:r>
                <w:rPr>
                  <w:rFonts w:ascii="Cambria Math" w:hAnsi="Cambria Math" w:cs="Arial"/>
                  <w:szCs w:val="22"/>
                  <w:lang w:val="en-GB"/>
                </w:rPr>
                <m:t>day</m:t>
              </m:r>
            </m:den>
          </m:f>
          <m:r>
            <w:rPr>
              <w:rFonts w:ascii="Cambria Math" w:hAnsi="Cambria Math" w:cs="Arial"/>
              <w:szCs w:val="22"/>
              <w:lang w:val="en-GB"/>
            </w:rPr>
            <m:t>*1.0=11</m:t>
          </m:r>
          <m:f>
            <m:fPr>
              <m:ctrlPr>
                <w:rPr>
                  <w:rFonts w:ascii="Cambria Math" w:hAnsi="Cambria Math" w:cs="Arial"/>
                  <w:i/>
                  <w:szCs w:val="22"/>
                  <w:lang w:val="en-GB"/>
                </w:rPr>
              </m:ctrlPr>
            </m:fPr>
            <m:num>
              <m:sSup>
                <m:sSupPr>
                  <m:ctrlPr>
                    <w:rPr>
                      <w:rFonts w:ascii="Cambria Math" w:hAnsi="Cambria Math" w:cs="Arial"/>
                      <w:i/>
                      <w:szCs w:val="22"/>
                      <w:lang w:val="en-GB"/>
                    </w:rPr>
                  </m:ctrlPr>
                </m:sSupPr>
                <m:e>
                  <m:r>
                    <w:rPr>
                      <w:rFonts w:ascii="Cambria Math" w:hAnsi="Cambria Math" w:cs="Arial"/>
                      <w:szCs w:val="22"/>
                      <w:lang w:val="en-GB"/>
                    </w:rPr>
                    <m:t>m</m:t>
                  </m:r>
                </m:e>
                <m:sup>
                  <m:r>
                    <w:rPr>
                      <w:rFonts w:ascii="Cambria Math" w:hAnsi="Cambria Math" w:cs="Arial"/>
                      <w:szCs w:val="22"/>
                      <w:lang w:val="en-GB"/>
                    </w:rPr>
                    <m:t>3</m:t>
                  </m:r>
                </m:sup>
              </m:sSup>
            </m:num>
            <m:den>
              <m:r>
                <w:rPr>
                  <w:rFonts w:ascii="Cambria Math" w:hAnsi="Cambria Math" w:cs="Arial"/>
                  <w:szCs w:val="22"/>
                  <w:lang w:val="en-GB"/>
                </w:rPr>
                <m:t>day</m:t>
              </m:r>
            </m:den>
          </m:f>
        </m:oMath>
      </m:oMathPara>
    </w:p>
    <w:p w14:paraId="2C682A2D" w14:textId="4AAF0B69" w:rsidR="004339AC" w:rsidRPr="00AD2C0C" w:rsidRDefault="004339AC" w:rsidP="001A0D64">
      <w:pPr>
        <w:spacing w:before="200" w:after="200"/>
        <w:rPr>
          <w:rFonts w:cs="Arial"/>
          <w:szCs w:val="22"/>
          <w:lang w:val="en-GB"/>
        </w:rPr>
      </w:pPr>
      <w:r w:rsidRPr="00AD2C0C">
        <w:rPr>
          <w:rFonts w:cs="Arial"/>
          <w:szCs w:val="22"/>
          <w:lang w:val="en-GB"/>
        </w:rPr>
        <w:t xml:space="preserve">The existing sewerage system will be used for the wastewater </w:t>
      </w:r>
      <w:r w:rsidR="00071D33">
        <w:rPr>
          <w:rFonts w:cs="Arial"/>
          <w:szCs w:val="22"/>
          <w:lang w:val="en-GB"/>
        </w:rPr>
        <w:t xml:space="preserve">generated </w:t>
      </w:r>
      <w:r w:rsidR="000F1782">
        <w:rPr>
          <w:rFonts w:cs="Arial"/>
          <w:szCs w:val="22"/>
          <w:lang w:val="en-GB"/>
        </w:rPr>
        <w:t>by</w:t>
      </w:r>
      <w:r w:rsidR="000F1782" w:rsidRPr="00AD2C0C">
        <w:rPr>
          <w:rFonts w:cs="Arial"/>
          <w:szCs w:val="22"/>
          <w:lang w:val="en-GB"/>
        </w:rPr>
        <w:t xml:space="preserve"> </w:t>
      </w:r>
      <w:r w:rsidRPr="00AD2C0C">
        <w:rPr>
          <w:rFonts w:cs="Arial"/>
          <w:szCs w:val="22"/>
          <w:lang w:val="en-GB"/>
        </w:rPr>
        <w:t xml:space="preserve">the personnel, and this wastewater will be </w:t>
      </w:r>
      <w:r w:rsidR="00DF40AF">
        <w:rPr>
          <w:rFonts w:cs="Arial"/>
          <w:szCs w:val="22"/>
          <w:lang w:val="en-GB"/>
        </w:rPr>
        <w:t xml:space="preserve">treated </w:t>
      </w:r>
      <w:r w:rsidRPr="00AD2C0C">
        <w:rPr>
          <w:rFonts w:cs="Arial"/>
          <w:szCs w:val="22"/>
          <w:lang w:val="en-GB"/>
        </w:rPr>
        <w:t xml:space="preserve">at the </w:t>
      </w:r>
      <w:r w:rsidR="00A865CE" w:rsidRPr="00AD2C0C">
        <w:rPr>
          <w:rFonts w:cs="Arial"/>
          <w:szCs w:val="22"/>
          <w:lang w:val="en-GB"/>
        </w:rPr>
        <w:t>Yerköy</w:t>
      </w:r>
      <w:r w:rsidR="00B72DA2" w:rsidRPr="00AD2C0C">
        <w:rPr>
          <w:rFonts w:cs="Arial"/>
          <w:szCs w:val="22"/>
          <w:lang w:val="en-GB"/>
        </w:rPr>
        <w:t xml:space="preserve"> W</w:t>
      </w:r>
      <w:r w:rsidRPr="00AD2C0C">
        <w:rPr>
          <w:rFonts w:cs="Arial"/>
          <w:szCs w:val="22"/>
          <w:lang w:val="en-GB"/>
        </w:rPr>
        <w:t xml:space="preserve">astewater </w:t>
      </w:r>
      <w:r w:rsidR="00B72DA2" w:rsidRPr="00AD2C0C">
        <w:rPr>
          <w:rFonts w:cs="Arial"/>
          <w:szCs w:val="22"/>
          <w:lang w:val="en-GB"/>
        </w:rPr>
        <w:t>T</w:t>
      </w:r>
      <w:r w:rsidRPr="00AD2C0C">
        <w:rPr>
          <w:rFonts w:cs="Arial"/>
          <w:szCs w:val="22"/>
          <w:lang w:val="en-GB"/>
        </w:rPr>
        <w:t xml:space="preserve">reatment </w:t>
      </w:r>
      <w:r w:rsidR="00B72DA2" w:rsidRPr="00AD2C0C">
        <w:rPr>
          <w:rFonts w:cs="Arial"/>
          <w:szCs w:val="22"/>
          <w:lang w:val="en-GB"/>
        </w:rPr>
        <w:t>P</w:t>
      </w:r>
      <w:r w:rsidRPr="00AD2C0C">
        <w:rPr>
          <w:rFonts w:cs="Arial"/>
          <w:szCs w:val="22"/>
          <w:lang w:val="en-GB"/>
        </w:rPr>
        <w:t>lant.</w:t>
      </w:r>
    </w:p>
    <w:p w14:paraId="3326CB21" w14:textId="78B1B2BB" w:rsidR="004339AC" w:rsidRPr="00AD2C0C" w:rsidRDefault="004339AC" w:rsidP="004339AC">
      <w:pPr>
        <w:pStyle w:val="Balk3"/>
        <w:spacing w:after="240"/>
        <w:rPr>
          <w:rFonts w:eastAsia="Calibri"/>
          <w:bCs w:val="0"/>
          <w:noProof w:val="0"/>
          <w:lang w:val="en-GB"/>
        </w:rPr>
      </w:pPr>
      <w:bookmarkStart w:id="400" w:name="_Toc82779447"/>
      <w:bookmarkStart w:id="401" w:name="_Toc80633563"/>
      <w:bookmarkStart w:id="402" w:name="_Toc67676588"/>
      <w:bookmarkStart w:id="403" w:name="_Toc199937645"/>
      <w:bookmarkEnd w:id="400"/>
      <w:r w:rsidRPr="00AD2C0C">
        <w:rPr>
          <w:rFonts w:eastAsia="Calibri"/>
          <w:bCs w:val="0"/>
          <w:noProof w:val="0"/>
          <w:lang w:val="en-GB"/>
        </w:rPr>
        <w:t>Operation Phase</w:t>
      </w:r>
      <w:bookmarkEnd w:id="401"/>
      <w:bookmarkEnd w:id="402"/>
      <w:bookmarkEnd w:id="403"/>
      <w:r w:rsidRPr="00AD2C0C">
        <w:rPr>
          <w:rFonts w:eastAsia="Calibri"/>
          <w:bCs w:val="0"/>
          <w:noProof w:val="0"/>
          <w:lang w:val="en-GB"/>
        </w:rPr>
        <w:t xml:space="preserve"> </w:t>
      </w:r>
    </w:p>
    <w:p w14:paraId="2E8CA6B8" w14:textId="0CFB4718" w:rsidR="004339AC" w:rsidRPr="00AD2C0C" w:rsidRDefault="00A865CE" w:rsidP="00004997">
      <w:pPr>
        <w:spacing w:beforeLines="80" w:before="192" w:afterLines="80" w:after="192"/>
        <w:rPr>
          <w:rFonts w:cs="Arial"/>
          <w:szCs w:val="22"/>
          <w:lang w:val="en-GB"/>
        </w:rPr>
      </w:pPr>
      <w:r w:rsidRPr="00AD2C0C">
        <w:rPr>
          <w:rFonts w:cs="Arial"/>
          <w:lang w:val="en-GB"/>
        </w:rPr>
        <w:t xml:space="preserve">Since there will be no </w:t>
      </w:r>
      <w:r w:rsidR="0014643F">
        <w:rPr>
          <w:rFonts w:cs="Arial"/>
          <w:lang w:val="en-GB"/>
        </w:rPr>
        <w:t xml:space="preserve">additional </w:t>
      </w:r>
      <w:r w:rsidRPr="00AD2C0C">
        <w:rPr>
          <w:rFonts w:cs="Arial"/>
          <w:lang w:val="en-GB"/>
        </w:rPr>
        <w:t>water use</w:t>
      </w:r>
      <w:r w:rsidR="006854A2">
        <w:rPr>
          <w:rFonts w:cs="Arial"/>
          <w:lang w:val="en-GB"/>
        </w:rPr>
        <w:t xml:space="preserve"> (considering that </w:t>
      </w:r>
      <w:r w:rsidR="006854A2">
        <w:rPr>
          <w:rFonts w:eastAsia="Calibri"/>
          <w:lang w:val="en-GB" w:eastAsia="en-US"/>
        </w:rPr>
        <w:t xml:space="preserve">the </w:t>
      </w:r>
      <w:r w:rsidR="006854A2" w:rsidRPr="00B67DF4">
        <w:rPr>
          <w:rFonts w:eastAsia="Calibri"/>
          <w:lang w:val="en-GB" w:eastAsia="en-US"/>
        </w:rPr>
        <w:t xml:space="preserve">maintenance and repair works will be carried out by </w:t>
      </w:r>
      <w:r w:rsidR="006854A2">
        <w:rPr>
          <w:rFonts w:eastAsia="Calibri"/>
          <w:lang w:val="en-GB" w:eastAsia="en-US"/>
        </w:rPr>
        <w:t xml:space="preserve">the </w:t>
      </w:r>
      <w:r w:rsidR="006854A2" w:rsidRPr="00B67DF4">
        <w:rPr>
          <w:rFonts w:eastAsia="Calibri"/>
          <w:lang w:val="en-GB" w:eastAsia="en-US"/>
        </w:rPr>
        <w:t>existing municipal staff</w:t>
      </w:r>
      <w:r w:rsidR="006854A2">
        <w:rPr>
          <w:rFonts w:eastAsia="Calibri"/>
          <w:lang w:val="en-GB" w:eastAsia="en-US"/>
        </w:rPr>
        <w:t>)</w:t>
      </w:r>
      <w:r w:rsidRPr="00AD2C0C">
        <w:rPr>
          <w:rFonts w:cs="Arial"/>
          <w:lang w:val="en-GB"/>
        </w:rPr>
        <w:t xml:space="preserve">, there will be no </w:t>
      </w:r>
      <w:r w:rsidR="0014643F">
        <w:rPr>
          <w:rFonts w:cs="Arial"/>
          <w:lang w:val="en-GB"/>
        </w:rPr>
        <w:t xml:space="preserve">additional </w:t>
      </w:r>
      <w:r w:rsidRPr="00AD2C0C">
        <w:rPr>
          <w:rFonts w:cs="Arial"/>
          <w:lang w:val="en-GB"/>
        </w:rPr>
        <w:t>wastewater generation.</w:t>
      </w:r>
    </w:p>
    <w:p w14:paraId="64E4AB3F" w14:textId="42BC9EBD" w:rsidR="004339AC" w:rsidRPr="00AD2C0C" w:rsidRDefault="004339AC" w:rsidP="00E01683">
      <w:pPr>
        <w:pStyle w:val="Balk2"/>
      </w:pPr>
      <w:bookmarkStart w:id="404" w:name="_Toc80633564"/>
      <w:bookmarkStart w:id="405" w:name="_Toc67676589"/>
      <w:bookmarkStart w:id="406" w:name="_Toc59199526"/>
      <w:bookmarkStart w:id="407" w:name="_Toc199937646"/>
      <w:r w:rsidRPr="00AD2C0C">
        <w:t>Waste</w:t>
      </w:r>
      <w:bookmarkEnd w:id="404"/>
      <w:bookmarkEnd w:id="405"/>
      <w:bookmarkEnd w:id="406"/>
      <w:r w:rsidR="00967662">
        <w:t xml:space="preserve"> Management</w:t>
      </w:r>
      <w:bookmarkEnd w:id="407"/>
    </w:p>
    <w:p w14:paraId="338A77E3" w14:textId="77777777" w:rsidR="004339AC" w:rsidRPr="00AD2C0C" w:rsidRDefault="004339AC" w:rsidP="004339AC">
      <w:pPr>
        <w:pStyle w:val="Balk3"/>
        <w:spacing w:after="240"/>
        <w:rPr>
          <w:rFonts w:eastAsia="Calibri"/>
          <w:bCs w:val="0"/>
          <w:noProof w:val="0"/>
          <w:lang w:val="en-GB"/>
        </w:rPr>
      </w:pPr>
      <w:bookmarkStart w:id="408" w:name="_Toc80633565"/>
      <w:bookmarkStart w:id="409" w:name="_Toc67676590"/>
      <w:bookmarkStart w:id="410" w:name="_Toc199937647"/>
      <w:r w:rsidRPr="00AD2C0C">
        <w:rPr>
          <w:rFonts w:eastAsia="Calibri"/>
          <w:bCs w:val="0"/>
          <w:noProof w:val="0"/>
          <w:lang w:val="en-GB"/>
        </w:rPr>
        <w:t>Construction Phase</w:t>
      </w:r>
      <w:bookmarkEnd w:id="408"/>
      <w:bookmarkEnd w:id="409"/>
      <w:bookmarkEnd w:id="410"/>
      <w:r w:rsidRPr="00AD2C0C">
        <w:rPr>
          <w:rFonts w:eastAsia="Calibri"/>
          <w:bCs w:val="0"/>
          <w:noProof w:val="0"/>
          <w:lang w:val="en-GB"/>
        </w:rPr>
        <w:t xml:space="preserve"> </w:t>
      </w:r>
    </w:p>
    <w:p w14:paraId="62261DCC" w14:textId="77777777" w:rsidR="004339AC" w:rsidRPr="00AD2C0C" w:rsidRDefault="004339AC" w:rsidP="00FF7F39">
      <w:pPr>
        <w:spacing w:after="120"/>
        <w:rPr>
          <w:i/>
          <w:iCs/>
          <w:u w:val="single"/>
          <w:lang w:val="en-GB"/>
        </w:rPr>
      </w:pPr>
      <w:r w:rsidRPr="00AD2C0C">
        <w:rPr>
          <w:i/>
          <w:iCs/>
          <w:u w:val="single"/>
          <w:lang w:val="en-GB"/>
        </w:rPr>
        <w:t>Domestic Solid Waste</w:t>
      </w:r>
    </w:p>
    <w:p w14:paraId="6B520F3F" w14:textId="77777777" w:rsidR="00317F3A" w:rsidRPr="00AD2C0C" w:rsidRDefault="00317F3A" w:rsidP="00004997">
      <w:pPr>
        <w:spacing w:before="80" w:after="80" w:line="288" w:lineRule="auto"/>
        <w:rPr>
          <w:rFonts w:cs="Arial"/>
          <w:szCs w:val="22"/>
          <w:lang w:val="en-GB"/>
        </w:rPr>
      </w:pPr>
      <w:bookmarkStart w:id="411" w:name="_Hlk82634338"/>
      <w:r w:rsidRPr="00AD2C0C">
        <w:rPr>
          <w:rFonts w:cs="Arial"/>
          <w:szCs w:val="22"/>
          <w:lang w:val="en-GB"/>
        </w:rPr>
        <w:t>Domestic solid waste will be generated from the personnel who will work during the construction phase of the project. The domestic solid waste generated will mostly consist of organic waste.</w:t>
      </w:r>
    </w:p>
    <w:p w14:paraId="461FD28E" w14:textId="1E05A858" w:rsidR="00317F3A" w:rsidRPr="00AD2C0C" w:rsidRDefault="00317F3A" w:rsidP="00004997">
      <w:pPr>
        <w:spacing w:before="80" w:after="80" w:line="288" w:lineRule="auto"/>
        <w:rPr>
          <w:rFonts w:cs="Arial"/>
          <w:szCs w:val="22"/>
          <w:lang w:val="en-GB"/>
        </w:rPr>
      </w:pPr>
      <w:r w:rsidRPr="00AD2C0C">
        <w:rPr>
          <w:rFonts w:cs="Arial"/>
          <w:szCs w:val="22"/>
          <w:lang w:val="en-GB"/>
        </w:rPr>
        <w:t>The amount of domestic solid waste from the personnel is calculated according to the data established by TurkStat (2018) that an average of 1</w:t>
      </w:r>
      <w:r w:rsidR="00A67F4F">
        <w:rPr>
          <w:rFonts w:cs="Arial"/>
          <w:szCs w:val="22"/>
          <w:lang w:val="en-GB"/>
        </w:rPr>
        <w:t>.</w:t>
      </w:r>
      <w:r w:rsidR="0088078A">
        <w:rPr>
          <w:rFonts w:cs="Arial"/>
          <w:szCs w:val="22"/>
          <w:lang w:val="en-GB"/>
        </w:rPr>
        <w:t>1</w:t>
      </w:r>
      <w:r w:rsidR="00A67F4F">
        <w:rPr>
          <w:rFonts w:cs="Arial"/>
          <w:szCs w:val="22"/>
          <w:lang w:val="en-GB"/>
        </w:rPr>
        <w:t>3</w:t>
      </w:r>
      <w:r w:rsidRPr="00AD2C0C">
        <w:rPr>
          <w:rFonts w:cs="Arial"/>
          <w:szCs w:val="22"/>
          <w:lang w:val="en-GB"/>
        </w:rPr>
        <w:t xml:space="preserve"> kg of domestic solid waste will be generated per person per day in </w:t>
      </w:r>
      <w:r w:rsidR="00D15D6A" w:rsidRPr="00AD2C0C">
        <w:rPr>
          <w:rFonts w:cs="Arial"/>
          <w:szCs w:val="22"/>
          <w:lang w:val="en-GB"/>
        </w:rPr>
        <w:t>Türkiye</w:t>
      </w:r>
      <w:r w:rsidRPr="00AD2C0C">
        <w:rPr>
          <w:rFonts w:cs="Arial"/>
          <w:szCs w:val="22"/>
          <w:lang w:val="en-GB"/>
        </w:rPr>
        <w:t>:</w:t>
      </w:r>
    </w:p>
    <w:p w14:paraId="4DDD765D" w14:textId="3855A34C" w:rsidR="00317F3A" w:rsidRPr="00AD2C0C" w:rsidRDefault="00317F3A" w:rsidP="00FF7F39">
      <w:pPr>
        <w:spacing w:before="80" w:after="80"/>
        <w:rPr>
          <w:lang w:val="en-GB"/>
        </w:rPr>
      </w:pPr>
      <m:oMathPara>
        <m:oMath>
          <m:r>
            <w:rPr>
              <w:rFonts w:ascii="Cambria Math" w:hAnsi="Cambria Math"/>
              <w:lang w:val="en-GB"/>
            </w:rPr>
            <m:t>Number of Employees=50 people</m:t>
          </m:r>
        </m:oMath>
      </m:oMathPara>
    </w:p>
    <w:p w14:paraId="4412B363" w14:textId="1C275372" w:rsidR="00317F3A" w:rsidRPr="00AD2C0C" w:rsidRDefault="00317F3A" w:rsidP="00FF7F39">
      <w:pPr>
        <w:spacing w:before="80" w:after="80"/>
        <w:rPr>
          <w:lang w:val="en-GB"/>
        </w:rPr>
      </w:pPr>
      <m:oMathPara>
        <m:oMath>
          <m:r>
            <w:rPr>
              <w:rFonts w:ascii="Cambria Math" w:hAnsi="Cambria Math"/>
              <w:lang w:val="en-GB"/>
            </w:rPr>
            <m:t>Unit Solid Waste Amount=</m:t>
          </m:r>
          <m:f>
            <m:fPr>
              <m:ctrlPr>
                <w:rPr>
                  <w:rFonts w:ascii="Cambria Math" w:hAnsi="Cambria Math"/>
                  <w:i/>
                  <w:lang w:val="en-GB"/>
                </w:rPr>
              </m:ctrlPr>
            </m:fPr>
            <m:num>
              <m:r>
                <w:rPr>
                  <w:rFonts w:ascii="Cambria Math" w:hAnsi="Cambria Math"/>
                  <w:lang w:val="en-GB"/>
                </w:rPr>
                <m:t>1.13 kg</m:t>
              </m:r>
            </m:num>
            <m:den>
              <m:r>
                <w:rPr>
                  <w:rFonts w:ascii="Cambria Math" w:hAnsi="Cambria Math"/>
                  <w:lang w:val="en-GB"/>
                </w:rPr>
                <m:t>person×day</m:t>
              </m:r>
            </m:den>
          </m:f>
          <m:r>
            <w:rPr>
              <w:rFonts w:ascii="Cambria Math" w:hAnsi="Cambria Math"/>
              <w:lang w:val="en-GB"/>
            </w:rPr>
            <m:t xml:space="preserve"> </m:t>
          </m:r>
          <m:d>
            <m:dPr>
              <m:ctrlPr>
                <w:rPr>
                  <w:rFonts w:ascii="Cambria Math" w:hAnsi="Cambria Math"/>
                  <w:i/>
                  <w:lang w:val="en-GB"/>
                </w:rPr>
              </m:ctrlPr>
            </m:dPr>
            <m:e>
              <m:r>
                <w:rPr>
                  <w:rFonts w:ascii="Cambria Math" w:hAnsi="Cambria Math"/>
                  <w:lang w:val="en-GB"/>
                </w:rPr>
                <m:t>TurkStat-2020</m:t>
              </m:r>
            </m:e>
          </m:d>
        </m:oMath>
      </m:oMathPara>
    </w:p>
    <w:p w14:paraId="1C78C27F" w14:textId="1A9193DA" w:rsidR="00317F3A" w:rsidRPr="00AD2C0C" w:rsidRDefault="00317F3A" w:rsidP="00FF7F39">
      <w:pPr>
        <w:spacing w:before="80" w:after="80"/>
        <w:rPr>
          <w:lang w:val="en-GB"/>
        </w:rPr>
      </w:pPr>
      <m:oMathPara>
        <m:oMath>
          <m:r>
            <w:rPr>
              <w:rFonts w:ascii="Cambria Math" w:hAnsi="Cambria Math"/>
              <w:lang w:val="en-GB"/>
            </w:rPr>
            <m:t>Generated Solid Waste Amount=50 ×</m:t>
          </m:r>
          <m:f>
            <m:fPr>
              <m:ctrlPr>
                <w:rPr>
                  <w:rFonts w:ascii="Cambria Math" w:hAnsi="Cambria Math"/>
                  <w:i/>
                  <w:lang w:val="en-GB"/>
                </w:rPr>
              </m:ctrlPr>
            </m:fPr>
            <m:num>
              <m:r>
                <w:rPr>
                  <w:rFonts w:ascii="Cambria Math" w:hAnsi="Cambria Math"/>
                  <w:lang w:val="en-GB"/>
                </w:rPr>
                <m:t>1.13 kg</m:t>
              </m:r>
            </m:num>
            <m:den>
              <m:r>
                <w:rPr>
                  <w:rFonts w:ascii="Cambria Math" w:hAnsi="Cambria Math"/>
                  <w:lang w:val="en-GB"/>
                </w:rPr>
                <m:t>person×day</m:t>
              </m:r>
            </m:den>
          </m:f>
          <m:r>
            <w:rPr>
              <w:rFonts w:ascii="Cambria Math" w:hAnsi="Cambria Math"/>
              <w:lang w:val="en-GB"/>
            </w:rPr>
            <m:t>=</m:t>
          </m:r>
          <m:f>
            <m:fPr>
              <m:ctrlPr>
                <w:rPr>
                  <w:rFonts w:ascii="Cambria Math" w:hAnsi="Cambria Math"/>
                  <w:i/>
                  <w:lang w:val="en-GB"/>
                </w:rPr>
              </m:ctrlPr>
            </m:fPr>
            <m:num>
              <m:r>
                <w:rPr>
                  <w:rFonts w:ascii="Cambria Math" w:hAnsi="Cambria Math"/>
                  <w:lang w:val="en-GB"/>
                </w:rPr>
                <m:t>56.5 kg</m:t>
              </m:r>
            </m:num>
            <m:den>
              <m:r>
                <w:rPr>
                  <w:rFonts w:ascii="Cambria Math" w:hAnsi="Cambria Math"/>
                  <w:lang w:val="en-GB"/>
                </w:rPr>
                <m:t>day</m:t>
              </m:r>
            </m:den>
          </m:f>
        </m:oMath>
      </m:oMathPara>
    </w:p>
    <w:p w14:paraId="699F2F48" w14:textId="0C41C66A" w:rsidR="00713BCF" w:rsidRDefault="00317F3A" w:rsidP="00FF7F39">
      <w:pPr>
        <w:spacing w:before="160" w:after="160" w:line="288" w:lineRule="auto"/>
        <w:rPr>
          <w:rFonts w:cs="Arial"/>
          <w:szCs w:val="22"/>
          <w:lang w:val="en-GB"/>
        </w:rPr>
      </w:pPr>
      <w:r w:rsidRPr="00AD2C0C">
        <w:rPr>
          <w:rFonts w:cs="Arial"/>
          <w:szCs w:val="22"/>
          <w:lang w:val="en-GB"/>
        </w:rPr>
        <w:t xml:space="preserve">The domestic solid waste generated will be stored in available trash </w:t>
      </w:r>
      <w:r w:rsidR="004F49D8" w:rsidRPr="00AD2C0C">
        <w:rPr>
          <w:rFonts w:cs="Arial"/>
          <w:szCs w:val="22"/>
          <w:lang w:val="en-GB"/>
        </w:rPr>
        <w:t>containers and</w:t>
      </w:r>
      <w:r w:rsidRPr="00AD2C0C">
        <w:rPr>
          <w:rFonts w:cs="Arial"/>
          <w:szCs w:val="22"/>
          <w:lang w:val="en-GB"/>
        </w:rPr>
        <w:t xml:space="preserve"> collected by the </w:t>
      </w:r>
      <w:r w:rsidR="00A331F6">
        <w:rPr>
          <w:rFonts w:cs="Arial"/>
          <w:szCs w:val="22"/>
          <w:lang w:val="en-GB"/>
        </w:rPr>
        <w:t>Yerköy</w:t>
      </w:r>
      <w:r w:rsidR="00A331F6" w:rsidRPr="00AD2C0C">
        <w:rPr>
          <w:rFonts w:cs="Arial"/>
          <w:szCs w:val="22"/>
          <w:lang w:val="en-GB"/>
        </w:rPr>
        <w:t xml:space="preserve"> </w:t>
      </w:r>
      <w:r w:rsidRPr="00AD2C0C">
        <w:rPr>
          <w:rFonts w:cs="Arial"/>
          <w:szCs w:val="22"/>
          <w:lang w:val="en-GB"/>
        </w:rPr>
        <w:t xml:space="preserve">municipality </w:t>
      </w:r>
      <w:r w:rsidR="00D15D6A" w:rsidRPr="00AD2C0C">
        <w:rPr>
          <w:rFonts w:cs="Arial"/>
          <w:szCs w:val="22"/>
          <w:lang w:val="en-GB"/>
        </w:rPr>
        <w:t xml:space="preserve">via </w:t>
      </w:r>
      <w:r w:rsidRPr="00AD2C0C">
        <w:rPr>
          <w:rFonts w:cs="Arial"/>
          <w:szCs w:val="22"/>
          <w:lang w:val="en-GB"/>
        </w:rPr>
        <w:t xml:space="preserve">garbage trucks. The waste collected will be delivered to </w:t>
      </w:r>
      <w:r w:rsidR="009133F9">
        <w:rPr>
          <w:rFonts w:cs="Arial"/>
          <w:szCs w:val="22"/>
          <w:lang w:val="en-GB"/>
        </w:rPr>
        <w:t xml:space="preserve">licenced Samanfakılı </w:t>
      </w:r>
      <w:r w:rsidR="007739BD">
        <w:rPr>
          <w:rFonts w:cs="Arial"/>
          <w:szCs w:val="22"/>
          <w:lang w:val="en-GB"/>
        </w:rPr>
        <w:t xml:space="preserve">Integrated </w:t>
      </w:r>
      <w:r w:rsidR="00404F1E">
        <w:rPr>
          <w:rFonts w:cs="Arial"/>
          <w:szCs w:val="22"/>
          <w:lang w:val="en-GB"/>
        </w:rPr>
        <w:t xml:space="preserve">Landfill </w:t>
      </w:r>
      <w:r w:rsidR="009133F9">
        <w:rPr>
          <w:rFonts w:cs="Arial"/>
          <w:szCs w:val="22"/>
          <w:lang w:val="en-GB"/>
        </w:rPr>
        <w:t xml:space="preserve">Site </w:t>
      </w:r>
      <w:r w:rsidR="00856567">
        <w:rPr>
          <w:rFonts w:cs="Arial"/>
          <w:szCs w:val="22"/>
          <w:lang w:val="en-GB"/>
        </w:rPr>
        <w:t>owned by Municipality Union of Yozgat Province</w:t>
      </w:r>
      <w:r w:rsidRPr="00AD2C0C">
        <w:rPr>
          <w:rFonts w:cs="Arial"/>
          <w:szCs w:val="22"/>
          <w:lang w:val="en-GB"/>
        </w:rPr>
        <w:t>.</w:t>
      </w:r>
      <w:r w:rsidR="00856567">
        <w:rPr>
          <w:rFonts w:cs="Arial"/>
          <w:szCs w:val="22"/>
          <w:lang w:val="en-GB"/>
        </w:rPr>
        <w:t xml:space="preserve"> </w:t>
      </w:r>
      <w:r w:rsidR="00093AD1">
        <w:rPr>
          <w:rFonts w:cs="Arial"/>
          <w:szCs w:val="22"/>
          <w:lang w:val="en-GB"/>
        </w:rPr>
        <w:t>The Landfill site</w:t>
      </w:r>
      <w:r w:rsidR="00C40E73">
        <w:rPr>
          <w:rFonts w:cs="Arial"/>
          <w:szCs w:val="22"/>
          <w:lang w:val="en-GB"/>
        </w:rPr>
        <w:t xml:space="preserve"> </w:t>
      </w:r>
      <w:r w:rsidR="00834D07">
        <w:rPr>
          <w:rFonts w:cs="Arial"/>
          <w:szCs w:val="22"/>
          <w:lang w:val="en-GB"/>
        </w:rPr>
        <w:t>(</w:t>
      </w:r>
      <w:r w:rsidR="00C40E73">
        <w:rPr>
          <w:rFonts w:cs="Arial"/>
          <w:szCs w:val="22"/>
          <w:lang w:val="en-GB"/>
        </w:rPr>
        <w:t>with</w:t>
      </w:r>
      <w:r w:rsidR="00834D07">
        <w:rPr>
          <w:rFonts w:cs="Arial"/>
          <w:szCs w:val="22"/>
          <w:lang w:val="en-GB"/>
        </w:rPr>
        <w:t xml:space="preserve"> a</w:t>
      </w:r>
      <w:r w:rsidR="00C40E73">
        <w:rPr>
          <w:rFonts w:cs="Arial"/>
          <w:szCs w:val="22"/>
          <w:lang w:val="en-GB"/>
        </w:rPr>
        <w:t xml:space="preserve"> disposal capacity of 250 tons/</w:t>
      </w:r>
      <w:r w:rsidR="00834D07">
        <w:rPr>
          <w:rFonts w:cs="Arial"/>
          <w:szCs w:val="22"/>
          <w:lang w:val="en-GB"/>
        </w:rPr>
        <w:t>d</w:t>
      </w:r>
      <w:r w:rsidR="00C40E73">
        <w:rPr>
          <w:rFonts w:cs="Arial"/>
          <w:szCs w:val="22"/>
          <w:lang w:val="en-GB"/>
        </w:rPr>
        <w:t>ay</w:t>
      </w:r>
      <w:r w:rsidR="00834D07">
        <w:rPr>
          <w:rFonts w:cs="Arial"/>
          <w:szCs w:val="22"/>
          <w:lang w:val="en-GB"/>
        </w:rPr>
        <w:t>)</w:t>
      </w:r>
      <w:r w:rsidR="00C40E73">
        <w:rPr>
          <w:rFonts w:cs="Arial"/>
          <w:szCs w:val="22"/>
          <w:lang w:val="en-GB"/>
        </w:rPr>
        <w:t xml:space="preserve"> </w:t>
      </w:r>
      <w:r w:rsidR="00093AD1">
        <w:rPr>
          <w:rFonts w:cs="Arial"/>
          <w:szCs w:val="22"/>
          <w:lang w:val="en-GB"/>
        </w:rPr>
        <w:t xml:space="preserve">is </w:t>
      </w:r>
      <w:r w:rsidR="004E69A4">
        <w:rPr>
          <w:rFonts w:cs="Arial"/>
          <w:szCs w:val="22"/>
          <w:lang w:val="en-GB"/>
        </w:rPr>
        <w:t>in operation since 2007</w:t>
      </w:r>
      <w:r w:rsidR="00C40E73">
        <w:rPr>
          <w:rFonts w:cs="Arial"/>
          <w:szCs w:val="22"/>
          <w:lang w:val="en-GB"/>
        </w:rPr>
        <w:t>.</w:t>
      </w:r>
      <w:r w:rsidR="008A05E9">
        <w:rPr>
          <w:rFonts w:cs="Arial"/>
          <w:szCs w:val="22"/>
          <w:lang w:val="en-GB"/>
        </w:rPr>
        <w:t xml:space="preserve"> </w:t>
      </w:r>
      <w:r w:rsidR="00C40E73">
        <w:rPr>
          <w:rFonts w:cs="Arial"/>
          <w:szCs w:val="22"/>
          <w:lang w:val="en-GB"/>
        </w:rPr>
        <w:t xml:space="preserve">The facility </w:t>
      </w:r>
      <w:r w:rsidR="00713BCF">
        <w:rPr>
          <w:rFonts w:cs="Arial"/>
          <w:szCs w:val="22"/>
          <w:lang w:val="en-GB"/>
        </w:rPr>
        <w:t>comprises</w:t>
      </w:r>
      <w:r w:rsidR="00834D07">
        <w:rPr>
          <w:rFonts w:cs="Arial"/>
          <w:szCs w:val="22"/>
          <w:lang w:val="en-GB"/>
        </w:rPr>
        <w:t xml:space="preserve"> following </w:t>
      </w:r>
      <w:r w:rsidR="006A7BEE">
        <w:rPr>
          <w:rFonts w:cs="Arial"/>
          <w:szCs w:val="22"/>
          <w:lang w:val="en-GB"/>
        </w:rPr>
        <w:t>units</w:t>
      </w:r>
      <w:r w:rsidR="00834D07">
        <w:rPr>
          <w:rFonts w:cs="Arial"/>
          <w:szCs w:val="22"/>
          <w:lang w:val="en-GB"/>
        </w:rPr>
        <w:t>:</w:t>
      </w:r>
      <w:r w:rsidR="00713BCF">
        <w:rPr>
          <w:rFonts w:cs="Arial"/>
          <w:szCs w:val="22"/>
          <w:lang w:val="en-GB"/>
        </w:rPr>
        <w:t xml:space="preserve"> </w:t>
      </w:r>
    </w:p>
    <w:p w14:paraId="217E0404" w14:textId="2F056963" w:rsidR="00713BCF" w:rsidRPr="006A7BEE" w:rsidRDefault="00713BCF" w:rsidP="00404F1E">
      <w:pPr>
        <w:pStyle w:val="ListeParagraf"/>
        <w:numPr>
          <w:ilvl w:val="0"/>
          <w:numId w:val="61"/>
        </w:numPr>
        <w:spacing w:before="160" w:after="160" w:line="288" w:lineRule="auto"/>
        <w:rPr>
          <w:lang w:val="en-GB"/>
        </w:rPr>
      </w:pPr>
      <w:r w:rsidRPr="006A7BEE">
        <w:rPr>
          <w:lang w:val="en-GB"/>
        </w:rPr>
        <w:t>sanitary landfill</w:t>
      </w:r>
      <w:r w:rsidR="006A7BEE">
        <w:rPr>
          <w:lang w:val="en-GB"/>
        </w:rPr>
        <w:t>;</w:t>
      </w:r>
    </w:p>
    <w:p w14:paraId="794996C9" w14:textId="6314A4BE" w:rsidR="00C40E73" w:rsidRPr="006A7BEE" w:rsidRDefault="00D90E27" w:rsidP="00404F1E">
      <w:pPr>
        <w:pStyle w:val="ListeParagraf"/>
        <w:numPr>
          <w:ilvl w:val="0"/>
          <w:numId w:val="61"/>
        </w:numPr>
        <w:spacing w:before="160" w:after="160" w:line="288" w:lineRule="auto"/>
        <w:rPr>
          <w:lang w:val="en-GB"/>
        </w:rPr>
      </w:pPr>
      <w:r w:rsidRPr="006A7BEE">
        <w:rPr>
          <w:lang w:val="en-GB"/>
        </w:rPr>
        <w:t>mechanical sorting plant</w:t>
      </w:r>
      <w:r w:rsidR="006A7BEE">
        <w:rPr>
          <w:lang w:val="en-GB"/>
        </w:rPr>
        <w:t>;</w:t>
      </w:r>
    </w:p>
    <w:p w14:paraId="72B57D40" w14:textId="333712C2" w:rsidR="00D90E27" w:rsidRPr="006A7BEE" w:rsidRDefault="00D90E27" w:rsidP="00404F1E">
      <w:pPr>
        <w:pStyle w:val="ListeParagraf"/>
        <w:numPr>
          <w:ilvl w:val="0"/>
          <w:numId w:val="61"/>
        </w:numPr>
        <w:spacing w:before="160" w:after="160" w:line="288" w:lineRule="auto"/>
        <w:rPr>
          <w:lang w:val="en-GB"/>
        </w:rPr>
      </w:pPr>
      <w:r w:rsidRPr="006A7BEE">
        <w:rPr>
          <w:lang w:val="en-GB"/>
        </w:rPr>
        <w:t>biomethanization system</w:t>
      </w:r>
      <w:r w:rsidR="006A7BEE">
        <w:rPr>
          <w:lang w:val="en-GB"/>
        </w:rPr>
        <w:t>; and</w:t>
      </w:r>
    </w:p>
    <w:p w14:paraId="24D59AE6" w14:textId="1FACAF87" w:rsidR="00D90E27" w:rsidRPr="006A7BEE" w:rsidRDefault="00834D07" w:rsidP="00404F1E">
      <w:pPr>
        <w:pStyle w:val="ListeParagraf"/>
        <w:numPr>
          <w:ilvl w:val="0"/>
          <w:numId w:val="61"/>
        </w:numPr>
        <w:spacing w:before="160" w:after="160" w:line="288" w:lineRule="auto"/>
        <w:rPr>
          <w:lang w:val="en-GB"/>
        </w:rPr>
      </w:pPr>
      <w:r w:rsidRPr="006A7BEE">
        <w:rPr>
          <w:lang w:val="en-GB"/>
        </w:rPr>
        <w:t>energy production plant</w:t>
      </w:r>
      <w:r w:rsidR="006A7BEE">
        <w:rPr>
          <w:lang w:val="en-GB"/>
        </w:rPr>
        <w:t>.</w:t>
      </w:r>
    </w:p>
    <w:p w14:paraId="3DE0432B" w14:textId="01C0AC1A" w:rsidR="00193369" w:rsidRPr="00AD2C0C" w:rsidRDefault="00856567" w:rsidP="00FF7F39">
      <w:pPr>
        <w:spacing w:before="160" w:after="160" w:line="288" w:lineRule="auto"/>
        <w:rPr>
          <w:rFonts w:cs="Arial"/>
          <w:szCs w:val="22"/>
          <w:lang w:val="en-GB"/>
        </w:rPr>
      </w:pPr>
      <w:r>
        <w:rPr>
          <w:rFonts w:cs="Arial"/>
          <w:szCs w:val="22"/>
          <w:lang w:val="en-GB"/>
        </w:rPr>
        <w:t xml:space="preserve">The site is located approximately 25 km of </w:t>
      </w:r>
      <w:r w:rsidR="00F83E81">
        <w:rPr>
          <w:rFonts w:cs="Arial"/>
          <w:szCs w:val="22"/>
          <w:lang w:val="en-GB"/>
        </w:rPr>
        <w:t xml:space="preserve">northeast of </w:t>
      </w:r>
      <w:r w:rsidR="00A507BB">
        <w:rPr>
          <w:rFonts w:cs="Arial"/>
          <w:szCs w:val="22"/>
          <w:lang w:val="en-GB"/>
        </w:rPr>
        <w:t xml:space="preserve">Yerköy District </w:t>
      </w:r>
      <w:r w:rsidR="00404F1E">
        <w:rPr>
          <w:rFonts w:cs="Arial"/>
          <w:szCs w:val="22"/>
          <w:lang w:val="en-GB"/>
        </w:rPr>
        <w:t>Centre</w:t>
      </w:r>
      <w:r w:rsidR="00593887">
        <w:rPr>
          <w:rFonts w:cs="Arial"/>
          <w:szCs w:val="22"/>
          <w:lang w:val="en-GB"/>
        </w:rPr>
        <w:t xml:space="preserve"> (</w:t>
      </w:r>
      <w:r w:rsidR="00593887" w:rsidRPr="00404F1E">
        <w:rPr>
          <w:rFonts w:cs="Arial"/>
          <w:szCs w:val="22"/>
          <w:lang w:val="en-GB"/>
        </w:rPr>
        <w:t xml:space="preserve">see </w:t>
      </w:r>
      <w:r w:rsidR="0046080A">
        <w:rPr>
          <w:rFonts w:cs="Arial"/>
          <w:szCs w:val="22"/>
          <w:highlight w:val="yellow"/>
          <w:lang w:val="en-GB"/>
        </w:rPr>
        <w:fldChar w:fldCharType="begin"/>
      </w:r>
      <w:r w:rsidR="0046080A">
        <w:rPr>
          <w:rFonts w:cs="Arial"/>
          <w:szCs w:val="22"/>
          <w:highlight w:val="yellow"/>
          <w:lang w:val="en-GB"/>
        </w:rPr>
        <w:instrText xml:space="preserve"> REF _Ref152599367 \h </w:instrText>
      </w:r>
      <w:r w:rsidR="0046080A">
        <w:rPr>
          <w:rFonts w:cs="Arial"/>
          <w:szCs w:val="22"/>
          <w:highlight w:val="yellow"/>
          <w:lang w:val="en-GB"/>
        </w:rPr>
      </w:r>
      <w:r w:rsidR="0046080A">
        <w:rPr>
          <w:rFonts w:cs="Arial"/>
          <w:szCs w:val="22"/>
          <w:highlight w:val="yellow"/>
          <w:lang w:val="en-GB"/>
        </w:rPr>
        <w:fldChar w:fldCharType="separate"/>
      </w:r>
      <w:r w:rsidR="0046080A">
        <w:t xml:space="preserve">Figure </w:t>
      </w:r>
      <w:r w:rsidR="0046080A">
        <w:rPr>
          <w:noProof/>
        </w:rPr>
        <w:t>6</w:t>
      </w:r>
      <w:r w:rsidR="0046080A">
        <w:noBreakHyphen/>
      </w:r>
      <w:r w:rsidR="0046080A">
        <w:rPr>
          <w:noProof/>
        </w:rPr>
        <w:t>1</w:t>
      </w:r>
      <w:r w:rsidR="0046080A">
        <w:rPr>
          <w:rFonts w:cs="Arial"/>
          <w:szCs w:val="22"/>
          <w:highlight w:val="yellow"/>
          <w:lang w:val="en-GB"/>
        </w:rPr>
        <w:fldChar w:fldCharType="end"/>
      </w:r>
      <w:r w:rsidR="00593887">
        <w:rPr>
          <w:rFonts w:cs="Arial"/>
          <w:szCs w:val="22"/>
          <w:lang w:val="en-GB"/>
        </w:rPr>
        <w:t>)</w:t>
      </w:r>
      <w:r w:rsidR="00A507BB">
        <w:rPr>
          <w:rFonts w:cs="Arial"/>
          <w:szCs w:val="22"/>
          <w:lang w:val="en-GB"/>
        </w:rPr>
        <w:t>.</w:t>
      </w:r>
    </w:p>
    <w:bookmarkEnd w:id="411"/>
    <w:p w14:paraId="06344A83" w14:textId="38DDBE5C" w:rsidR="008C49C1" w:rsidRPr="00AD2C0C" w:rsidRDefault="0046080A" w:rsidP="00FF7F39">
      <w:pPr>
        <w:spacing w:before="160" w:after="160" w:line="288" w:lineRule="auto"/>
        <w:rPr>
          <w:rFonts w:cs="Arial"/>
          <w:szCs w:val="22"/>
          <w:lang w:val="en-GB"/>
        </w:rPr>
      </w:pPr>
      <w:r>
        <w:rPr>
          <w:rFonts w:cs="Arial"/>
          <w:noProof/>
          <w:szCs w:val="22"/>
          <w:lang w:eastAsia="en-US"/>
        </w:rPr>
        <w:drawing>
          <wp:inline distT="0" distB="0" distL="0" distR="0" wp14:anchorId="6D9A8EDF" wp14:editId="57E92F68">
            <wp:extent cx="5755640" cy="4072890"/>
            <wp:effectExtent l="0" t="0" r="0" b="3810"/>
            <wp:docPr id="154513231" name="Resim 154513231" descr="harita,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3231" name="Resim 1" descr="harita, ekran görüntüsü içeren bir resim&#10;&#10;Açıklama otomatik olarak oluşturuldu"/>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5640" cy="4072890"/>
                    </a:xfrm>
                    <a:prstGeom prst="rect">
                      <a:avLst/>
                    </a:prstGeom>
                  </pic:spPr>
                </pic:pic>
              </a:graphicData>
            </a:graphic>
          </wp:inline>
        </w:drawing>
      </w:r>
    </w:p>
    <w:p w14:paraId="7B5112A8" w14:textId="2193DD6F" w:rsidR="0046080A" w:rsidRPr="00480436" w:rsidRDefault="0046080A" w:rsidP="00404F1E">
      <w:pPr>
        <w:pStyle w:val="ResimYazs"/>
        <w:rPr>
          <w:rFonts w:cs="Arial"/>
          <w:szCs w:val="22"/>
          <w:lang w:val="en-GB"/>
        </w:rPr>
      </w:pPr>
      <w:bookmarkStart w:id="412" w:name="_Ref152599367"/>
      <w:r w:rsidRPr="00404F1E">
        <w:rPr>
          <w:noProof w:val="0"/>
          <w:color w:val="00B050"/>
          <w:szCs w:val="22"/>
          <w:lang w:val="en-GB" w:eastAsia="zh-CN"/>
        </w:rPr>
        <w:t xml:space="preserve">Figure </w:t>
      </w:r>
      <w:r w:rsidR="005812A1">
        <w:rPr>
          <w:noProof w:val="0"/>
          <w:color w:val="00B050"/>
          <w:szCs w:val="22"/>
          <w:lang w:val="en-GB" w:eastAsia="zh-CN"/>
        </w:rPr>
        <w:fldChar w:fldCharType="begin"/>
      </w:r>
      <w:r w:rsidR="005812A1">
        <w:rPr>
          <w:noProof w:val="0"/>
          <w:color w:val="00B050"/>
          <w:szCs w:val="22"/>
          <w:lang w:val="en-GB" w:eastAsia="zh-CN"/>
        </w:rPr>
        <w:instrText xml:space="preserve"> STYLEREF 1 \s </w:instrText>
      </w:r>
      <w:r w:rsidR="005812A1">
        <w:rPr>
          <w:noProof w:val="0"/>
          <w:color w:val="00B050"/>
          <w:szCs w:val="22"/>
          <w:lang w:val="en-GB" w:eastAsia="zh-CN"/>
        </w:rPr>
        <w:fldChar w:fldCharType="separate"/>
      </w:r>
      <w:r w:rsidR="005812A1">
        <w:rPr>
          <w:color w:val="00B050"/>
          <w:szCs w:val="22"/>
          <w:lang w:val="en-GB" w:eastAsia="zh-CN"/>
        </w:rPr>
        <w:t>6</w:t>
      </w:r>
      <w:r w:rsidR="005812A1">
        <w:rPr>
          <w:noProof w:val="0"/>
          <w:color w:val="00B050"/>
          <w:szCs w:val="22"/>
          <w:lang w:val="en-GB" w:eastAsia="zh-CN"/>
        </w:rPr>
        <w:fldChar w:fldCharType="end"/>
      </w:r>
      <w:r w:rsidR="005812A1">
        <w:rPr>
          <w:noProof w:val="0"/>
          <w:color w:val="00B050"/>
          <w:szCs w:val="22"/>
          <w:lang w:val="en-GB" w:eastAsia="zh-CN"/>
        </w:rPr>
        <w:noBreakHyphen/>
      </w:r>
      <w:r w:rsidR="005812A1">
        <w:rPr>
          <w:noProof w:val="0"/>
          <w:color w:val="00B050"/>
          <w:szCs w:val="22"/>
          <w:lang w:val="en-GB" w:eastAsia="zh-CN"/>
        </w:rPr>
        <w:fldChar w:fldCharType="begin"/>
      </w:r>
      <w:r w:rsidR="005812A1">
        <w:rPr>
          <w:noProof w:val="0"/>
          <w:color w:val="00B050"/>
          <w:szCs w:val="22"/>
          <w:lang w:val="en-GB" w:eastAsia="zh-CN"/>
        </w:rPr>
        <w:instrText xml:space="preserve"> SEQ Figure \* ARABIC \s 1 </w:instrText>
      </w:r>
      <w:r w:rsidR="005812A1">
        <w:rPr>
          <w:noProof w:val="0"/>
          <w:color w:val="00B050"/>
          <w:szCs w:val="22"/>
          <w:lang w:val="en-GB" w:eastAsia="zh-CN"/>
        </w:rPr>
        <w:fldChar w:fldCharType="separate"/>
      </w:r>
      <w:r w:rsidR="005812A1">
        <w:rPr>
          <w:color w:val="00B050"/>
          <w:szCs w:val="22"/>
          <w:lang w:val="en-GB" w:eastAsia="zh-CN"/>
        </w:rPr>
        <w:t>1</w:t>
      </w:r>
      <w:r w:rsidR="005812A1">
        <w:rPr>
          <w:noProof w:val="0"/>
          <w:color w:val="00B050"/>
          <w:szCs w:val="22"/>
          <w:lang w:val="en-GB" w:eastAsia="zh-CN"/>
        </w:rPr>
        <w:fldChar w:fldCharType="end"/>
      </w:r>
      <w:bookmarkEnd w:id="412"/>
      <w:r>
        <w:t xml:space="preserve"> </w:t>
      </w:r>
      <w:r w:rsidRPr="00404F1E">
        <w:rPr>
          <w:color w:val="auto"/>
        </w:rPr>
        <w:t>Salmanfakılı Solid Waste Disposal Area</w:t>
      </w:r>
    </w:p>
    <w:p w14:paraId="6C2CB18F" w14:textId="77777777" w:rsidR="004339AC" w:rsidRPr="00AD2C0C" w:rsidRDefault="004339AC" w:rsidP="00FF7F39">
      <w:pPr>
        <w:spacing w:after="120"/>
        <w:rPr>
          <w:i/>
          <w:iCs/>
          <w:u w:val="single"/>
          <w:lang w:val="en-GB"/>
        </w:rPr>
      </w:pPr>
      <w:r w:rsidRPr="00AD2C0C">
        <w:rPr>
          <w:i/>
          <w:iCs/>
          <w:u w:val="single"/>
          <w:lang w:val="en-GB"/>
        </w:rPr>
        <w:t>Excavation Waste</w:t>
      </w:r>
    </w:p>
    <w:p w14:paraId="09A49D42" w14:textId="003218A5" w:rsidR="004339AC" w:rsidRPr="00AD2C0C" w:rsidRDefault="004339AC" w:rsidP="00004997">
      <w:pPr>
        <w:spacing w:before="80" w:after="80" w:line="288" w:lineRule="auto"/>
        <w:rPr>
          <w:rFonts w:cs="Arial"/>
          <w:szCs w:val="22"/>
          <w:lang w:val="en-GB"/>
        </w:rPr>
      </w:pPr>
      <w:r w:rsidRPr="00AD2C0C">
        <w:rPr>
          <w:rFonts w:cs="Arial"/>
          <w:szCs w:val="22"/>
          <w:lang w:val="en-GB"/>
        </w:rPr>
        <w:t xml:space="preserve">In accordance with the Regulation on the Control of Excavation Soil, Construction and </w:t>
      </w:r>
      <w:r w:rsidR="00193369" w:rsidRPr="00AD2C0C">
        <w:rPr>
          <w:rFonts w:cs="Arial"/>
          <w:lang w:val="en-GB"/>
        </w:rPr>
        <w:t xml:space="preserve">Demolition </w:t>
      </w:r>
      <w:r w:rsidRPr="00AD2C0C">
        <w:rPr>
          <w:rFonts w:cs="Arial"/>
          <w:szCs w:val="22"/>
          <w:lang w:val="en-GB"/>
        </w:rPr>
        <w:t xml:space="preserve">Wastes, excavated soil and construction waste </w:t>
      </w:r>
      <w:r w:rsidR="00193369" w:rsidRPr="00AD2C0C">
        <w:rPr>
          <w:rFonts w:cs="Arial"/>
          <w:szCs w:val="22"/>
          <w:lang w:val="en-GB"/>
        </w:rPr>
        <w:t>producers</w:t>
      </w:r>
      <w:r w:rsidR="00193369" w:rsidRPr="00AD2C0C" w:rsidDel="00193369">
        <w:rPr>
          <w:rFonts w:cs="Arial"/>
          <w:szCs w:val="22"/>
          <w:lang w:val="en-GB"/>
        </w:rPr>
        <w:t xml:space="preserve"> </w:t>
      </w:r>
      <w:r w:rsidRPr="00AD2C0C">
        <w:rPr>
          <w:rFonts w:cs="Arial"/>
          <w:szCs w:val="22"/>
          <w:lang w:val="en-GB"/>
        </w:rPr>
        <w:t>are responsible for the transportation of the excavated soil and construction waste generated to the storage areas that have necessary permissions, using transportation vehicles with the necessary transportation permits.</w:t>
      </w:r>
    </w:p>
    <w:p w14:paraId="0B31AC72" w14:textId="401ED3CA" w:rsidR="004339AC" w:rsidRPr="00AD2C0C" w:rsidRDefault="004339AC" w:rsidP="00004997">
      <w:pPr>
        <w:spacing w:beforeLines="80" w:before="192" w:afterLines="80" w:after="192" w:line="288" w:lineRule="auto"/>
        <w:rPr>
          <w:rFonts w:cs="Arial"/>
          <w:szCs w:val="22"/>
          <w:lang w:val="en-GB"/>
        </w:rPr>
      </w:pPr>
      <w:r w:rsidRPr="00AD2C0C">
        <w:rPr>
          <w:rFonts w:cs="Arial"/>
          <w:szCs w:val="22"/>
          <w:lang w:val="en-GB"/>
        </w:rPr>
        <w:t xml:space="preserve">The </w:t>
      </w:r>
      <w:r w:rsidR="00E27195">
        <w:rPr>
          <w:rFonts w:cs="Arial"/>
          <w:szCs w:val="22"/>
          <w:lang w:val="en-GB"/>
        </w:rPr>
        <w:t xml:space="preserve">limited amount of </w:t>
      </w:r>
      <w:r w:rsidRPr="00AD2C0C">
        <w:rPr>
          <w:rFonts w:cs="Arial"/>
          <w:szCs w:val="22"/>
          <w:lang w:val="en-GB"/>
        </w:rPr>
        <w:t xml:space="preserve">excavation soil and construction wastes generated during the construction phase of the Project will be </w:t>
      </w:r>
      <w:r w:rsidR="00D15D6A" w:rsidRPr="00AD2C0C">
        <w:rPr>
          <w:rFonts w:cs="Arial"/>
          <w:szCs w:val="22"/>
          <w:lang w:val="en-GB"/>
        </w:rPr>
        <w:t xml:space="preserve">disposed </w:t>
      </w:r>
      <w:r w:rsidRPr="00AD2C0C">
        <w:rPr>
          <w:rFonts w:cs="Arial"/>
          <w:szCs w:val="22"/>
          <w:lang w:val="en-GB"/>
        </w:rPr>
        <w:t xml:space="preserve">in waste storage facilities </w:t>
      </w:r>
      <w:r w:rsidR="00D15D6A" w:rsidRPr="00AD2C0C">
        <w:rPr>
          <w:rFonts w:cs="Arial"/>
          <w:lang w:val="en-GB"/>
        </w:rPr>
        <w:t xml:space="preserve">at </w:t>
      </w:r>
      <w:r w:rsidR="00D15D6A" w:rsidRPr="00AD2C0C">
        <w:rPr>
          <w:lang w:val="en-GB"/>
        </w:rPr>
        <w:t xml:space="preserve">Mutafoğlu </w:t>
      </w:r>
      <w:r w:rsidR="00A67F4F" w:rsidRPr="00AD2C0C">
        <w:rPr>
          <w:lang w:val="en-GB"/>
        </w:rPr>
        <w:t>Neighbourhood</w:t>
      </w:r>
      <w:r w:rsidR="00D15D6A" w:rsidRPr="00AD2C0C">
        <w:rPr>
          <w:rFonts w:cs="Arial"/>
          <w:lang w:val="en-GB"/>
        </w:rPr>
        <w:t xml:space="preserve"> belonging to the Yozgat Municipality</w:t>
      </w:r>
      <w:r w:rsidRPr="00AD2C0C">
        <w:rPr>
          <w:rFonts w:cs="Arial"/>
          <w:szCs w:val="22"/>
          <w:lang w:val="en-GB"/>
        </w:rPr>
        <w:t>.</w:t>
      </w:r>
    </w:p>
    <w:p w14:paraId="29CF5A76" w14:textId="77777777" w:rsidR="00317F3A" w:rsidRPr="00AD2C0C" w:rsidRDefault="00317F3A" w:rsidP="00004997">
      <w:pPr>
        <w:spacing w:beforeLines="80" w:before="192" w:afterLines="80" w:after="192"/>
        <w:rPr>
          <w:i/>
          <w:iCs/>
          <w:u w:val="single"/>
          <w:lang w:val="en-GB"/>
        </w:rPr>
      </w:pPr>
      <w:r w:rsidRPr="00AD2C0C">
        <w:rPr>
          <w:i/>
          <w:iCs/>
          <w:u w:val="single"/>
          <w:lang w:val="en-GB"/>
        </w:rPr>
        <w:t>Packaging Waste</w:t>
      </w:r>
    </w:p>
    <w:p w14:paraId="086D9472" w14:textId="2BC6F524" w:rsidR="00317F3A" w:rsidRPr="007A0C85" w:rsidRDefault="00317F3A" w:rsidP="00B83ECD">
      <w:pPr>
        <w:pStyle w:val="GvdeMetni"/>
        <w:spacing w:after="240" w:line="300" w:lineRule="auto"/>
        <w:rPr>
          <w:rFonts w:cs="Arial"/>
          <w:i/>
          <w:lang w:val="en-GB"/>
        </w:rPr>
      </w:pPr>
      <w:r w:rsidRPr="00AD2C0C">
        <w:rPr>
          <w:rFonts w:cs="Arial"/>
          <w:noProof w:val="0"/>
          <w:lang w:val="en-GB"/>
        </w:rPr>
        <w:t>The packaging waste, such as paper and cardboard, metal, plastic and glass materials, and mixed packaging will be collected separately from other types of waste in specific waste bins. Waste boxes will be collected by licensed packaging waste collectors periodically.</w:t>
      </w:r>
      <w:r w:rsidR="00807D2D" w:rsidRPr="00AD2C0C">
        <w:rPr>
          <w:rFonts w:cs="Arial"/>
          <w:noProof w:val="0"/>
          <w:lang w:val="en-GB"/>
        </w:rPr>
        <w:t xml:space="preserve"> </w:t>
      </w:r>
    </w:p>
    <w:p w14:paraId="0664CEBD" w14:textId="435661ED" w:rsidR="007A0C85" w:rsidRPr="00DE6988" w:rsidRDefault="007A0C85" w:rsidP="00DE6988">
      <w:pPr>
        <w:rPr>
          <w:rFonts w:cs="Arial"/>
          <w:iCs/>
          <w:szCs w:val="22"/>
          <w:lang w:val="en-GB"/>
        </w:rPr>
      </w:pPr>
      <w:r w:rsidRPr="007A0C85">
        <w:rPr>
          <w:rFonts w:cs="Arial"/>
          <w:iCs/>
          <w:szCs w:val="22"/>
          <w:lang w:val="en-GB"/>
        </w:rPr>
        <w:t xml:space="preserve">The resulting wastes will be collected in separate containers and disposed of by licensed </w:t>
      </w:r>
      <w:r w:rsidR="008E725B">
        <w:rPr>
          <w:rFonts w:cs="Arial"/>
          <w:iCs/>
          <w:szCs w:val="22"/>
          <w:lang w:val="en-GB"/>
        </w:rPr>
        <w:t>companies</w:t>
      </w:r>
      <w:r w:rsidR="004F7F38">
        <w:rPr>
          <w:rFonts w:cs="Arial"/>
          <w:iCs/>
          <w:szCs w:val="22"/>
          <w:lang w:val="en-GB"/>
        </w:rPr>
        <w:t>.</w:t>
      </w:r>
      <w:r w:rsidR="00690F98" w:rsidRPr="00690F98">
        <w:t xml:space="preserve"> </w:t>
      </w:r>
      <w:r w:rsidR="00256CDE" w:rsidRPr="00256CDE">
        <w:rPr>
          <w:rFonts w:cs="Arial"/>
          <w:iCs/>
          <w:szCs w:val="22"/>
          <w:lang w:val="en-GB"/>
        </w:rPr>
        <w:t>Currently, no agreement with a licensed waste collection company has been signed since construction activities have not started yet</w:t>
      </w:r>
      <w:r w:rsidR="00256CDE">
        <w:rPr>
          <w:rFonts w:cs="Arial"/>
          <w:iCs/>
          <w:szCs w:val="22"/>
          <w:lang w:val="en-GB"/>
        </w:rPr>
        <w:t>.</w:t>
      </w:r>
      <w:r w:rsidR="00690F98" w:rsidRPr="00690F98">
        <w:rPr>
          <w:rFonts w:cs="Arial"/>
          <w:iCs/>
          <w:szCs w:val="22"/>
          <w:lang w:val="en-GB"/>
        </w:rPr>
        <w:t xml:space="preserve"> </w:t>
      </w:r>
      <w:r w:rsidR="004B164B" w:rsidRPr="004B164B">
        <w:rPr>
          <w:rFonts w:cs="Arial"/>
          <w:iCs/>
          <w:szCs w:val="22"/>
          <w:lang w:val="en-GB"/>
        </w:rPr>
        <w:t>However, once the construction activities commence, the agreements with licensed disposal companies will be ensured.</w:t>
      </w:r>
    </w:p>
    <w:p w14:paraId="6EE4816C" w14:textId="77777777" w:rsidR="00317F3A" w:rsidRPr="00AD2C0C" w:rsidRDefault="00317F3A" w:rsidP="00FF7F39">
      <w:pPr>
        <w:spacing w:after="120"/>
        <w:rPr>
          <w:i/>
          <w:iCs/>
          <w:u w:val="single"/>
          <w:lang w:val="en-GB"/>
        </w:rPr>
      </w:pPr>
      <w:r w:rsidRPr="00AD2C0C">
        <w:rPr>
          <w:i/>
          <w:iCs/>
          <w:u w:val="single"/>
          <w:lang w:val="en-GB"/>
        </w:rPr>
        <w:t>Hazardous Waste</w:t>
      </w:r>
    </w:p>
    <w:p w14:paraId="4F460C49" w14:textId="77777777" w:rsidR="00317F3A" w:rsidRPr="00AD2C0C" w:rsidRDefault="00317F3A" w:rsidP="00FF7F39">
      <w:pPr>
        <w:spacing w:before="160" w:after="160" w:line="288" w:lineRule="auto"/>
        <w:rPr>
          <w:rFonts w:cs="Arial"/>
          <w:szCs w:val="22"/>
          <w:lang w:val="en-GB"/>
        </w:rPr>
      </w:pPr>
      <w:r w:rsidRPr="00AD2C0C">
        <w:rPr>
          <w:rFonts w:cs="Arial"/>
          <w:szCs w:val="22"/>
          <w:lang w:val="en-GB"/>
        </w:rPr>
        <w:t xml:space="preserve">During the construction phase of the project, petroleum-based products, such as lubricants, hydraulic fluids or fuels, may result in the potential for release into the environment during storage, transportation or use in equipment. Additionally, contaminated / oily fabrics, cloths and filters, contaminated packaging materials, toner cartridges, paint residues, fluorescent tubes, cleaning cloths and filters, hazardous insulating materials and pressurized tubes are other hazardous wastes that are likely to be generated. </w:t>
      </w:r>
    </w:p>
    <w:p w14:paraId="4D5236B1" w14:textId="302D7C54" w:rsidR="00317F3A" w:rsidRPr="00AD2C0C" w:rsidRDefault="00317F3A" w:rsidP="00FF7F39">
      <w:pPr>
        <w:spacing w:before="160" w:after="160" w:line="288" w:lineRule="auto"/>
        <w:rPr>
          <w:rFonts w:cs="Arial"/>
          <w:szCs w:val="22"/>
          <w:lang w:val="en-GB"/>
        </w:rPr>
      </w:pPr>
      <w:r w:rsidRPr="00AD2C0C">
        <w:rPr>
          <w:rFonts w:cs="Arial"/>
          <w:szCs w:val="22"/>
          <w:lang w:val="en-GB"/>
        </w:rPr>
        <w:t xml:space="preserve">Hazardous wastes that are likely to be generated during the construction phase will be collected separately in specific vessels / containers at the construction </w:t>
      </w:r>
      <w:r w:rsidR="004F49D8" w:rsidRPr="00AD2C0C">
        <w:rPr>
          <w:rFonts w:cs="Arial"/>
          <w:szCs w:val="22"/>
          <w:lang w:val="en-GB"/>
        </w:rPr>
        <w:t>site and</w:t>
      </w:r>
      <w:r w:rsidRPr="00AD2C0C">
        <w:rPr>
          <w:rFonts w:cs="Arial"/>
          <w:szCs w:val="22"/>
          <w:lang w:val="en-GB"/>
        </w:rPr>
        <w:t xml:space="preserve"> stored in a specific area that is established on the concrete floor and connected to the drainage channel</w:t>
      </w:r>
      <w:r w:rsidR="00E01683" w:rsidRPr="00E01683">
        <w:t xml:space="preserve"> </w:t>
      </w:r>
      <w:r w:rsidR="00E01683" w:rsidRPr="007E67BA">
        <w:t>to prevent it from reaching the ground or other bodies of water</w:t>
      </w:r>
      <w:r w:rsidR="00E01683" w:rsidRPr="5E40A028">
        <w:t xml:space="preserve">. </w:t>
      </w:r>
      <w:r w:rsidR="00E01683">
        <w:t xml:space="preserve">A </w:t>
      </w:r>
      <w:r w:rsidR="00E01683" w:rsidRPr="00DF2F34">
        <w:t>roof or overhead cover will be provided for the hazardous waste storage area</w:t>
      </w:r>
      <w:r w:rsidR="00E01683">
        <w:t xml:space="preserve"> </w:t>
      </w:r>
      <w:r w:rsidR="00E01683" w:rsidRPr="00DF2F34">
        <w:t>to protect waste containers from rainwater exposure, thus preventing spills, leaks, and environmental pollution while safeguarding workers' safety. Additionally, prevailing wind directions will be considered when designing the storage area to prevent the dispersal of particulate matter, dust, or contaminants, thereby reducing health risks to workers and the environment</w:t>
      </w:r>
      <w:r w:rsidRPr="00AD2C0C">
        <w:rPr>
          <w:rFonts w:cs="Arial"/>
          <w:szCs w:val="22"/>
          <w:lang w:val="en-GB"/>
        </w:rPr>
        <w:t xml:space="preserve">. The wastes generated should be temporarily stored at their source in line with the criteria set based on their types. The temporarily stored waste will be </w:t>
      </w:r>
      <w:r w:rsidR="00404F1E" w:rsidRPr="00AD2C0C">
        <w:rPr>
          <w:rFonts w:cs="Arial"/>
          <w:szCs w:val="22"/>
          <w:lang w:val="en-GB"/>
        </w:rPr>
        <w:t>labelled</w:t>
      </w:r>
      <w:r w:rsidRPr="00AD2C0C">
        <w:rPr>
          <w:rFonts w:cs="Arial"/>
          <w:szCs w:val="22"/>
          <w:lang w:val="en-GB"/>
        </w:rPr>
        <w:t xml:space="preserve"> with the phrase 'hazardous or non-hazardous waste' as well as the waste code, the amount of waste stored and the date of storage. </w:t>
      </w:r>
    </w:p>
    <w:p w14:paraId="3D2CFFB6" w14:textId="25E31D81" w:rsidR="00193369" w:rsidRDefault="00317F3A" w:rsidP="00FF7F39">
      <w:pPr>
        <w:spacing w:before="160" w:after="160" w:line="288" w:lineRule="auto"/>
        <w:rPr>
          <w:rFonts w:cs="Arial"/>
          <w:szCs w:val="22"/>
          <w:lang w:val="en-GB"/>
        </w:rPr>
      </w:pPr>
      <w:r w:rsidRPr="00AD2C0C">
        <w:rPr>
          <w:rFonts w:cs="Arial"/>
          <w:szCs w:val="22"/>
          <w:lang w:val="en-GB"/>
        </w:rPr>
        <w:t>These wastes will be delivered to licensed disposal / recycling facilities with separate waste codes. Hazardous wastes will be transported by licensed vehicles within the scope of the "Communiqué on the Waste Transportation by Road".</w:t>
      </w:r>
    </w:p>
    <w:p w14:paraId="6975F26B" w14:textId="79A9356B" w:rsidR="00C920CB" w:rsidRPr="00C920CB" w:rsidRDefault="00C57E94" w:rsidP="00C920CB">
      <w:pPr>
        <w:spacing w:before="160" w:after="160" w:line="288" w:lineRule="auto"/>
        <w:rPr>
          <w:rFonts w:cs="Arial"/>
          <w:szCs w:val="22"/>
          <w:lang w:val="en-GB"/>
        </w:rPr>
      </w:pPr>
      <w:r>
        <w:rPr>
          <w:rFonts w:cs="Arial"/>
          <w:szCs w:val="22"/>
          <w:lang w:val="en-GB"/>
        </w:rPr>
        <w:t xml:space="preserve">Asbestos containing pipes will not be removed and </w:t>
      </w:r>
      <w:r w:rsidR="006A214D">
        <w:rPr>
          <w:rFonts w:cs="Arial"/>
          <w:szCs w:val="22"/>
          <w:lang w:val="en-GB"/>
        </w:rPr>
        <w:t xml:space="preserve">will be left in place. If the removal is unavoidable </w:t>
      </w:r>
      <w:r w:rsidR="00C920CB">
        <w:rPr>
          <w:rFonts w:cs="Arial"/>
          <w:szCs w:val="22"/>
          <w:lang w:val="en-GB"/>
        </w:rPr>
        <w:t>ACPs</w:t>
      </w:r>
      <w:r w:rsidR="00C920CB" w:rsidRPr="00C920CB">
        <w:rPr>
          <w:rFonts w:cs="Arial"/>
          <w:szCs w:val="22"/>
          <w:lang w:val="en-GB"/>
        </w:rPr>
        <w:t xml:space="preserve"> will be clearly marked as a </w:t>
      </w:r>
      <w:r w:rsidR="00B5204F">
        <w:rPr>
          <w:rFonts w:cs="Arial"/>
          <w:szCs w:val="22"/>
          <w:lang w:val="en-GB"/>
        </w:rPr>
        <w:t>ACM</w:t>
      </w:r>
      <w:r w:rsidR="00C920CB" w:rsidRPr="00C920CB">
        <w:rPr>
          <w:rFonts w:cs="Arial"/>
          <w:szCs w:val="22"/>
          <w:lang w:val="en-GB"/>
        </w:rPr>
        <w:t>.</w:t>
      </w:r>
      <w:r w:rsidR="00094824">
        <w:rPr>
          <w:rFonts w:cs="Arial"/>
          <w:szCs w:val="22"/>
          <w:lang w:val="en-GB"/>
        </w:rPr>
        <w:t xml:space="preserve"> </w:t>
      </w:r>
      <w:r w:rsidR="00B5204F">
        <w:rPr>
          <w:rFonts w:cs="Arial"/>
          <w:szCs w:val="22"/>
          <w:lang w:val="en-GB"/>
        </w:rPr>
        <w:t>A</w:t>
      </w:r>
      <w:r w:rsidR="00C920CB" w:rsidRPr="00C920CB">
        <w:rPr>
          <w:rFonts w:cs="Arial"/>
          <w:szCs w:val="22"/>
          <w:lang w:val="en-GB"/>
        </w:rPr>
        <w:t>sbestos will be properly contained to minimize exposure.</w:t>
      </w:r>
      <w:r w:rsidR="00C920CB">
        <w:rPr>
          <w:rFonts w:cs="Arial"/>
          <w:szCs w:val="22"/>
          <w:lang w:val="en-GB"/>
        </w:rPr>
        <w:t xml:space="preserve"> </w:t>
      </w:r>
      <w:r w:rsidR="00C920CB" w:rsidRPr="00C920CB">
        <w:rPr>
          <w:rFonts w:cs="Arial"/>
          <w:szCs w:val="22"/>
          <w:lang w:val="en-GB"/>
        </w:rPr>
        <w:t xml:space="preserve">To minimize asbestos dust, </w:t>
      </w:r>
      <w:r w:rsidR="00B5204F">
        <w:rPr>
          <w:rFonts w:cs="Arial"/>
          <w:szCs w:val="22"/>
          <w:lang w:val="en-GB"/>
        </w:rPr>
        <w:t xml:space="preserve">water </w:t>
      </w:r>
      <w:r w:rsidR="00094824">
        <w:rPr>
          <w:rFonts w:cs="Arial"/>
          <w:szCs w:val="22"/>
          <w:lang w:val="en-GB"/>
        </w:rPr>
        <w:t xml:space="preserve">or </w:t>
      </w:r>
      <w:r w:rsidR="00094824" w:rsidRPr="00C920CB">
        <w:rPr>
          <w:rFonts w:cs="Arial"/>
          <w:szCs w:val="22"/>
          <w:lang w:val="en-GB"/>
        </w:rPr>
        <w:t>wetting</w:t>
      </w:r>
      <w:r w:rsidR="00C920CB" w:rsidRPr="00C920CB">
        <w:rPr>
          <w:rFonts w:cs="Arial"/>
          <w:szCs w:val="22"/>
          <w:lang w:val="en-GB"/>
        </w:rPr>
        <w:t xml:space="preserve"> agent</w:t>
      </w:r>
      <w:r w:rsidR="00B5204F">
        <w:rPr>
          <w:rFonts w:cs="Arial"/>
          <w:szCs w:val="22"/>
          <w:lang w:val="en-GB"/>
        </w:rPr>
        <w:t>/chemical will be used</w:t>
      </w:r>
      <w:r w:rsidR="00C920CB" w:rsidRPr="00C920CB">
        <w:rPr>
          <w:rFonts w:cs="Arial"/>
          <w:szCs w:val="22"/>
          <w:lang w:val="en-GB"/>
        </w:rPr>
        <w:t xml:space="preserve"> before removal (if removal is necessary).</w:t>
      </w:r>
      <w:r w:rsidR="00C920CB">
        <w:rPr>
          <w:rFonts w:cs="Arial"/>
          <w:szCs w:val="22"/>
          <w:lang w:val="en-GB"/>
        </w:rPr>
        <w:t xml:space="preserve"> </w:t>
      </w:r>
      <w:r w:rsidR="00C920CB" w:rsidRPr="00C920CB">
        <w:rPr>
          <w:rFonts w:cs="Arial"/>
          <w:szCs w:val="22"/>
          <w:lang w:val="en-GB"/>
        </w:rPr>
        <w:t xml:space="preserve"> Asbestos will be handled and disposed of by </w:t>
      </w:r>
      <w:r w:rsidR="00BC62E2">
        <w:rPr>
          <w:rFonts w:cs="Arial"/>
          <w:szCs w:val="22"/>
          <w:lang w:val="en-GB"/>
        </w:rPr>
        <w:t xml:space="preserve">licenced </w:t>
      </w:r>
      <w:r w:rsidR="00C920CB" w:rsidRPr="00C920CB">
        <w:rPr>
          <w:rFonts w:cs="Arial"/>
          <w:szCs w:val="22"/>
          <w:lang w:val="en-GB"/>
        </w:rPr>
        <w:t>professionals</w:t>
      </w:r>
      <w:r w:rsidR="00BC62E2">
        <w:rPr>
          <w:rFonts w:cs="Arial"/>
          <w:szCs w:val="22"/>
          <w:lang w:val="en-GB"/>
        </w:rPr>
        <w:t xml:space="preserve"> who </w:t>
      </w:r>
      <w:r w:rsidR="00BC62E2" w:rsidRPr="00BC62E2">
        <w:rPr>
          <w:rFonts w:cs="Arial"/>
          <w:szCs w:val="22"/>
          <w:lang w:val="en-GB"/>
        </w:rPr>
        <w:t>meet legal regulation expectations</w:t>
      </w:r>
      <w:r w:rsidR="00C920CB" w:rsidRPr="00C920CB">
        <w:rPr>
          <w:rFonts w:cs="Arial"/>
          <w:szCs w:val="22"/>
          <w:lang w:val="en-GB"/>
        </w:rPr>
        <w:t>.</w:t>
      </w:r>
      <w:r w:rsidR="00C920CB">
        <w:rPr>
          <w:rFonts w:cs="Arial"/>
          <w:szCs w:val="22"/>
          <w:lang w:val="en-GB"/>
        </w:rPr>
        <w:t xml:space="preserve"> </w:t>
      </w:r>
      <w:r w:rsidR="00C920CB" w:rsidRPr="00C920CB">
        <w:rPr>
          <w:rFonts w:cs="Arial"/>
          <w:szCs w:val="22"/>
          <w:lang w:val="en-GB"/>
        </w:rPr>
        <w:t>If asbestos-containing material is temporarily stored, it will be securely sealed in closed containers and appropriately labelled. Security measures will be taken to prevent unauthorized removal from the area.</w:t>
      </w:r>
      <w:r w:rsidR="00C920CB">
        <w:rPr>
          <w:rFonts w:cs="Arial"/>
          <w:szCs w:val="22"/>
          <w:lang w:val="en-GB"/>
        </w:rPr>
        <w:t xml:space="preserve"> </w:t>
      </w:r>
      <w:r w:rsidR="00C920CB" w:rsidRPr="00C920CB">
        <w:rPr>
          <w:rFonts w:cs="Arial"/>
          <w:szCs w:val="22"/>
          <w:lang w:val="en-GB"/>
        </w:rPr>
        <w:t xml:space="preserve">Removed </w:t>
      </w:r>
      <w:r w:rsidR="00BC62E2">
        <w:rPr>
          <w:rFonts w:cs="Arial"/>
          <w:szCs w:val="22"/>
          <w:lang w:val="en-GB"/>
        </w:rPr>
        <w:t>ACPS</w:t>
      </w:r>
      <w:r w:rsidR="00C920CB" w:rsidRPr="00C920CB">
        <w:rPr>
          <w:rFonts w:cs="Arial"/>
          <w:szCs w:val="22"/>
          <w:lang w:val="en-GB"/>
        </w:rPr>
        <w:t xml:space="preserve"> will not be reused.</w:t>
      </w:r>
    </w:p>
    <w:p w14:paraId="0440C347" w14:textId="77777777" w:rsidR="00317F3A" w:rsidRPr="00AD2C0C" w:rsidRDefault="00317F3A" w:rsidP="00B83ECD">
      <w:pPr>
        <w:keepNext/>
        <w:spacing w:after="120"/>
        <w:rPr>
          <w:i/>
          <w:iCs/>
          <w:u w:val="single"/>
          <w:lang w:val="en-GB"/>
        </w:rPr>
      </w:pPr>
      <w:r w:rsidRPr="00AD2C0C">
        <w:rPr>
          <w:i/>
          <w:iCs/>
          <w:u w:val="single"/>
          <w:lang w:val="en-GB"/>
        </w:rPr>
        <w:t>Waste Batteries and Accumulators</w:t>
      </w:r>
    </w:p>
    <w:p w14:paraId="4390279A" w14:textId="77777777" w:rsidR="00317F3A" w:rsidRPr="00AD2C0C" w:rsidRDefault="00317F3A" w:rsidP="00B83ECD">
      <w:pPr>
        <w:widowControl w:val="0"/>
        <w:spacing w:before="160" w:after="160" w:line="288" w:lineRule="auto"/>
        <w:rPr>
          <w:rFonts w:cs="Arial"/>
          <w:szCs w:val="22"/>
          <w:lang w:val="en-GB"/>
        </w:rPr>
      </w:pPr>
      <w:r w:rsidRPr="00AD2C0C">
        <w:rPr>
          <w:rFonts w:cs="Arial"/>
          <w:szCs w:val="22"/>
          <w:lang w:val="en-GB"/>
        </w:rPr>
        <w:t>Waste batteries will be collected separately in waste battery bins. The collected waste batteries will be delivered to the Portable Battery Manufacturers and Importers Association (TAP) (authorized waste battery collector) for disposal at the licensed facility.</w:t>
      </w:r>
    </w:p>
    <w:p w14:paraId="0C4C0A40" w14:textId="23778A5D" w:rsidR="00317F3A" w:rsidRPr="00AD2C0C" w:rsidRDefault="00317F3A" w:rsidP="00FF7F39">
      <w:pPr>
        <w:spacing w:before="160" w:after="160" w:line="288" w:lineRule="auto"/>
        <w:rPr>
          <w:rFonts w:cs="Arial"/>
          <w:szCs w:val="22"/>
          <w:lang w:val="en-GB"/>
        </w:rPr>
      </w:pPr>
      <w:r w:rsidRPr="00AD2C0C">
        <w:rPr>
          <w:rFonts w:cs="Arial"/>
          <w:szCs w:val="22"/>
          <w:lang w:val="en-GB"/>
        </w:rPr>
        <w:t>These wastes will be handled in accordance with the procedures and principles of the Regulation on the Control of Waste Batteries and Accumulators.</w:t>
      </w:r>
      <w:r w:rsidR="00EF1467" w:rsidRPr="00EF1467">
        <w:t xml:space="preserve"> </w:t>
      </w:r>
      <w:r w:rsidR="00EF1467" w:rsidRPr="00EF1467">
        <w:rPr>
          <w:rFonts w:cs="Arial"/>
          <w:szCs w:val="22"/>
          <w:lang w:val="en-GB"/>
        </w:rPr>
        <w:t>An agreement will be made with authorized companies to ensure the disposal of waste</w:t>
      </w:r>
      <w:r w:rsidR="00EF1467">
        <w:rPr>
          <w:rFonts w:cs="Arial"/>
          <w:szCs w:val="22"/>
          <w:lang w:val="en-GB"/>
        </w:rPr>
        <w:t>.</w:t>
      </w:r>
      <w:r w:rsidRPr="00AD2C0C">
        <w:rPr>
          <w:rFonts w:cs="Arial"/>
          <w:szCs w:val="22"/>
          <w:lang w:val="en-GB"/>
        </w:rPr>
        <w:t xml:space="preserve"> If not handled properly, these wastes can have an adverse impact on human health and the environment.</w:t>
      </w:r>
    </w:p>
    <w:p w14:paraId="5C3201C7" w14:textId="464E4DBB" w:rsidR="00317F3A" w:rsidRPr="00AD2C0C" w:rsidRDefault="00317F3A" w:rsidP="00247C72">
      <w:pPr>
        <w:spacing w:before="0" w:after="200" w:line="276" w:lineRule="auto"/>
        <w:jc w:val="left"/>
        <w:rPr>
          <w:i/>
          <w:u w:val="single"/>
          <w:lang w:val="en-GB"/>
        </w:rPr>
      </w:pPr>
      <w:r w:rsidRPr="00AD2C0C">
        <w:rPr>
          <w:i/>
          <w:iCs/>
          <w:u w:val="single"/>
          <w:lang w:val="en-GB"/>
        </w:rPr>
        <w:t>Medical Waste</w:t>
      </w:r>
    </w:p>
    <w:p w14:paraId="057B28E8" w14:textId="1F1D25AE" w:rsidR="00317F3A" w:rsidRPr="00AD2C0C" w:rsidRDefault="00317F3A" w:rsidP="005821C5">
      <w:pPr>
        <w:spacing w:before="160" w:after="160"/>
        <w:rPr>
          <w:rFonts w:cs="Arial"/>
          <w:szCs w:val="22"/>
          <w:lang w:val="en-GB"/>
        </w:rPr>
      </w:pPr>
      <w:r w:rsidRPr="00AD2C0C">
        <w:rPr>
          <w:rFonts w:cs="Arial"/>
          <w:szCs w:val="22"/>
          <w:lang w:val="en-GB"/>
        </w:rPr>
        <w:t>During the construction phase, medical wastes will be generated</w:t>
      </w:r>
      <w:r w:rsidR="0044095D">
        <w:rPr>
          <w:rFonts w:cs="Arial"/>
          <w:szCs w:val="22"/>
          <w:lang w:val="en-GB"/>
        </w:rPr>
        <w:t xml:space="preserve"> only</w:t>
      </w:r>
      <w:r w:rsidRPr="00AD2C0C">
        <w:rPr>
          <w:rFonts w:cs="Arial"/>
          <w:szCs w:val="22"/>
          <w:lang w:val="en-GB"/>
        </w:rPr>
        <w:t xml:space="preserve"> from first aid responses. According to the Medical Waste Control Regulation, medical wastes stored in specific containers and areas will be collected by licensed vehicles and delivered to licensed disposal companies.</w:t>
      </w:r>
    </w:p>
    <w:p w14:paraId="60DCF830" w14:textId="77777777" w:rsidR="00317F3A" w:rsidRDefault="00317F3A" w:rsidP="005821C5">
      <w:pPr>
        <w:spacing w:before="160" w:after="160"/>
        <w:rPr>
          <w:rFonts w:cs="Arial"/>
          <w:szCs w:val="22"/>
          <w:lang w:val="en-GB"/>
        </w:rPr>
      </w:pPr>
      <w:r w:rsidRPr="00AD2C0C">
        <w:rPr>
          <w:rFonts w:cs="Arial"/>
          <w:szCs w:val="22"/>
          <w:lang w:val="en-GB"/>
        </w:rPr>
        <w:t>It is expected that the medical waste produced during the construction phase will be generated in very small amounts due to first aid actions. While the medical waste is expected to be generated in trace amounts, they can lead to significant effects such as contracting infectious diseases if not handled properly.</w:t>
      </w:r>
    </w:p>
    <w:p w14:paraId="3E35370A" w14:textId="3696F6C8" w:rsidR="00C95F6A" w:rsidRPr="00404F1E" w:rsidRDefault="00372F52" w:rsidP="00404F1E">
      <w:pPr>
        <w:spacing w:before="0" w:after="200" w:line="276" w:lineRule="auto"/>
        <w:jc w:val="left"/>
        <w:rPr>
          <w:i/>
          <w:iCs/>
          <w:u w:val="single"/>
          <w:lang w:val="en-GB"/>
        </w:rPr>
      </w:pPr>
      <w:r w:rsidRPr="00404F1E">
        <w:rPr>
          <w:i/>
          <w:iCs/>
          <w:u w:val="single"/>
          <w:lang w:val="en-GB"/>
        </w:rPr>
        <w:t>End of Life Tyres</w:t>
      </w:r>
    </w:p>
    <w:p w14:paraId="5A505032" w14:textId="1A8D43FD" w:rsidR="00372F52" w:rsidRDefault="00C95F6A" w:rsidP="00C95F6A">
      <w:pPr>
        <w:spacing w:before="160" w:after="160"/>
        <w:rPr>
          <w:rFonts w:cs="Arial"/>
          <w:szCs w:val="22"/>
          <w:lang w:val="en-GB"/>
        </w:rPr>
      </w:pPr>
      <w:r w:rsidRPr="00C95F6A">
        <w:rPr>
          <w:rFonts w:cs="Arial"/>
          <w:szCs w:val="22"/>
          <w:lang w:val="en-GB"/>
        </w:rPr>
        <w:t>The purpose of this regulation is to prevent environmental harm caused by end-of-life tires, establish regulations for recycling or disposal processes, and determine the administrative and technical principles related to relevant restrictions. Excluding bicycle and solid tires, the regulation encompasses legal provisions for the collection, transportation, storage, recycling, disposal, import, export, and transit of all other end-of-life tires as well as measures to be taken, inspections to be conducted, and legal responsibilities.</w:t>
      </w:r>
    </w:p>
    <w:p w14:paraId="0DDD732E" w14:textId="0FFD5C63" w:rsidR="005C0EBF" w:rsidRPr="00372F52" w:rsidRDefault="005C0EBF" w:rsidP="00C95F6A">
      <w:pPr>
        <w:spacing w:before="160" w:after="160"/>
        <w:rPr>
          <w:rFonts w:cs="Arial"/>
          <w:szCs w:val="22"/>
          <w:lang w:val="en-GB"/>
        </w:rPr>
      </w:pPr>
      <w:r>
        <w:rPr>
          <w:rFonts w:cs="Arial"/>
          <w:szCs w:val="22"/>
          <w:lang w:val="en-GB"/>
        </w:rPr>
        <w:t xml:space="preserve">As per the regulation, end of life tires will be renewed at a certified tyre service to ensure that these are appropriately handled and impacts to environment are </w:t>
      </w:r>
      <w:r w:rsidR="00777E91">
        <w:rPr>
          <w:rFonts w:cs="Arial"/>
          <w:szCs w:val="22"/>
          <w:lang w:val="en-GB"/>
        </w:rPr>
        <w:t>minimized.</w:t>
      </w:r>
    </w:p>
    <w:p w14:paraId="182A3437" w14:textId="398FD2C2" w:rsidR="004339AC" w:rsidRPr="00AD2C0C" w:rsidRDefault="004339AC" w:rsidP="004339AC">
      <w:pPr>
        <w:pStyle w:val="Balk3"/>
        <w:spacing w:after="240"/>
        <w:rPr>
          <w:rFonts w:eastAsia="Calibri"/>
          <w:bCs w:val="0"/>
          <w:noProof w:val="0"/>
          <w:lang w:val="en-GB"/>
        </w:rPr>
      </w:pPr>
      <w:bookmarkStart w:id="413" w:name="_Toc80633566"/>
      <w:bookmarkStart w:id="414" w:name="_Toc67676591"/>
      <w:bookmarkStart w:id="415" w:name="_Toc199937648"/>
      <w:r w:rsidRPr="00AD2C0C">
        <w:rPr>
          <w:rFonts w:eastAsia="Calibri"/>
          <w:bCs w:val="0"/>
          <w:noProof w:val="0"/>
          <w:lang w:val="en-GB"/>
        </w:rPr>
        <w:t>Operation Phase</w:t>
      </w:r>
      <w:bookmarkEnd w:id="413"/>
      <w:bookmarkEnd w:id="414"/>
      <w:bookmarkEnd w:id="415"/>
      <w:r w:rsidRPr="00AD2C0C">
        <w:rPr>
          <w:rFonts w:eastAsia="Calibri"/>
          <w:bCs w:val="0"/>
          <w:noProof w:val="0"/>
          <w:lang w:val="en-GB"/>
        </w:rPr>
        <w:t xml:space="preserve"> </w:t>
      </w:r>
    </w:p>
    <w:p w14:paraId="3ED26569" w14:textId="427E1CA0" w:rsidR="002B5741" w:rsidRPr="00AD2C0C" w:rsidRDefault="0057644E" w:rsidP="00877479">
      <w:pPr>
        <w:rPr>
          <w:rFonts w:cs="Arial"/>
          <w:i/>
          <w:iCs/>
          <w:szCs w:val="22"/>
          <w:u w:val="single"/>
          <w:lang w:val="en-GB"/>
        </w:rPr>
      </w:pPr>
      <w:r w:rsidRPr="0057644E">
        <w:rPr>
          <w:rFonts w:cs="Arial"/>
          <w:szCs w:val="22"/>
          <w:lang w:val="en-GB"/>
        </w:rPr>
        <w:t xml:space="preserve">Maintenance and repair activities may generate waste materials </w:t>
      </w:r>
      <w:r w:rsidR="00791415">
        <w:rPr>
          <w:rFonts w:cs="Arial"/>
          <w:szCs w:val="22"/>
          <w:lang w:val="en-GB"/>
        </w:rPr>
        <w:t xml:space="preserve">(typical the ones generated during the construction works as described in above section) </w:t>
      </w:r>
      <w:r w:rsidRPr="0057644E">
        <w:rPr>
          <w:rFonts w:cs="Arial"/>
          <w:szCs w:val="22"/>
          <w:lang w:val="en-GB"/>
        </w:rPr>
        <w:t>that require proper disposal.</w:t>
      </w:r>
      <w:r w:rsidR="00C23C70">
        <w:rPr>
          <w:rFonts w:cs="Arial"/>
          <w:szCs w:val="22"/>
          <w:lang w:val="en-GB"/>
        </w:rPr>
        <w:t xml:space="preserve"> </w:t>
      </w:r>
      <w:r w:rsidR="00C23C70" w:rsidRPr="00C23C70">
        <w:rPr>
          <w:rFonts w:cs="Arial"/>
          <w:szCs w:val="22"/>
          <w:lang w:val="en-GB"/>
        </w:rPr>
        <w:t>Waste generated during maintenance and repair activities should be segregated into different categories based on their type and potential for reuse or recycling. This can include categories such as hazardous waste, recyclables, and non-recyclables.</w:t>
      </w:r>
      <w:r w:rsidR="00C23C70">
        <w:rPr>
          <w:rFonts w:cs="Arial"/>
          <w:szCs w:val="22"/>
          <w:lang w:val="en-GB"/>
        </w:rPr>
        <w:t xml:space="preserve"> </w:t>
      </w:r>
      <w:r w:rsidR="0034172F" w:rsidRPr="0034172F">
        <w:rPr>
          <w:rFonts w:cs="Arial"/>
          <w:szCs w:val="22"/>
          <w:lang w:val="en-GB"/>
        </w:rPr>
        <w:t xml:space="preserve">Each category of waste should be disposed of in the appropriate manner, according to </w:t>
      </w:r>
      <w:r w:rsidR="00DE6988">
        <w:rPr>
          <w:rFonts w:cs="Arial"/>
          <w:szCs w:val="22"/>
          <w:lang w:val="en-GB"/>
        </w:rPr>
        <w:t>national</w:t>
      </w:r>
      <w:r w:rsidR="0034172F" w:rsidRPr="0034172F">
        <w:rPr>
          <w:rFonts w:cs="Arial"/>
          <w:szCs w:val="22"/>
          <w:lang w:val="en-GB"/>
        </w:rPr>
        <w:t xml:space="preserve"> </w:t>
      </w:r>
      <w:r w:rsidR="00474701">
        <w:rPr>
          <w:rFonts w:cs="Arial"/>
          <w:szCs w:val="22"/>
          <w:lang w:val="en-GB"/>
        </w:rPr>
        <w:t>waste legislation</w:t>
      </w:r>
      <w:r w:rsidR="0034172F" w:rsidRPr="0034172F">
        <w:rPr>
          <w:rFonts w:cs="Arial"/>
          <w:szCs w:val="22"/>
          <w:lang w:val="en-GB"/>
        </w:rPr>
        <w:t xml:space="preserve">. </w:t>
      </w:r>
    </w:p>
    <w:p w14:paraId="288947BC" w14:textId="7D942A25" w:rsidR="004339AC" w:rsidRPr="00AD2C0C" w:rsidRDefault="004339AC" w:rsidP="00E01683">
      <w:pPr>
        <w:pStyle w:val="Balk2"/>
      </w:pPr>
      <w:bookmarkStart w:id="416" w:name="_Toc82779453"/>
      <w:bookmarkStart w:id="417" w:name="_Toc82704825"/>
      <w:bookmarkStart w:id="418" w:name="_Toc82779452"/>
      <w:bookmarkStart w:id="419" w:name="_Toc82704824"/>
      <w:bookmarkStart w:id="420" w:name="_Toc80633567"/>
      <w:bookmarkStart w:id="421" w:name="_Toc67676592"/>
      <w:bookmarkStart w:id="422" w:name="_Toc199937649"/>
      <w:bookmarkEnd w:id="416"/>
      <w:bookmarkEnd w:id="417"/>
      <w:bookmarkEnd w:id="418"/>
      <w:bookmarkEnd w:id="419"/>
      <w:r w:rsidRPr="00E01683">
        <w:t>Noise</w:t>
      </w:r>
      <w:bookmarkEnd w:id="420"/>
      <w:bookmarkEnd w:id="421"/>
      <w:r w:rsidR="00FE1C6A">
        <w:t xml:space="preserve"> and Vibration</w:t>
      </w:r>
      <w:bookmarkEnd w:id="422"/>
    </w:p>
    <w:p w14:paraId="3591C1ED" w14:textId="77777777" w:rsidR="004339AC" w:rsidRPr="00AD2C0C" w:rsidRDefault="004339AC" w:rsidP="004339AC">
      <w:pPr>
        <w:pStyle w:val="Balk3"/>
        <w:spacing w:after="240"/>
        <w:rPr>
          <w:rFonts w:eastAsia="Calibri"/>
          <w:bCs w:val="0"/>
          <w:noProof w:val="0"/>
          <w:lang w:val="en-GB"/>
        </w:rPr>
      </w:pPr>
      <w:bookmarkStart w:id="423" w:name="_Toc80633568"/>
      <w:bookmarkStart w:id="424" w:name="_Toc67676593"/>
      <w:bookmarkStart w:id="425" w:name="_Toc199937650"/>
      <w:r w:rsidRPr="00AD2C0C">
        <w:rPr>
          <w:rFonts w:eastAsia="Calibri"/>
          <w:bCs w:val="0"/>
          <w:noProof w:val="0"/>
          <w:lang w:val="en-GB"/>
        </w:rPr>
        <w:t>Construction Phase</w:t>
      </w:r>
      <w:bookmarkEnd w:id="423"/>
      <w:bookmarkEnd w:id="424"/>
      <w:bookmarkEnd w:id="425"/>
      <w:r w:rsidRPr="00AD2C0C">
        <w:rPr>
          <w:rFonts w:eastAsia="Calibri"/>
          <w:bCs w:val="0"/>
          <w:noProof w:val="0"/>
          <w:lang w:val="en-GB"/>
        </w:rPr>
        <w:t xml:space="preserve"> </w:t>
      </w:r>
    </w:p>
    <w:p w14:paraId="7A4A31EF" w14:textId="39C0248C" w:rsidR="003E506B" w:rsidRDefault="002B5741" w:rsidP="002B5741">
      <w:pPr>
        <w:spacing w:before="200" w:after="200"/>
        <w:rPr>
          <w:rFonts w:cs="Arial"/>
          <w:lang w:val="en-GB"/>
        </w:rPr>
      </w:pPr>
      <w:bookmarkStart w:id="426" w:name="_Toc82779456"/>
      <w:bookmarkStart w:id="427" w:name="_Toc80633569"/>
      <w:bookmarkEnd w:id="426"/>
      <w:r w:rsidRPr="00AD2C0C">
        <w:rPr>
          <w:rFonts w:cs="Arial"/>
          <w:lang w:val="en-GB"/>
        </w:rPr>
        <w:t xml:space="preserve">The result of the </w:t>
      </w:r>
      <w:r w:rsidR="003E506B">
        <w:rPr>
          <w:rFonts w:cs="Arial"/>
          <w:lang w:val="en-GB"/>
        </w:rPr>
        <w:t xml:space="preserve">baseline </w:t>
      </w:r>
      <w:r w:rsidRPr="00AD2C0C">
        <w:rPr>
          <w:rFonts w:cs="Arial"/>
          <w:lang w:val="en-GB"/>
        </w:rPr>
        <w:t xml:space="preserve">noise measurement </w:t>
      </w:r>
      <w:r w:rsidR="00D37E80" w:rsidRPr="00AD2C0C">
        <w:rPr>
          <w:rFonts w:cs="Arial"/>
          <w:lang w:val="en-GB"/>
        </w:rPr>
        <w:t xml:space="preserve">performed </w:t>
      </w:r>
      <w:r w:rsidRPr="00AD2C0C">
        <w:rPr>
          <w:rFonts w:cs="Arial"/>
          <w:lang w:val="en-GB"/>
        </w:rPr>
        <w:t>at the sensitive receptor</w:t>
      </w:r>
      <w:r w:rsidR="00777E91">
        <w:rPr>
          <w:rFonts w:cs="Arial"/>
          <w:lang w:val="en-GB"/>
        </w:rPr>
        <w:t xml:space="preserve"> (N1)</w:t>
      </w:r>
      <w:r w:rsidRPr="00AD2C0C">
        <w:rPr>
          <w:rFonts w:cs="Arial"/>
          <w:lang w:val="en-GB"/>
        </w:rPr>
        <w:t xml:space="preserve"> </w:t>
      </w:r>
      <w:r w:rsidR="00777E91">
        <w:rPr>
          <w:rFonts w:cs="Arial"/>
          <w:lang w:val="en-GB"/>
        </w:rPr>
        <w:t>is</w:t>
      </w:r>
      <w:r w:rsidR="00777E91" w:rsidRPr="00AD2C0C">
        <w:rPr>
          <w:rFonts w:cs="Arial"/>
          <w:lang w:val="en-GB"/>
        </w:rPr>
        <w:t xml:space="preserve"> </w:t>
      </w:r>
      <w:r w:rsidR="009330A8">
        <w:rPr>
          <w:rFonts w:cs="Arial"/>
          <w:lang w:val="en-GB"/>
        </w:rPr>
        <w:t>above</w:t>
      </w:r>
      <w:r w:rsidR="009330A8" w:rsidRPr="00AD2C0C">
        <w:rPr>
          <w:rFonts w:cs="Arial"/>
          <w:lang w:val="en-GB"/>
        </w:rPr>
        <w:t xml:space="preserve"> </w:t>
      </w:r>
      <w:r w:rsidRPr="00AD2C0C">
        <w:rPr>
          <w:rFonts w:cs="Arial"/>
          <w:lang w:val="en-GB"/>
        </w:rPr>
        <w:t xml:space="preserve">the threshold values and presented in Section </w:t>
      </w:r>
      <w:r w:rsidR="00211445" w:rsidRPr="00AD2C0C">
        <w:rPr>
          <w:rFonts w:cs="Arial"/>
          <w:lang w:val="en-GB"/>
        </w:rPr>
        <w:t>4.9</w:t>
      </w:r>
      <w:r w:rsidRPr="00AD2C0C">
        <w:rPr>
          <w:rFonts w:cs="Arial"/>
          <w:lang w:val="en-GB"/>
        </w:rPr>
        <w:t xml:space="preserve">. </w:t>
      </w:r>
    </w:p>
    <w:p w14:paraId="09888A65" w14:textId="70EBB0B2" w:rsidR="003873DF" w:rsidRDefault="008D437D" w:rsidP="002B5741">
      <w:pPr>
        <w:spacing w:before="200" w:after="200"/>
        <w:rPr>
          <w:rFonts w:cs="Arial"/>
          <w:lang w:val="en-GB"/>
        </w:rPr>
      </w:pPr>
      <w:r w:rsidRPr="008D437D">
        <w:rPr>
          <w:rFonts w:cs="Arial"/>
          <w:lang w:val="en-GB"/>
        </w:rPr>
        <w:t>The major sources of noise during construction include the heavy equipment used during earthworks and other construction activities, and the construction traffic associated with the transportation of excavated soils and construction materials. Increased noise levels during construction phase have the potential to cause adverse effects on background noise levels, including health risks in the nearest sensitive receptors. The actual level of impact from construction operations will further depend on the type of equipment to be used, the time range and duration, and the perception of certain noise patterns (for example, continuous, periodic, irregular).</w:t>
      </w:r>
    </w:p>
    <w:p w14:paraId="4243552D" w14:textId="1B46E208" w:rsidR="00794323" w:rsidRPr="00BE2FD7" w:rsidRDefault="00794323" w:rsidP="00794323">
      <w:pPr>
        <w:widowControl w:val="0"/>
        <w:rPr>
          <w:rFonts w:eastAsia="MS Mincho" w:cs="Arial"/>
        </w:rPr>
      </w:pPr>
      <w:r w:rsidRPr="00BE2FD7">
        <w:t xml:space="preserve">The </w:t>
      </w:r>
      <w:r w:rsidRPr="00BE2FD7">
        <w:rPr>
          <w:szCs w:val="22"/>
        </w:rPr>
        <w:t>equivalent noise levels (L</w:t>
      </w:r>
      <w:r w:rsidRPr="00BE2FD7">
        <w:rPr>
          <w:sz w:val="14"/>
          <w:szCs w:val="14"/>
        </w:rPr>
        <w:t>eq</w:t>
      </w:r>
      <w:r w:rsidRPr="00BE2FD7">
        <w:rPr>
          <w:szCs w:val="22"/>
        </w:rPr>
        <w:t xml:space="preserve">) for the machinery and equipment to be used in this phase were determined by the Ministry of Industry and Trade in accordance with the provisions of the "Regulation on the Ambient Noise Emission Caused by Equipment Used Outdoors (2000/14/EC)’’, which came into effect upon being published in the Official Gazette No. 26392 dated 30.12.2006, and the "Control of Industrial and Environmental Noise" document published by the Turkish Acoustical Society was used as a reference. These values are given in </w:t>
      </w:r>
      <w:r w:rsidR="00E722C7">
        <w:fldChar w:fldCharType="begin"/>
      </w:r>
      <w:r w:rsidR="00E722C7">
        <w:rPr>
          <w:szCs w:val="22"/>
        </w:rPr>
        <w:instrText xml:space="preserve"> REF _Ref152596395 \h </w:instrText>
      </w:r>
      <w:r w:rsidR="00E722C7">
        <w:fldChar w:fldCharType="separate"/>
      </w:r>
      <w:r w:rsidR="00E722C7" w:rsidRPr="00AD2C0C">
        <w:rPr>
          <w:lang w:val="en-GB"/>
        </w:rPr>
        <w:t xml:space="preserve">Table </w:t>
      </w:r>
      <w:r w:rsidR="00E722C7">
        <w:rPr>
          <w:lang w:val="en-GB"/>
        </w:rPr>
        <w:t>6</w:t>
      </w:r>
      <w:r w:rsidR="00E722C7">
        <w:rPr>
          <w:lang w:val="en-GB"/>
        </w:rPr>
        <w:noBreakHyphen/>
        <w:t>4</w:t>
      </w:r>
      <w:r w:rsidR="00E722C7">
        <w:fldChar w:fldCharType="end"/>
      </w:r>
      <w:r w:rsidR="00E722C7">
        <w:t xml:space="preserve"> </w:t>
      </w:r>
      <w:r w:rsidRPr="00BE2FD7">
        <w:rPr>
          <w:szCs w:val="22"/>
        </w:rPr>
        <w:t xml:space="preserve">together with the </w:t>
      </w:r>
      <w:r w:rsidR="00777E91" w:rsidRPr="00BE2FD7">
        <w:rPr>
          <w:szCs w:val="22"/>
        </w:rPr>
        <w:t>amount</w:t>
      </w:r>
      <w:r w:rsidRPr="00BE2FD7">
        <w:rPr>
          <w:szCs w:val="22"/>
        </w:rPr>
        <w:t xml:space="preserve"> of the equipment to be used.</w:t>
      </w:r>
    </w:p>
    <w:p w14:paraId="3D4D02BE" w14:textId="4E5CBD0D" w:rsidR="00241D1E" w:rsidRDefault="00241D1E" w:rsidP="00241D1E">
      <w:pPr>
        <w:pStyle w:val="ResimYazs"/>
        <w:rPr>
          <w:b w:val="0"/>
          <w:color w:val="auto"/>
        </w:rPr>
      </w:pPr>
      <w:bookmarkStart w:id="428" w:name="_Ref152596395"/>
      <w:bookmarkStart w:id="429" w:name="_Toc199937783"/>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4</w:t>
      </w:r>
      <w:r w:rsidR="001A0696">
        <w:rPr>
          <w:noProof w:val="0"/>
          <w:lang w:val="en-GB"/>
        </w:rPr>
        <w:fldChar w:fldCharType="end"/>
      </w:r>
      <w:bookmarkEnd w:id="428"/>
      <w:r w:rsidRPr="00AD2C0C">
        <w:rPr>
          <w:noProof w:val="0"/>
          <w:lang w:val="en-GB"/>
        </w:rPr>
        <w:t xml:space="preserve">. </w:t>
      </w:r>
      <w:r w:rsidRPr="009A6E9F">
        <w:rPr>
          <w:b w:val="0"/>
          <w:color w:val="auto"/>
        </w:rPr>
        <w:t>Machinery/Equipment to Be Used during the Construction Phase and Noise Levels</w:t>
      </w:r>
      <w:bookmarkEnd w:id="42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506"/>
        <w:gridCol w:w="2630"/>
        <w:gridCol w:w="2922"/>
      </w:tblGrid>
      <w:tr w:rsidR="00C538BD" w:rsidRPr="009164D0" w14:paraId="5D99CC85" w14:textId="77777777">
        <w:trPr>
          <w:trHeight w:val="264"/>
          <w:tblHeader/>
        </w:trPr>
        <w:tc>
          <w:tcPr>
            <w:tcW w:w="1935" w:type="pct"/>
            <w:shd w:val="clear" w:color="auto" w:fill="4F81BD"/>
            <w:vAlign w:val="center"/>
          </w:tcPr>
          <w:p w14:paraId="56DE3DA2" w14:textId="77777777" w:rsidR="00C538BD" w:rsidRPr="00BE2FD7" w:rsidRDefault="00C538BD">
            <w:pPr>
              <w:widowControl w:val="0"/>
              <w:spacing w:before="0" w:after="0" w:line="240" w:lineRule="auto"/>
              <w:rPr>
                <w:rFonts w:eastAsia="MS Mincho" w:cs="Arial"/>
                <w:b/>
                <w:color w:val="FFFFFF" w:themeColor="background1"/>
                <w:sz w:val="18"/>
                <w:szCs w:val="18"/>
              </w:rPr>
            </w:pPr>
            <w:r w:rsidRPr="00BE2FD7">
              <w:rPr>
                <w:rFonts w:eastAsia="MS Mincho" w:cs="Arial"/>
                <w:b/>
                <w:bCs/>
                <w:color w:val="FFFFFF" w:themeColor="background1"/>
                <w:sz w:val="18"/>
                <w:szCs w:val="18"/>
              </w:rPr>
              <w:t>Machinery – Equipment</w:t>
            </w:r>
          </w:p>
        </w:tc>
        <w:tc>
          <w:tcPr>
            <w:tcW w:w="1452" w:type="pct"/>
            <w:shd w:val="clear" w:color="auto" w:fill="4F81BD"/>
            <w:vAlign w:val="center"/>
          </w:tcPr>
          <w:p w14:paraId="26EF4EB6" w14:textId="77777777" w:rsidR="00C538BD" w:rsidRPr="00BE2FD7" w:rsidRDefault="00C538BD">
            <w:pPr>
              <w:widowControl w:val="0"/>
              <w:spacing w:before="0" w:after="0" w:line="240" w:lineRule="auto"/>
              <w:ind w:left="-73"/>
              <w:jc w:val="center"/>
              <w:rPr>
                <w:rFonts w:eastAsia="MS Mincho" w:cs="Arial"/>
                <w:b/>
                <w:color w:val="FFFFFF" w:themeColor="background1"/>
                <w:sz w:val="18"/>
                <w:szCs w:val="18"/>
              </w:rPr>
            </w:pPr>
            <w:r w:rsidRPr="00BE2FD7">
              <w:rPr>
                <w:rFonts w:eastAsia="MS Mincho" w:cs="Arial"/>
                <w:b/>
                <w:bCs/>
                <w:color w:val="FFFFFF" w:themeColor="background1"/>
                <w:sz w:val="18"/>
                <w:szCs w:val="18"/>
              </w:rPr>
              <w:t>Number</w:t>
            </w:r>
          </w:p>
        </w:tc>
        <w:tc>
          <w:tcPr>
            <w:tcW w:w="1613" w:type="pct"/>
            <w:shd w:val="clear" w:color="auto" w:fill="4F81BD"/>
            <w:vAlign w:val="center"/>
          </w:tcPr>
          <w:p w14:paraId="45AB744F" w14:textId="77777777" w:rsidR="00C538BD" w:rsidRPr="00BE2FD7" w:rsidRDefault="00C538BD">
            <w:pPr>
              <w:widowControl w:val="0"/>
              <w:spacing w:before="0" w:after="0" w:line="240" w:lineRule="auto"/>
              <w:ind w:left="-73"/>
              <w:jc w:val="center"/>
              <w:rPr>
                <w:rFonts w:eastAsia="MS Mincho" w:cs="Arial"/>
                <w:b/>
                <w:color w:val="FFFFFF" w:themeColor="background1"/>
                <w:sz w:val="18"/>
                <w:szCs w:val="18"/>
              </w:rPr>
            </w:pPr>
            <w:r w:rsidRPr="00BE2FD7">
              <w:rPr>
                <w:rFonts w:eastAsia="MS Mincho" w:cs="Arial"/>
                <w:b/>
                <w:bCs/>
                <w:color w:val="FFFFFF" w:themeColor="background1"/>
                <w:sz w:val="18"/>
                <w:szCs w:val="18"/>
              </w:rPr>
              <w:t>Noise Level (dBA)</w:t>
            </w:r>
          </w:p>
        </w:tc>
      </w:tr>
      <w:tr w:rsidR="00C538BD" w:rsidRPr="009164D0" w14:paraId="707A149E" w14:textId="77777777">
        <w:trPr>
          <w:trHeight w:val="264"/>
        </w:trPr>
        <w:tc>
          <w:tcPr>
            <w:tcW w:w="1935" w:type="pct"/>
            <w:vAlign w:val="center"/>
          </w:tcPr>
          <w:p w14:paraId="7047F1A4"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Truck</w:t>
            </w:r>
          </w:p>
        </w:tc>
        <w:tc>
          <w:tcPr>
            <w:tcW w:w="1452" w:type="pct"/>
            <w:vAlign w:val="center"/>
          </w:tcPr>
          <w:p w14:paraId="130E0CED"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1D12ACC0"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104</w:t>
            </w:r>
          </w:p>
        </w:tc>
      </w:tr>
      <w:tr w:rsidR="00C538BD" w:rsidRPr="009164D0" w14:paraId="0156C28E" w14:textId="77777777">
        <w:trPr>
          <w:trHeight w:val="264"/>
        </w:trPr>
        <w:tc>
          <w:tcPr>
            <w:tcW w:w="1935" w:type="pct"/>
            <w:vAlign w:val="center"/>
          </w:tcPr>
          <w:p w14:paraId="1675ED8F"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Backhoe Loader</w:t>
            </w:r>
          </w:p>
        </w:tc>
        <w:tc>
          <w:tcPr>
            <w:tcW w:w="1452" w:type="pct"/>
            <w:vAlign w:val="center"/>
          </w:tcPr>
          <w:p w14:paraId="452739AD"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0CDC7A91"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75</w:t>
            </w:r>
          </w:p>
        </w:tc>
      </w:tr>
      <w:tr w:rsidR="00C538BD" w:rsidRPr="009164D0" w14:paraId="35AF574D" w14:textId="77777777">
        <w:trPr>
          <w:trHeight w:val="264"/>
        </w:trPr>
        <w:tc>
          <w:tcPr>
            <w:tcW w:w="1935" w:type="pct"/>
            <w:vAlign w:val="center"/>
          </w:tcPr>
          <w:p w14:paraId="787265B3"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Excavator</w:t>
            </w:r>
          </w:p>
        </w:tc>
        <w:tc>
          <w:tcPr>
            <w:tcW w:w="1452" w:type="pct"/>
            <w:vAlign w:val="center"/>
          </w:tcPr>
          <w:p w14:paraId="57B472FF"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40AC8677"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95</w:t>
            </w:r>
          </w:p>
        </w:tc>
      </w:tr>
      <w:tr w:rsidR="00C538BD" w:rsidRPr="009164D0" w14:paraId="5FD0C0FB" w14:textId="77777777">
        <w:trPr>
          <w:trHeight w:val="264"/>
        </w:trPr>
        <w:tc>
          <w:tcPr>
            <w:tcW w:w="1935" w:type="pct"/>
            <w:vAlign w:val="center"/>
          </w:tcPr>
          <w:p w14:paraId="22B4F72C" w14:textId="77777777" w:rsidR="00C538BD" w:rsidRPr="00BE2FD7" w:rsidRDefault="00C538BD">
            <w:pPr>
              <w:widowControl w:val="0"/>
              <w:spacing w:before="0" w:after="0" w:line="240" w:lineRule="auto"/>
              <w:jc w:val="left"/>
              <w:rPr>
                <w:rFonts w:eastAsia="MS Mincho" w:cs="Arial"/>
                <w:sz w:val="18"/>
                <w:szCs w:val="18"/>
              </w:rPr>
            </w:pPr>
            <w:r w:rsidRPr="00BE2FD7">
              <w:rPr>
                <w:rFonts w:eastAsia="MS Mincho" w:cs="Arial"/>
                <w:sz w:val="18"/>
                <w:szCs w:val="18"/>
              </w:rPr>
              <w:t>Loader</w:t>
            </w:r>
          </w:p>
        </w:tc>
        <w:tc>
          <w:tcPr>
            <w:tcW w:w="1452" w:type="pct"/>
            <w:vAlign w:val="center"/>
          </w:tcPr>
          <w:p w14:paraId="137B106E" w14:textId="77777777" w:rsidR="00C538BD" w:rsidRPr="00BE2FD7" w:rsidRDefault="00C538BD">
            <w:pPr>
              <w:widowControl w:val="0"/>
              <w:adjustRightInd w:val="0"/>
              <w:spacing w:before="0" w:after="0" w:line="240" w:lineRule="auto"/>
              <w:ind w:left="-73"/>
              <w:jc w:val="center"/>
              <w:textAlignment w:val="baseline"/>
              <w:rPr>
                <w:rFonts w:eastAsia="MS Mincho" w:cs="Arial"/>
                <w:sz w:val="18"/>
                <w:szCs w:val="18"/>
              </w:rPr>
            </w:pPr>
            <w:r w:rsidRPr="00BE2FD7">
              <w:rPr>
                <w:rFonts w:eastAsia="MS Mincho" w:cs="Arial"/>
                <w:sz w:val="18"/>
                <w:szCs w:val="18"/>
              </w:rPr>
              <w:t>1</w:t>
            </w:r>
          </w:p>
        </w:tc>
        <w:tc>
          <w:tcPr>
            <w:tcW w:w="1613" w:type="pct"/>
            <w:vAlign w:val="center"/>
          </w:tcPr>
          <w:p w14:paraId="7331FD56" w14:textId="77777777" w:rsidR="00C538BD" w:rsidRPr="00BE2FD7" w:rsidRDefault="00C538BD">
            <w:pPr>
              <w:widowControl w:val="0"/>
              <w:adjustRightInd w:val="0"/>
              <w:spacing w:before="0" w:after="0" w:line="240" w:lineRule="auto"/>
              <w:ind w:left="-73"/>
              <w:jc w:val="center"/>
              <w:textAlignment w:val="baseline"/>
              <w:rPr>
                <w:rFonts w:eastAsia="MS Mincho" w:cs="Arial"/>
                <w:color w:val="1C283D"/>
                <w:sz w:val="18"/>
                <w:szCs w:val="18"/>
              </w:rPr>
            </w:pPr>
            <w:r w:rsidRPr="00BE2FD7">
              <w:rPr>
                <w:rFonts w:eastAsia="MS Mincho" w:cs="Arial"/>
                <w:color w:val="1C283D"/>
                <w:sz w:val="18"/>
                <w:szCs w:val="18"/>
              </w:rPr>
              <w:t>105</w:t>
            </w:r>
          </w:p>
        </w:tc>
      </w:tr>
    </w:tbl>
    <w:p w14:paraId="4D22A3BD" w14:textId="56CD6DFE" w:rsidR="00D106D2" w:rsidRPr="00BE2FD7" w:rsidRDefault="00D106D2" w:rsidP="00D106D2">
      <w:pPr>
        <w:autoSpaceDE w:val="0"/>
        <w:autoSpaceDN w:val="0"/>
        <w:adjustRightInd w:val="0"/>
        <w:rPr>
          <w:rFonts w:eastAsia="Calibri" w:cs="Arial"/>
          <w:szCs w:val="22"/>
        </w:rPr>
      </w:pPr>
      <w:r w:rsidRPr="00BE2FD7">
        <w:rPr>
          <w:rFonts w:eastAsia="Calibri" w:cs="Arial"/>
          <w:szCs w:val="22"/>
        </w:rPr>
        <w:t>Noise calculations were made using the formulas below. The worst-case scenario where all vehicles would operate</w:t>
      </w:r>
      <w:r w:rsidR="00777E91">
        <w:rPr>
          <w:rFonts w:eastAsia="Calibri" w:cs="Arial"/>
          <w:szCs w:val="22"/>
        </w:rPr>
        <w:t xml:space="preserve"> simultaneously</w:t>
      </w:r>
      <w:r w:rsidRPr="00BE2FD7">
        <w:rPr>
          <w:rFonts w:eastAsia="Calibri" w:cs="Arial"/>
          <w:szCs w:val="22"/>
        </w:rPr>
        <w:t xml:space="preserve"> at the same point was taken into account when calculating noise values. </w:t>
      </w:r>
    </w:p>
    <w:p w14:paraId="44F05AA8" w14:textId="2201940C" w:rsidR="00D106D2" w:rsidRPr="00BE2FD7" w:rsidRDefault="00D106D2" w:rsidP="00D106D2">
      <w:pPr>
        <w:autoSpaceDE w:val="0"/>
        <w:autoSpaceDN w:val="0"/>
        <w:adjustRightInd w:val="0"/>
        <w:rPr>
          <w:rFonts w:eastAsia="Calibri" w:cs="Arial"/>
          <w:szCs w:val="22"/>
        </w:rPr>
      </w:pPr>
      <w:r w:rsidRPr="00BE2FD7">
        <w:rPr>
          <w:rFonts w:eastAsia="Calibri" w:cs="Arial"/>
          <w:szCs w:val="22"/>
        </w:rPr>
        <w:t>The total equivalent noise level generated by noise sources is calculated using the formula (1) given below</w:t>
      </w:r>
      <w:r w:rsidRPr="00BE2FD7">
        <w:rPr>
          <w:rFonts w:eastAsia="Calibri" w:cs="Arial"/>
          <w:szCs w:val="22"/>
          <w:vertAlign w:val="superscript"/>
        </w:rPr>
        <w:footnoteReference w:id="19"/>
      </w:r>
      <w:r w:rsidRPr="00BE2FD7">
        <w:rPr>
          <w:rFonts w:eastAsia="Calibri" w:cs="Arial"/>
          <w:szCs w:val="22"/>
        </w:rPr>
        <w:t xml:space="preserve">. In this formula, noise sources are considered to be in the same </w:t>
      </w:r>
      <w:r w:rsidR="00777E91" w:rsidRPr="00BE2FD7">
        <w:rPr>
          <w:rFonts w:eastAsia="Calibri" w:cs="Arial"/>
          <w:szCs w:val="22"/>
        </w:rPr>
        <w:t>pla</w:t>
      </w:r>
      <w:r w:rsidR="00777E91">
        <w:rPr>
          <w:rFonts w:eastAsia="Calibri" w:cs="Arial"/>
          <w:szCs w:val="22"/>
        </w:rPr>
        <w:t>c</w:t>
      </w:r>
      <w:r w:rsidR="00777E91" w:rsidRPr="00BE2FD7">
        <w:rPr>
          <w:rFonts w:eastAsia="Calibri" w:cs="Arial"/>
          <w:szCs w:val="22"/>
        </w:rPr>
        <w:t>e</w:t>
      </w:r>
      <w:r w:rsidRPr="00BE2FD7">
        <w:rPr>
          <w:rFonts w:eastAsia="Calibri" w:cs="Arial"/>
          <w:szCs w:val="22"/>
        </w:rPr>
        <w:t>.</w:t>
      </w:r>
    </w:p>
    <w:p w14:paraId="36BF7299" w14:textId="38396C50" w:rsidR="002034F7" w:rsidRPr="00BE2FD7" w:rsidRDefault="002034F7" w:rsidP="1CCB5E92">
      <w:pPr>
        <w:widowControl w:val="0"/>
        <w:tabs>
          <w:tab w:val="left" w:pos="1701"/>
          <w:tab w:val="left" w:pos="1985"/>
          <w:tab w:val="left" w:pos="5400"/>
        </w:tabs>
        <w:spacing w:before="0" w:after="0"/>
        <w:ind w:firstLine="720"/>
        <w:rPr>
          <w:rFonts w:eastAsia="MS Mincho" w:cs="Arial"/>
          <w:lang w:eastAsia="en-US"/>
        </w:rPr>
      </w:pPr>
      <w:r w:rsidRPr="00911237">
        <w:rPr>
          <w:rFonts w:eastAsia="MS Mincho" w:cs="Arial"/>
          <w:noProof/>
          <w:position w:val="-28"/>
          <w:szCs w:val="22"/>
          <w:lang w:eastAsia="en-US"/>
        </w:rPr>
        <w:drawing>
          <wp:inline distT="0" distB="0" distL="0" distR="0" wp14:anchorId="616C841A" wp14:editId="1B14BE74">
            <wp:extent cx="1382395" cy="436245"/>
            <wp:effectExtent l="0" t="0" r="8255" b="1905"/>
            <wp:docPr id="455" name="Resi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82395" cy="436245"/>
                    </a:xfrm>
                    <a:prstGeom prst="rect">
                      <a:avLst/>
                    </a:prstGeom>
                    <a:noFill/>
                    <a:ln>
                      <a:noFill/>
                    </a:ln>
                  </pic:spPr>
                </pic:pic>
              </a:graphicData>
            </a:graphic>
          </wp:inline>
        </w:drawing>
      </w:r>
      <w:r w:rsidRPr="1CCB5E92">
        <w:rPr>
          <w:rFonts w:eastAsia="MS Mincho" w:cs="Arial"/>
          <w:lang w:eastAsia="en-US"/>
        </w:rPr>
        <w:t>……………………………………………..</w:t>
      </w:r>
      <w:r w:rsidR="00A67F4F" w:rsidRPr="1CCB5E92">
        <w:rPr>
          <w:rFonts w:eastAsia="MS Mincho" w:cs="Arial"/>
          <w:lang w:eastAsia="en-US"/>
        </w:rPr>
        <w:t xml:space="preserve"> </w:t>
      </w:r>
      <w:r w:rsidRPr="1CCB5E92">
        <w:rPr>
          <w:rFonts w:eastAsia="MS Mincho" w:cs="Arial"/>
          <w:lang w:eastAsia="en-US"/>
        </w:rPr>
        <w:t>(1)</w:t>
      </w:r>
    </w:p>
    <w:p w14:paraId="699C323E" w14:textId="77777777" w:rsidR="002034F7" w:rsidRPr="00BE2FD7" w:rsidRDefault="002034F7" w:rsidP="002034F7">
      <w:pPr>
        <w:widowControl w:val="0"/>
        <w:tabs>
          <w:tab w:val="left" w:pos="1701"/>
          <w:tab w:val="left" w:pos="1985"/>
        </w:tabs>
        <w:spacing w:before="0" w:after="0"/>
        <w:ind w:firstLine="720"/>
        <w:rPr>
          <w:rFonts w:eastAsia="MS Mincho" w:cs="Arial"/>
          <w:szCs w:val="22"/>
        </w:rPr>
      </w:pPr>
      <w:r w:rsidRPr="00BE2FD7">
        <w:rPr>
          <w:rFonts w:eastAsia="MS Mincho" w:cs="Arial"/>
          <w:szCs w:val="22"/>
        </w:rPr>
        <w:t>Where;</w:t>
      </w:r>
    </w:p>
    <w:p w14:paraId="28406C7C" w14:textId="77777777" w:rsidR="002034F7" w:rsidRPr="00BE2FD7" w:rsidRDefault="002034F7" w:rsidP="002034F7">
      <w:pPr>
        <w:widowControl w:val="0"/>
        <w:tabs>
          <w:tab w:val="left" w:pos="360"/>
          <w:tab w:val="left" w:pos="1985"/>
        </w:tabs>
        <w:spacing w:before="0" w:after="0"/>
        <w:ind w:firstLine="720"/>
        <w:rPr>
          <w:rFonts w:eastAsia="MS Mincho" w:cs="Arial"/>
          <w:szCs w:val="22"/>
        </w:rPr>
      </w:pPr>
      <w:r w:rsidRPr="00BE2FD7">
        <w:rPr>
          <w:rFonts w:eastAsia="MS Mincho" w:cs="Arial"/>
          <w:szCs w:val="22"/>
        </w:rPr>
        <w:t>n</w:t>
      </w:r>
      <w:r w:rsidRPr="00BE2FD7">
        <w:rPr>
          <w:rFonts w:eastAsia="MS Mincho" w:cs="Arial"/>
          <w:szCs w:val="22"/>
        </w:rPr>
        <w:tab/>
        <w:t>= number of noise sources,</w:t>
      </w:r>
    </w:p>
    <w:p w14:paraId="4A8EA378" w14:textId="77777777" w:rsidR="002034F7" w:rsidRPr="00BE2FD7" w:rsidRDefault="002034F7" w:rsidP="002034F7">
      <w:pPr>
        <w:widowControl w:val="0"/>
        <w:tabs>
          <w:tab w:val="left" w:pos="360"/>
          <w:tab w:val="left" w:pos="1985"/>
        </w:tabs>
        <w:spacing w:before="0" w:after="0"/>
        <w:ind w:firstLine="720"/>
        <w:rPr>
          <w:rFonts w:eastAsia="MS Mincho" w:cs="Arial"/>
          <w:szCs w:val="22"/>
        </w:rPr>
      </w:pPr>
      <w:r w:rsidRPr="00BE2FD7">
        <w:rPr>
          <w:rFonts w:eastAsia="MS Mincho" w:cs="Arial"/>
          <w:i/>
          <w:iCs/>
          <w:szCs w:val="22"/>
        </w:rPr>
        <w:t>L</w:t>
      </w:r>
      <w:r w:rsidRPr="00BE2FD7">
        <w:rPr>
          <w:rFonts w:eastAsia="MS Mincho" w:cs="Arial"/>
          <w:i/>
          <w:iCs/>
          <w:szCs w:val="22"/>
          <w:vertAlign w:val="subscript"/>
        </w:rPr>
        <w:t>i</w:t>
      </w:r>
      <w:r w:rsidRPr="00BE2FD7">
        <w:rPr>
          <w:rFonts w:eastAsia="MS Mincho" w:cs="Arial"/>
          <w:szCs w:val="22"/>
        </w:rPr>
        <w:tab/>
        <w:t>= Sound power level of each source (dB(A))</w:t>
      </w:r>
    </w:p>
    <w:p w14:paraId="5D2204F0" w14:textId="77777777" w:rsidR="002034F7" w:rsidRPr="00BE2FD7" w:rsidRDefault="002034F7" w:rsidP="002034F7">
      <w:pPr>
        <w:widowControl w:val="0"/>
        <w:tabs>
          <w:tab w:val="left" w:pos="360"/>
          <w:tab w:val="left" w:pos="1985"/>
        </w:tabs>
        <w:spacing w:before="0" w:after="0"/>
        <w:ind w:firstLine="720"/>
        <w:rPr>
          <w:rFonts w:eastAsia="MS Mincho" w:cs="Arial"/>
          <w:szCs w:val="22"/>
        </w:rPr>
      </w:pPr>
      <w:r w:rsidRPr="00BE2FD7">
        <w:rPr>
          <w:rFonts w:eastAsia="MS Mincho" w:cs="Arial"/>
          <w:szCs w:val="22"/>
        </w:rPr>
        <w:tab/>
        <w:t>= Total equivalent noise level</w:t>
      </w:r>
    </w:p>
    <w:p w14:paraId="7D245CED" w14:textId="77777777" w:rsidR="002034F7" w:rsidRPr="00BE2FD7" w:rsidRDefault="002034F7" w:rsidP="002034F7">
      <w:pPr>
        <w:widowControl w:val="0"/>
        <w:tabs>
          <w:tab w:val="left" w:pos="360"/>
          <w:tab w:val="left" w:pos="1985"/>
        </w:tabs>
        <w:spacing w:before="0" w:after="0"/>
        <w:ind w:firstLine="720"/>
        <w:rPr>
          <w:rFonts w:eastAsia="MS Mincho" w:cs="Arial"/>
          <w:sz w:val="10"/>
          <w:szCs w:val="10"/>
        </w:rPr>
      </w:pPr>
    </w:p>
    <w:p w14:paraId="770DE5F5" w14:textId="77777777" w:rsidR="002034F7" w:rsidRPr="00BE2FD7" w:rsidRDefault="00ED5949" w:rsidP="002034F7">
      <w:pPr>
        <w:widowControl w:val="0"/>
        <w:tabs>
          <w:tab w:val="left" w:pos="-142"/>
          <w:tab w:val="left" w:pos="709"/>
        </w:tabs>
        <w:spacing w:before="0" w:after="0"/>
        <w:ind w:left="709"/>
        <w:rPr>
          <w:rFonts w:eastAsia="MS Mincho" w:cs="Arial"/>
          <w:szCs w:val="22"/>
        </w:rPr>
      </w:pPr>
      <m:oMathPara>
        <m:oMathParaPr>
          <m:jc m:val="left"/>
        </m:oMathParaPr>
        <m:oMath>
          <m:sSub>
            <m:sSubPr>
              <m:ctrlPr>
                <w:rPr>
                  <w:rFonts w:ascii="Cambria Math" w:eastAsia="MS Mincho" w:hAnsi="Cambria Math" w:cs="Arial"/>
                  <w:szCs w:val="22"/>
                </w:rPr>
              </m:ctrlPr>
            </m:sSubPr>
            <m:e>
              <m:r>
                <w:rPr>
                  <w:rFonts w:ascii="Cambria Math" w:eastAsia="MS Mincho" w:hAnsi="Cambria Math" w:cs="Arial"/>
                  <w:szCs w:val="22"/>
                </w:rPr>
                <m:t>L</m:t>
              </m:r>
            </m:e>
            <m:sub>
              <m:r>
                <w:rPr>
                  <w:rFonts w:ascii="Cambria Math" w:eastAsia="MS Mincho" w:hAnsi="Cambria Math" w:cs="Arial"/>
                  <w:szCs w:val="22"/>
                </w:rPr>
                <m:t>eq</m:t>
              </m:r>
            </m:sub>
          </m:sSub>
          <m:r>
            <w:rPr>
              <w:rFonts w:ascii="Cambria Math" w:eastAsia="MS Mincho" w:hAnsi="Cambria Math" w:cs="Arial"/>
              <w:szCs w:val="22"/>
            </w:rPr>
            <m:t>=</m:t>
          </m:r>
          <m:r>
            <m:rPr>
              <m:sty m:val="p"/>
            </m:rPr>
            <w:rPr>
              <w:rFonts w:ascii="Cambria Math" w:eastAsia="MS Mincho" w:hAnsi="Cambria Math" w:cs="Arial"/>
              <w:szCs w:val="22"/>
            </w:rPr>
            <m:t>10 x log</m:t>
          </m:r>
          <m:d>
            <m:dPr>
              <m:ctrlPr>
                <w:rPr>
                  <w:rFonts w:ascii="Cambria Math" w:eastAsia="MS Mincho" w:hAnsi="Cambria Math" w:cs="Arial"/>
                  <w:szCs w:val="22"/>
                </w:rPr>
              </m:ctrlPr>
            </m:dPr>
            <m:e>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104</m:t>
                      </m:r>
                    </m:num>
                    <m:den>
                      <m:r>
                        <w:rPr>
                          <w:rFonts w:ascii="Cambria Math" w:eastAsia="MS Mincho" w:hAnsi="Cambria Math" w:cs="Arial"/>
                          <w:szCs w:val="22"/>
                        </w:rPr>
                        <m:t>10</m:t>
                      </m:r>
                    </m:den>
                  </m:f>
                </m:sup>
              </m:sSup>
              <m:r>
                <w:rPr>
                  <w:rFonts w:ascii="Cambria Math" w:eastAsia="MS Mincho" w:hAnsi="Cambria Math" w:cs="Arial"/>
                  <w:szCs w:val="22"/>
                </w:rPr>
                <m:t>+</m:t>
              </m:r>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75</m:t>
                      </m:r>
                    </m:num>
                    <m:den>
                      <m:r>
                        <w:rPr>
                          <w:rFonts w:ascii="Cambria Math" w:eastAsia="MS Mincho" w:hAnsi="Cambria Math" w:cs="Arial"/>
                          <w:szCs w:val="22"/>
                        </w:rPr>
                        <m:t xml:space="preserve">10 </m:t>
                      </m:r>
                    </m:den>
                  </m:f>
                </m:sup>
              </m:sSup>
              <m:r>
                <m:rPr>
                  <m:sty m:val="p"/>
                </m:rPr>
                <w:rPr>
                  <w:rFonts w:ascii="Cambria Math" w:eastAsia="MS Mincho" w:hAnsi="Cambria Math" w:cs="Arial"/>
                  <w:szCs w:val="22"/>
                </w:rPr>
                <m:t xml:space="preserve">+ 1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95</m:t>
                      </m:r>
                    </m:num>
                    <m:den>
                      <m:r>
                        <w:rPr>
                          <w:rFonts w:ascii="Cambria Math" w:eastAsia="MS Mincho" w:hAnsi="Cambria Math" w:cs="Arial"/>
                          <w:szCs w:val="22"/>
                        </w:rPr>
                        <m:t>10</m:t>
                      </m:r>
                    </m:den>
                  </m:f>
                </m:sup>
              </m:sSup>
              <m:r>
                <m:rPr>
                  <m:sty m:val="p"/>
                </m:rPr>
                <w:rPr>
                  <w:rFonts w:ascii="Cambria Math" w:eastAsia="MS Mincho" w:hAnsi="Cambria Math" w:cs="Arial"/>
                  <w:szCs w:val="22"/>
                </w:rPr>
                <m:t xml:space="preserve">+1 x </m:t>
              </m:r>
              <m:sSup>
                <m:sSupPr>
                  <m:ctrlPr>
                    <w:rPr>
                      <w:rFonts w:ascii="Cambria Math" w:eastAsia="MS Mincho" w:hAnsi="Cambria Math" w:cs="Arial"/>
                      <w:szCs w:val="22"/>
                    </w:rPr>
                  </m:ctrlPr>
                </m:sSupPr>
                <m:e>
                  <m:r>
                    <w:rPr>
                      <w:rFonts w:ascii="Cambria Math" w:eastAsia="MS Mincho" w:hAnsi="Cambria Math" w:cs="Arial"/>
                      <w:szCs w:val="22"/>
                    </w:rPr>
                    <m:t>10</m:t>
                  </m:r>
                </m:e>
                <m:sup>
                  <m:f>
                    <m:fPr>
                      <m:type m:val="skw"/>
                      <m:ctrlPr>
                        <w:rPr>
                          <w:rFonts w:ascii="Cambria Math" w:eastAsia="MS Mincho" w:hAnsi="Cambria Math" w:cs="Arial"/>
                          <w:i/>
                          <w:szCs w:val="22"/>
                        </w:rPr>
                      </m:ctrlPr>
                    </m:fPr>
                    <m:num>
                      <m:r>
                        <w:rPr>
                          <w:rFonts w:ascii="Cambria Math" w:eastAsia="MS Mincho" w:hAnsi="Cambria Math" w:cs="Arial"/>
                          <w:szCs w:val="22"/>
                        </w:rPr>
                        <m:t>105</m:t>
                      </m:r>
                    </m:num>
                    <m:den>
                      <m:r>
                        <w:rPr>
                          <w:rFonts w:ascii="Cambria Math" w:eastAsia="MS Mincho" w:hAnsi="Cambria Math" w:cs="Arial"/>
                          <w:szCs w:val="22"/>
                        </w:rPr>
                        <m:t>10</m:t>
                      </m:r>
                    </m:den>
                  </m:f>
                </m:sup>
              </m:sSup>
            </m:e>
          </m:d>
        </m:oMath>
      </m:oMathPara>
    </w:p>
    <w:p w14:paraId="6B3BDD90" w14:textId="77777777" w:rsidR="002034F7" w:rsidRPr="00BE2FD7" w:rsidRDefault="002034F7" w:rsidP="002034F7">
      <w:pPr>
        <w:widowControl w:val="0"/>
        <w:tabs>
          <w:tab w:val="left" w:pos="360"/>
          <w:tab w:val="left" w:pos="1985"/>
        </w:tabs>
        <w:spacing w:before="0" w:after="0"/>
        <w:ind w:firstLine="720"/>
        <w:rPr>
          <w:rFonts w:eastAsia="MS Mincho" w:cs="Arial"/>
          <w:sz w:val="10"/>
          <w:szCs w:val="10"/>
        </w:rPr>
      </w:pPr>
    </w:p>
    <w:p w14:paraId="72AFDD5D" w14:textId="77777777" w:rsidR="002034F7" w:rsidRPr="00BE2FD7" w:rsidRDefault="002034F7" w:rsidP="002034F7">
      <w:pPr>
        <w:widowControl w:val="0"/>
        <w:spacing w:before="0" w:after="0"/>
        <w:ind w:left="720"/>
        <w:rPr>
          <w:rFonts w:eastAsia="MS Mincho"/>
        </w:rPr>
      </w:pPr>
      <w:r w:rsidRPr="00BE2FD7">
        <w:rPr>
          <w:rFonts w:eastAsia="MS Mincho"/>
          <w:i/>
          <w:iCs/>
        </w:rPr>
        <w:t>L</w:t>
      </w:r>
      <w:r w:rsidRPr="00BE2FD7">
        <w:rPr>
          <w:rFonts w:eastAsia="MS Mincho"/>
          <w:i/>
          <w:iCs/>
          <w:vertAlign w:val="subscript"/>
        </w:rPr>
        <w:t>eq</w:t>
      </w:r>
      <w:r w:rsidRPr="00BE2FD7">
        <w:rPr>
          <w:rFonts w:eastAsia="MS Mincho"/>
          <w:i/>
          <w:iCs/>
        </w:rPr>
        <w:t xml:space="preserve"> </w:t>
      </w:r>
      <w:r w:rsidRPr="00BE2FD7">
        <w:rPr>
          <w:rFonts w:eastAsia="MS Mincho"/>
        </w:rPr>
        <w:t>= 107.77 dBA</w:t>
      </w:r>
    </w:p>
    <w:p w14:paraId="5FCC22F5" w14:textId="691BF6B6" w:rsidR="002034F7" w:rsidRPr="00BE2FD7" w:rsidRDefault="002034F7" w:rsidP="002034F7">
      <w:pPr>
        <w:rPr>
          <w:rFonts w:eastAsia="MS Mincho"/>
          <w:szCs w:val="20"/>
        </w:rPr>
      </w:pPr>
      <w:r w:rsidRPr="00BE2FD7">
        <w:t>The power level (L</w:t>
      </w:r>
      <w:r w:rsidRPr="00BE2FD7">
        <w:rPr>
          <w:vertAlign w:val="subscript"/>
        </w:rPr>
        <w:t>p</w:t>
      </w:r>
      <w:r w:rsidRPr="00BE2FD7">
        <w:t>) of the sound which is caused by machinery/equipment and which reaches a given distance was calculated using the formula (2) given below</w:t>
      </w:r>
      <w:r w:rsidRPr="00BE2FD7">
        <w:rPr>
          <w:sz w:val="16"/>
          <w:szCs w:val="16"/>
          <w:vertAlign w:val="superscript"/>
        </w:rPr>
        <w:t xml:space="preserve"> </w:t>
      </w:r>
      <w:r w:rsidR="00A67F4F" w:rsidRPr="00BE2FD7">
        <w:rPr>
          <w:sz w:val="16"/>
          <w:szCs w:val="16"/>
          <w:vertAlign w:val="superscript"/>
        </w:rPr>
        <w:t>1</w:t>
      </w:r>
      <w:r w:rsidR="00A67F4F" w:rsidRPr="00BE2FD7">
        <w:rPr>
          <w:sz w:val="16"/>
          <w:szCs w:val="16"/>
        </w:rPr>
        <w:t>;</w:t>
      </w:r>
    </w:p>
    <w:p w14:paraId="3565F9AE" w14:textId="05D63B35" w:rsidR="002034F7" w:rsidRPr="00BE2FD7" w:rsidRDefault="002034F7" w:rsidP="1CCB5E92">
      <w:pPr>
        <w:widowControl w:val="0"/>
        <w:tabs>
          <w:tab w:val="left" w:pos="5220"/>
        </w:tabs>
        <w:spacing w:before="0" w:after="0"/>
        <w:ind w:firstLine="720"/>
        <w:rPr>
          <w:rFonts w:eastAsia="MS Mincho" w:cs="Arial"/>
          <w:lang w:eastAsia="en-US"/>
        </w:rPr>
      </w:pPr>
      <w:r w:rsidRPr="00911237">
        <w:rPr>
          <w:rFonts w:eastAsia="MS Mincho" w:cs="Arial"/>
          <w:noProof/>
          <w:position w:val="-28"/>
          <w:szCs w:val="20"/>
          <w:lang w:eastAsia="en-US"/>
        </w:rPr>
        <w:drawing>
          <wp:inline distT="0" distB="0" distL="0" distR="0" wp14:anchorId="05DB15ED" wp14:editId="40E4D7E6">
            <wp:extent cx="1669415" cy="436245"/>
            <wp:effectExtent l="0" t="0" r="6985" b="1905"/>
            <wp:docPr id="54130367" name="Resim 5413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69415" cy="436245"/>
                    </a:xfrm>
                    <a:prstGeom prst="rect">
                      <a:avLst/>
                    </a:prstGeom>
                    <a:noFill/>
                    <a:ln>
                      <a:noFill/>
                    </a:ln>
                  </pic:spPr>
                </pic:pic>
              </a:graphicData>
            </a:graphic>
          </wp:inline>
        </w:drawing>
      </w:r>
      <w:r w:rsidRPr="1CCB5E92">
        <w:rPr>
          <w:rFonts w:eastAsia="MS Mincho" w:cs="Arial"/>
          <w:lang w:eastAsia="en-US"/>
        </w:rPr>
        <w:t>……………………………...</w:t>
      </w:r>
      <w:r w:rsidR="00A67F4F" w:rsidRPr="1CCB5E92">
        <w:rPr>
          <w:rFonts w:eastAsia="MS Mincho" w:cs="Arial"/>
          <w:lang w:eastAsia="en-US"/>
        </w:rPr>
        <w:t xml:space="preserve"> </w:t>
      </w:r>
      <w:r w:rsidRPr="1CCB5E92">
        <w:rPr>
          <w:rFonts w:eastAsia="MS Mincho" w:cs="Arial"/>
          <w:lang w:eastAsia="en-US"/>
        </w:rPr>
        <w:t>(2)</w:t>
      </w:r>
    </w:p>
    <w:p w14:paraId="24285889" w14:textId="77777777" w:rsidR="002034F7" w:rsidRPr="00BE2FD7" w:rsidRDefault="002034F7" w:rsidP="002034F7">
      <w:pPr>
        <w:widowControl w:val="0"/>
        <w:spacing w:before="0" w:after="0"/>
        <w:ind w:firstLine="720"/>
        <w:rPr>
          <w:rFonts w:eastAsia="MS Mincho"/>
          <w:sz w:val="16"/>
          <w:szCs w:val="16"/>
        </w:rPr>
      </w:pPr>
    </w:p>
    <w:p w14:paraId="3AD94ED2" w14:textId="259EBCB4" w:rsidR="002034F7" w:rsidRPr="00BE2FD7" w:rsidRDefault="002034F7" w:rsidP="00404F1E">
      <w:pPr>
        <w:widowControl w:val="0"/>
        <w:tabs>
          <w:tab w:val="left" w:pos="-3420"/>
          <w:tab w:val="left" w:pos="360"/>
          <w:tab w:val="left" w:pos="540"/>
        </w:tabs>
        <w:spacing w:before="0" w:after="0"/>
        <w:rPr>
          <w:rFonts w:eastAsia="MS Mincho"/>
          <w:szCs w:val="20"/>
        </w:rPr>
      </w:pPr>
      <w:r w:rsidRPr="00BE2FD7">
        <w:rPr>
          <w:rFonts w:eastAsia="MS Mincho"/>
          <w:szCs w:val="20"/>
        </w:rPr>
        <w:t>L</w:t>
      </w:r>
      <w:r w:rsidRPr="00BE2FD7">
        <w:rPr>
          <w:rFonts w:eastAsia="MS Mincho"/>
          <w:szCs w:val="20"/>
          <w:vertAlign w:val="subscript"/>
        </w:rPr>
        <w:t>p</w:t>
      </w:r>
      <w:r w:rsidRPr="00BE2FD7">
        <w:rPr>
          <w:rFonts w:eastAsia="MS Mincho"/>
          <w:szCs w:val="20"/>
        </w:rPr>
        <w:t>: Sound power (noise) level (dBA)</w:t>
      </w:r>
    </w:p>
    <w:p w14:paraId="3F637D6F" w14:textId="75691E54" w:rsidR="00600F98" w:rsidRPr="00BE2FD7" w:rsidRDefault="002034F7" w:rsidP="00A67F4F">
      <w:pPr>
        <w:rPr>
          <w:rFonts w:eastAsia="MS Mincho"/>
          <w:szCs w:val="20"/>
        </w:rPr>
      </w:pPr>
      <w:r w:rsidRPr="00BE2FD7">
        <w:rPr>
          <w:rFonts w:eastAsia="MS Mincho"/>
          <w:szCs w:val="20"/>
        </w:rPr>
        <w:t>Q: The reduction factor selected by the flat or rugged nature of terrain was</w:t>
      </w:r>
      <w:r w:rsidR="00A67F4F">
        <w:rPr>
          <w:rFonts w:eastAsia="MS Mincho"/>
          <w:szCs w:val="20"/>
        </w:rPr>
        <w:t xml:space="preserve"> </w:t>
      </w:r>
      <w:r w:rsidR="00600F98" w:rsidRPr="00BE2FD7">
        <w:rPr>
          <w:rFonts w:eastAsia="MS Mincho"/>
          <w:szCs w:val="20"/>
        </w:rPr>
        <w:t>taken as 3 due to the terrain being flat.</w:t>
      </w:r>
    </w:p>
    <w:p w14:paraId="66CFCFE2" w14:textId="77777777" w:rsidR="00600F98" w:rsidRPr="00BE2FD7" w:rsidRDefault="00600F98" w:rsidP="00A67F4F">
      <w:pPr>
        <w:widowControl w:val="0"/>
        <w:tabs>
          <w:tab w:val="left" w:pos="-3420"/>
          <w:tab w:val="left" w:pos="360"/>
          <w:tab w:val="left" w:pos="540"/>
        </w:tabs>
        <w:spacing w:before="0" w:after="0"/>
        <w:rPr>
          <w:rFonts w:eastAsia="MS Mincho"/>
          <w:szCs w:val="20"/>
        </w:rPr>
      </w:pPr>
      <w:r w:rsidRPr="00BE2FD7">
        <w:rPr>
          <w:rFonts w:eastAsia="MS Mincho"/>
          <w:szCs w:val="20"/>
        </w:rPr>
        <w:t>r</w:t>
      </w:r>
      <w:r w:rsidRPr="00BE2FD7">
        <w:rPr>
          <w:rFonts w:eastAsia="MS Mincho"/>
          <w:szCs w:val="20"/>
        </w:rPr>
        <w:tab/>
      </w:r>
      <w:r w:rsidRPr="00BE2FD7">
        <w:rPr>
          <w:rFonts w:eastAsia="MS Mincho"/>
          <w:szCs w:val="20"/>
        </w:rPr>
        <w:tab/>
        <w:t>: Distance (m)</w:t>
      </w:r>
    </w:p>
    <w:p w14:paraId="644C4496" w14:textId="04E940FF" w:rsidR="00241D1E" w:rsidRPr="00404F1E" w:rsidRDefault="00600F98" w:rsidP="00404F1E">
      <w:pPr>
        <w:rPr>
          <w:b/>
        </w:rPr>
      </w:pPr>
      <w:r w:rsidRPr="00BE2FD7">
        <w:rPr>
          <w:rFonts w:eastAsia="MS Mincho" w:cs="Arial"/>
          <w:szCs w:val="22"/>
        </w:rPr>
        <w:t xml:space="preserve">The distance-dependent change in sound level is presented in </w:t>
      </w:r>
      <w:r w:rsidRPr="00BE2FD7">
        <w:rPr>
          <w:rFonts w:eastAsia="MS Mincho" w:cs="Arial"/>
          <w:szCs w:val="22"/>
        </w:rPr>
        <w:fldChar w:fldCharType="begin"/>
      </w:r>
      <w:r w:rsidRPr="00BE2FD7">
        <w:rPr>
          <w:rFonts w:eastAsia="MS Mincho" w:cs="Arial"/>
          <w:szCs w:val="22"/>
        </w:rPr>
        <w:instrText xml:space="preserve"> REF _Ref88240494 \h </w:instrText>
      </w:r>
      <w:r>
        <w:rPr>
          <w:rFonts w:eastAsia="MS Mincho" w:cs="Arial"/>
          <w:szCs w:val="22"/>
        </w:rPr>
        <w:instrText xml:space="preserve"> \* MERGEFORMAT </w:instrText>
      </w:r>
      <w:r w:rsidRPr="00BE2FD7">
        <w:rPr>
          <w:rFonts w:eastAsia="MS Mincho" w:cs="Arial"/>
          <w:szCs w:val="22"/>
        </w:rPr>
      </w:r>
      <w:r w:rsidRPr="00BE2FD7">
        <w:rPr>
          <w:rFonts w:eastAsia="MS Mincho" w:cs="Arial"/>
          <w:szCs w:val="22"/>
        </w:rPr>
        <w:fldChar w:fldCharType="separate"/>
      </w:r>
      <w:r w:rsidR="00777E91" w:rsidRPr="00B83ECD">
        <w:rPr>
          <w:rFonts w:eastAsia="MS Mincho" w:cs="Arial"/>
          <w:szCs w:val="22"/>
        </w:rPr>
        <w:t>Table 6</w:t>
      </w:r>
      <w:r w:rsidR="00777E91" w:rsidRPr="00B83ECD">
        <w:rPr>
          <w:rFonts w:eastAsia="MS Mincho" w:cs="Arial"/>
          <w:szCs w:val="22"/>
        </w:rPr>
        <w:noBreakHyphen/>
        <w:t>5</w:t>
      </w:r>
      <w:r w:rsidRPr="00BE2FD7">
        <w:rPr>
          <w:rFonts w:eastAsia="MS Mincho" w:cs="Arial"/>
          <w:szCs w:val="22"/>
        </w:rPr>
        <w:fldChar w:fldCharType="end"/>
      </w:r>
      <w:r w:rsidRPr="00BE2FD7">
        <w:rPr>
          <w:rFonts w:eastAsia="MS Mincho" w:cs="Arial"/>
          <w:szCs w:val="22"/>
        </w:rPr>
        <w:t xml:space="preserve"> and</w:t>
      </w:r>
      <w:r w:rsidR="00777E91">
        <w:rPr>
          <w:rFonts w:eastAsia="MS Mincho" w:cs="Arial"/>
          <w:szCs w:val="22"/>
        </w:rPr>
        <w:t xml:space="preserve"> </w:t>
      </w:r>
      <w:r w:rsidR="00777E91">
        <w:rPr>
          <w:rFonts w:eastAsia="MS Mincho" w:cs="Arial"/>
          <w:szCs w:val="22"/>
        </w:rPr>
        <w:fldChar w:fldCharType="begin"/>
      </w:r>
      <w:r w:rsidR="00777E91">
        <w:rPr>
          <w:rFonts w:eastAsia="MS Mincho" w:cs="Arial"/>
          <w:szCs w:val="22"/>
        </w:rPr>
        <w:instrText xml:space="preserve"> REF _Ref191224640 \h </w:instrText>
      </w:r>
      <w:r w:rsidR="00777E91">
        <w:rPr>
          <w:rFonts w:eastAsia="MS Mincho" w:cs="Arial"/>
          <w:szCs w:val="22"/>
        </w:rPr>
      </w:r>
      <w:r w:rsidR="00777E91">
        <w:rPr>
          <w:rFonts w:eastAsia="MS Mincho" w:cs="Arial"/>
          <w:szCs w:val="22"/>
        </w:rPr>
        <w:fldChar w:fldCharType="separate"/>
      </w:r>
      <w:r w:rsidR="00777E91">
        <w:rPr>
          <w:color w:val="00B050"/>
        </w:rPr>
        <w:t>Figure</w:t>
      </w:r>
      <w:r w:rsidR="00777E91" w:rsidRPr="00B83ECD">
        <w:rPr>
          <w:color w:val="00B050"/>
        </w:rPr>
        <w:t xml:space="preserve"> 6</w:t>
      </w:r>
      <w:r w:rsidR="00777E91" w:rsidRPr="00B83ECD">
        <w:rPr>
          <w:color w:val="00B050"/>
        </w:rPr>
        <w:noBreakHyphen/>
        <w:t>1</w:t>
      </w:r>
      <w:r w:rsidR="00777E91">
        <w:rPr>
          <w:rFonts w:eastAsia="MS Mincho" w:cs="Arial"/>
          <w:szCs w:val="22"/>
        </w:rPr>
        <w:fldChar w:fldCharType="end"/>
      </w:r>
      <w:r w:rsidR="00777E91">
        <w:rPr>
          <w:rFonts w:eastAsia="MS Mincho" w:cs="Arial"/>
          <w:szCs w:val="22"/>
        </w:rPr>
        <w:t>.</w:t>
      </w:r>
      <w:r w:rsidRPr="00BE2FD7">
        <w:rPr>
          <w:rFonts w:eastAsia="MS Mincho" w:cs="Arial"/>
          <w:szCs w:val="22"/>
        </w:rPr>
        <w:t xml:space="preserve"> </w:t>
      </w:r>
      <w:r>
        <w:rPr>
          <w:rFonts w:eastAsia="MS Mincho" w:cs="Arial"/>
          <w:szCs w:val="22"/>
        </w:rPr>
        <w:fldChar w:fldCharType="begin"/>
      </w:r>
      <w:r>
        <w:rPr>
          <w:rFonts w:eastAsia="MS Mincho" w:cs="Arial"/>
          <w:szCs w:val="22"/>
        </w:rPr>
        <w:instrText xml:space="preserve"> REF _Ref135217288 \h  \* MERGEFORMAT </w:instrText>
      </w:r>
      <w:r>
        <w:rPr>
          <w:rFonts w:eastAsia="MS Mincho" w:cs="Arial"/>
          <w:szCs w:val="22"/>
        </w:rPr>
      </w:r>
      <w:r>
        <w:rPr>
          <w:rFonts w:eastAsia="MS Mincho" w:cs="Arial"/>
          <w:szCs w:val="22"/>
        </w:rPr>
        <w:fldChar w:fldCharType="end"/>
      </w:r>
    </w:p>
    <w:p w14:paraId="4E879A88" w14:textId="1AE308FD" w:rsidR="00241D1E" w:rsidRDefault="00C07BD7" w:rsidP="00C07BD7">
      <w:pPr>
        <w:pStyle w:val="ResimYazs"/>
        <w:keepNext/>
        <w:rPr>
          <w:b w:val="0"/>
          <w:bCs w:val="0"/>
          <w:color w:val="auto"/>
        </w:rPr>
      </w:pPr>
      <w:bookmarkStart w:id="430" w:name="_Ref88240494"/>
      <w:bookmarkStart w:id="431" w:name="_Toc151370074"/>
      <w:bookmarkStart w:id="432" w:name="_Toc199937784"/>
      <w:r w:rsidRPr="009A6E9F">
        <w:t xml:space="preserve">Table </w:t>
      </w:r>
      <w:r w:rsidR="001A0696">
        <w:fldChar w:fldCharType="begin"/>
      </w:r>
      <w:r w:rsidR="001A0696">
        <w:instrText xml:space="preserve"> STYLEREF 1 \s </w:instrText>
      </w:r>
      <w:r w:rsidR="001A0696">
        <w:fldChar w:fldCharType="separate"/>
      </w:r>
      <w:r w:rsidR="001A0696">
        <w:t>6</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5</w:t>
      </w:r>
      <w:r w:rsidR="001A0696">
        <w:fldChar w:fldCharType="end"/>
      </w:r>
      <w:bookmarkEnd w:id="430"/>
      <w:r w:rsidRPr="009A6E9F">
        <w:rPr>
          <w:b w:val="0"/>
          <w:bCs w:val="0"/>
        </w:rPr>
        <w:t>.</w:t>
      </w:r>
      <w:r w:rsidRPr="009A6E9F">
        <w:t xml:space="preserve"> </w:t>
      </w:r>
      <w:r w:rsidRPr="009A6E9F">
        <w:rPr>
          <w:b w:val="0"/>
          <w:bCs w:val="0"/>
          <w:color w:val="auto"/>
        </w:rPr>
        <w:t>Levels of Noise from Equipment by Distance</w:t>
      </w:r>
      <w:bookmarkEnd w:id="431"/>
      <w:bookmarkEnd w:id="4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494"/>
        <w:gridCol w:w="4570"/>
      </w:tblGrid>
      <w:tr w:rsidR="00E97FBA" w:rsidRPr="009164D0" w14:paraId="3683ACAD" w14:textId="77777777">
        <w:trPr>
          <w:trHeight w:hRule="exact" w:val="412"/>
          <w:tblHeader/>
          <w:jc w:val="center"/>
        </w:trPr>
        <w:tc>
          <w:tcPr>
            <w:tcW w:w="2479" w:type="pct"/>
            <w:shd w:val="clear" w:color="auto" w:fill="4F81BD"/>
            <w:noWrap/>
            <w:vAlign w:val="center"/>
          </w:tcPr>
          <w:p w14:paraId="0E308578" w14:textId="77777777" w:rsidR="00E97FBA" w:rsidRPr="00BE2FD7" w:rsidRDefault="00E97FBA">
            <w:pPr>
              <w:widowControl w:val="0"/>
              <w:spacing w:before="0" w:after="0" w:line="240" w:lineRule="auto"/>
              <w:jc w:val="center"/>
              <w:rPr>
                <w:rFonts w:eastAsia="MS Mincho"/>
                <w:b/>
                <w:bCs/>
                <w:color w:val="FFFFFF" w:themeColor="background1"/>
                <w:sz w:val="18"/>
                <w:szCs w:val="18"/>
              </w:rPr>
            </w:pPr>
            <w:r w:rsidRPr="00BE2FD7">
              <w:rPr>
                <w:rFonts w:eastAsia="MS Mincho"/>
                <w:b/>
                <w:bCs/>
                <w:color w:val="FFFFFF" w:themeColor="background1"/>
                <w:sz w:val="18"/>
                <w:szCs w:val="18"/>
              </w:rPr>
              <w:t>r (m)</w:t>
            </w:r>
          </w:p>
        </w:tc>
        <w:tc>
          <w:tcPr>
            <w:tcW w:w="2521" w:type="pct"/>
            <w:shd w:val="clear" w:color="auto" w:fill="4F81BD"/>
            <w:vAlign w:val="center"/>
          </w:tcPr>
          <w:p w14:paraId="767D0DB4" w14:textId="77777777" w:rsidR="00E97FBA" w:rsidRPr="00BE2FD7" w:rsidRDefault="00E97FBA">
            <w:pPr>
              <w:widowControl w:val="0"/>
              <w:spacing w:before="0" w:after="0" w:line="240" w:lineRule="auto"/>
              <w:jc w:val="center"/>
              <w:rPr>
                <w:rFonts w:eastAsia="MS Mincho"/>
                <w:b/>
                <w:bCs/>
                <w:color w:val="FFFFFF" w:themeColor="background1"/>
                <w:sz w:val="18"/>
                <w:szCs w:val="18"/>
              </w:rPr>
            </w:pPr>
            <w:r w:rsidRPr="00BE2FD7">
              <w:rPr>
                <w:rFonts w:eastAsia="MS Mincho"/>
                <w:b/>
                <w:bCs/>
                <w:color w:val="FFFFFF" w:themeColor="background1"/>
                <w:sz w:val="18"/>
                <w:szCs w:val="18"/>
              </w:rPr>
              <w:t>L</w:t>
            </w:r>
            <w:r w:rsidRPr="00BE2FD7">
              <w:rPr>
                <w:rFonts w:eastAsia="MS Mincho"/>
                <w:b/>
                <w:bCs/>
                <w:color w:val="FFFFFF" w:themeColor="background1"/>
                <w:sz w:val="18"/>
                <w:szCs w:val="18"/>
                <w:vertAlign w:val="subscript"/>
              </w:rPr>
              <w:t>p</w:t>
            </w:r>
            <w:r w:rsidRPr="00BE2FD7">
              <w:rPr>
                <w:rFonts w:eastAsia="MS Mincho"/>
                <w:b/>
                <w:bCs/>
                <w:color w:val="FFFFFF" w:themeColor="background1"/>
                <w:sz w:val="18"/>
                <w:szCs w:val="18"/>
              </w:rPr>
              <w:t xml:space="preserve"> (dBA)</w:t>
            </w:r>
          </w:p>
        </w:tc>
      </w:tr>
      <w:tr w:rsidR="00E97FBA" w:rsidRPr="009164D0" w14:paraId="1901B8B4" w14:textId="77777777" w:rsidTr="00404F1E">
        <w:trPr>
          <w:trHeight w:hRule="exact" w:val="288"/>
          <w:jc w:val="center"/>
        </w:trPr>
        <w:tc>
          <w:tcPr>
            <w:tcW w:w="2479" w:type="pct"/>
            <w:shd w:val="clear" w:color="auto" w:fill="C6D9F1" w:themeFill="text2" w:themeFillTint="33"/>
            <w:noWrap/>
            <w:vAlign w:val="center"/>
          </w:tcPr>
          <w:p w14:paraId="74842D1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0</w:t>
            </w:r>
          </w:p>
        </w:tc>
        <w:tc>
          <w:tcPr>
            <w:tcW w:w="2521" w:type="pct"/>
            <w:shd w:val="clear" w:color="auto" w:fill="C6D9F1" w:themeFill="text2" w:themeFillTint="33"/>
            <w:vAlign w:val="center"/>
          </w:tcPr>
          <w:p w14:paraId="0DC350DC"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107.77</w:t>
            </w:r>
          </w:p>
        </w:tc>
      </w:tr>
      <w:tr w:rsidR="00E97FBA" w:rsidRPr="009164D0" w14:paraId="73F44D5D" w14:textId="77777777">
        <w:trPr>
          <w:trHeight w:hRule="exact" w:val="288"/>
          <w:jc w:val="center"/>
        </w:trPr>
        <w:tc>
          <w:tcPr>
            <w:tcW w:w="2479" w:type="pct"/>
            <w:shd w:val="clear" w:color="auto" w:fill="auto"/>
            <w:noWrap/>
            <w:vAlign w:val="center"/>
          </w:tcPr>
          <w:p w14:paraId="72178E61"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25</w:t>
            </w:r>
          </w:p>
        </w:tc>
        <w:tc>
          <w:tcPr>
            <w:tcW w:w="2521" w:type="pct"/>
            <w:shd w:val="clear" w:color="auto" w:fill="auto"/>
            <w:vAlign w:val="center"/>
          </w:tcPr>
          <w:p w14:paraId="0CBE19E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73.59</w:t>
            </w:r>
          </w:p>
        </w:tc>
      </w:tr>
      <w:tr w:rsidR="00E97FBA" w:rsidRPr="009164D0" w14:paraId="5DA07FEC" w14:textId="77777777">
        <w:trPr>
          <w:trHeight w:hRule="exact" w:val="288"/>
          <w:jc w:val="center"/>
        </w:trPr>
        <w:tc>
          <w:tcPr>
            <w:tcW w:w="2479" w:type="pct"/>
            <w:shd w:val="clear" w:color="auto" w:fill="auto"/>
            <w:noWrap/>
            <w:vAlign w:val="center"/>
          </w:tcPr>
          <w:p w14:paraId="7E48ED8E"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50</w:t>
            </w:r>
          </w:p>
        </w:tc>
        <w:tc>
          <w:tcPr>
            <w:tcW w:w="2521" w:type="pct"/>
            <w:shd w:val="clear" w:color="auto" w:fill="auto"/>
            <w:vAlign w:val="center"/>
          </w:tcPr>
          <w:p w14:paraId="4ECE5BB1"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67.57</w:t>
            </w:r>
          </w:p>
        </w:tc>
      </w:tr>
      <w:tr w:rsidR="00E97FBA" w:rsidRPr="009164D0" w14:paraId="4045D99D" w14:textId="77777777">
        <w:trPr>
          <w:trHeight w:hRule="exact" w:val="288"/>
          <w:jc w:val="center"/>
        </w:trPr>
        <w:tc>
          <w:tcPr>
            <w:tcW w:w="2479" w:type="pct"/>
            <w:shd w:val="clear" w:color="auto" w:fill="auto"/>
            <w:noWrap/>
            <w:vAlign w:val="center"/>
          </w:tcPr>
          <w:p w14:paraId="71586CC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75</w:t>
            </w:r>
          </w:p>
        </w:tc>
        <w:tc>
          <w:tcPr>
            <w:tcW w:w="2521" w:type="pct"/>
            <w:shd w:val="clear" w:color="auto" w:fill="auto"/>
            <w:vAlign w:val="center"/>
          </w:tcPr>
          <w:p w14:paraId="2E95B4CD" w14:textId="1FFDEF61" w:rsidR="00E97FBA" w:rsidRPr="00BE2FD7" w:rsidRDefault="00E97FBA" w:rsidP="00146781">
            <w:pPr>
              <w:spacing w:before="0" w:after="0" w:line="240" w:lineRule="auto"/>
              <w:jc w:val="center"/>
              <w:rPr>
                <w:rFonts w:eastAsiaTheme="minorHAnsi" w:cs="Arial"/>
                <w:sz w:val="18"/>
                <w:szCs w:val="18"/>
              </w:rPr>
            </w:pPr>
            <w:r w:rsidRPr="00BE2FD7">
              <w:rPr>
                <w:rFonts w:eastAsiaTheme="minorHAnsi" w:cs="Arial"/>
                <w:sz w:val="18"/>
                <w:szCs w:val="18"/>
              </w:rPr>
              <w:t>64.05</w:t>
            </w:r>
          </w:p>
        </w:tc>
      </w:tr>
      <w:tr w:rsidR="00E97FBA" w:rsidRPr="009164D0" w14:paraId="14BD8D82" w14:textId="77777777">
        <w:trPr>
          <w:trHeight w:hRule="exact" w:val="288"/>
          <w:jc w:val="center"/>
        </w:trPr>
        <w:tc>
          <w:tcPr>
            <w:tcW w:w="2479" w:type="pct"/>
            <w:shd w:val="clear" w:color="auto" w:fill="auto"/>
            <w:noWrap/>
            <w:vAlign w:val="center"/>
          </w:tcPr>
          <w:p w14:paraId="52BA3E44"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100</w:t>
            </w:r>
          </w:p>
        </w:tc>
        <w:tc>
          <w:tcPr>
            <w:tcW w:w="2521" w:type="pct"/>
            <w:shd w:val="clear" w:color="auto" w:fill="auto"/>
            <w:vAlign w:val="center"/>
          </w:tcPr>
          <w:p w14:paraId="4DF39590"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61.55</w:t>
            </w:r>
          </w:p>
        </w:tc>
      </w:tr>
      <w:tr w:rsidR="00E97FBA" w:rsidRPr="009164D0" w14:paraId="5E4D9AE6" w14:textId="77777777" w:rsidTr="00404F1E">
        <w:trPr>
          <w:trHeight w:hRule="exact" w:val="288"/>
          <w:jc w:val="center"/>
        </w:trPr>
        <w:tc>
          <w:tcPr>
            <w:tcW w:w="2479" w:type="pct"/>
            <w:tcBorders>
              <w:bottom w:val="single" w:sz="4" w:space="0" w:color="auto"/>
            </w:tcBorders>
            <w:shd w:val="clear" w:color="auto" w:fill="auto"/>
            <w:noWrap/>
            <w:vAlign w:val="center"/>
          </w:tcPr>
          <w:p w14:paraId="46EA5FAF"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130</w:t>
            </w:r>
          </w:p>
        </w:tc>
        <w:tc>
          <w:tcPr>
            <w:tcW w:w="2521" w:type="pct"/>
            <w:tcBorders>
              <w:bottom w:val="single" w:sz="4" w:space="0" w:color="auto"/>
            </w:tcBorders>
            <w:shd w:val="clear" w:color="auto" w:fill="auto"/>
            <w:vAlign w:val="center"/>
          </w:tcPr>
          <w:p w14:paraId="2865A3E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59.27</w:t>
            </w:r>
          </w:p>
        </w:tc>
      </w:tr>
      <w:tr w:rsidR="00E97FBA" w:rsidRPr="009164D0" w14:paraId="16202FA9" w14:textId="77777777">
        <w:trPr>
          <w:trHeight w:hRule="exact" w:val="288"/>
          <w:jc w:val="center"/>
        </w:trPr>
        <w:tc>
          <w:tcPr>
            <w:tcW w:w="2479" w:type="pct"/>
            <w:tcBorders>
              <w:bottom w:val="single" w:sz="4" w:space="0" w:color="auto"/>
            </w:tcBorders>
            <w:shd w:val="clear" w:color="auto" w:fill="auto"/>
            <w:noWrap/>
            <w:vAlign w:val="center"/>
          </w:tcPr>
          <w:p w14:paraId="623C5C6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150</w:t>
            </w:r>
          </w:p>
        </w:tc>
        <w:tc>
          <w:tcPr>
            <w:tcW w:w="2521" w:type="pct"/>
            <w:tcBorders>
              <w:bottom w:val="single" w:sz="4" w:space="0" w:color="auto"/>
            </w:tcBorders>
            <w:shd w:val="clear" w:color="auto" w:fill="auto"/>
            <w:vAlign w:val="center"/>
          </w:tcPr>
          <w:p w14:paraId="40B2602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58.03</w:t>
            </w:r>
          </w:p>
        </w:tc>
      </w:tr>
      <w:tr w:rsidR="00E97FBA" w:rsidRPr="009164D0" w14:paraId="79B5D055" w14:textId="77777777">
        <w:trPr>
          <w:trHeight w:hRule="exact" w:val="288"/>
          <w:jc w:val="center"/>
        </w:trPr>
        <w:tc>
          <w:tcPr>
            <w:tcW w:w="2479" w:type="pct"/>
            <w:shd w:val="clear" w:color="auto" w:fill="FFFFFF"/>
            <w:noWrap/>
            <w:vAlign w:val="center"/>
          </w:tcPr>
          <w:p w14:paraId="6BD1184B"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250</w:t>
            </w:r>
          </w:p>
        </w:tc>
        <w:tc>
          <w:tcPr>
            <w:tcW w:w="2521" w:type="pct"/>
            <w:shd w:val="clear" w:color="auto" w:fill="FFFFFF"/>
            <w:vAlign w:val="center"/>
          </w:tcPr>
          <w:p w14:paraId="4F9DF46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53.59</w:t>
            </w:r>
          </w:p>
        </w:tc>
      </w:tr>
      <w:tr w:rsidR="00E97FBA" w:rsidRPr="009164D0" w14:paraId="046B7FA0" w14:textId="77777777">
        <w:trPr>
          <w:trHeight w:hRule="exact" w:val="288"/>
          <w:jc w:val="center"/>
        </w:trPr>
        <w:tc>
          <w:tcPr>
            <w:tcW w:w="2479" w:type="pct"/>
            <w:shd w:val="clear" w:color="auto" w:fill="auto"/>
            <w:noWrap/>
            <w:vAlign w:val="center"/>
          </w:tcPr>
          <w:p w14:paraId="4F064091"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500</w:t>
            </w:r>
          </w:p>
        </w:tc>
        <w:tc>
          <w:tcPr>
            <w:tcW w:w="2521" w:type="pct"/>
            <w:shd w:val="clear" w:color="auto" w:fill="auto"/>
            <w:vAlign w:val="center"/>
          </w:tcPr>
          <w:p w14:paraId="3DE7E5E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47.57</w:t>
            </w:r>
          </w:p>
        </w:tc>
      </w:tr>
      <w:tr w:rsidR="00E97FBA" w:rsidRPr="009164D0" w14:paraId="255D1813" w14:textId="77777777">
        <w:trPr>
          <w:trHeight w:hRule="exact" w:val="288"/>
          <w:jc w:val="center"/>
        </w:trPr>
        <w:tc>
          <w:tcPr>
            <w:tcW w:w="2479" w:type="pct"/>
            <w:shd w:val="clear" w:color="auto" w:fill="auto"/>
            <w:noWrap/>
            <w:vAlign w:val="center"/>
          </w:tcPr>
          <w:p w14:paraId="2B0BD32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750</w:t>
            </w:r>
          </w:p>
        </w:tc>
        <w:tc>
          <w:tcPr>
            <w:tcW w:w="2521" w:type="pct"/>
            <w:shd w:val="clear" w:color="auto" w:fill="auto"/>
            <w:vAlign w:val="center"/>
          </w:tcPr>
          <w:p w14:paraId="7FB0313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44.05</w:t>
            </w:r>
          </w:p>
        </w:tc>
      </w:tr>
      <w:tr w:rsidR="00E97FBA" w:rsidRPr="009164D0" w14:paraId="5304786F" w14:textId="77777777">
        <w:trPr>
          <w:trHeight w:hRule="exact" w:val="288"/>
          <w:jc w:val="center"/>
        </w:trPr>
        <w:tc>
          <w:tcPr>
            <w:tcW w:w="2479" w:type="pct"/>
            <w:shd w:val="clear" w:color="auto" w:fill="auto"/>
            <w:noWrap/>
            <w:vAlign w:val="center"/>
          </w:tcPr>
          <w:p w14:paraId="7F714593"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1000</w:t>
            </w:r>
          </w:p>
        </w:tc>
        <w:tc>
          <w:tcPr>
            <w:tcW w:w="2521" w:type="pct"/>
            <w:shd w:val="clear" w:color="auto" w:fill="auto"/>
            <w:vAlign w:val="center"/>
          </w:tcPr>
          <w:p w14:paraId="37870CD7"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41.55</w:t>
            </w:r>
          </w:p>
        </w:tc>
      </w:tr>
      <w:tr w:rsidR="00E97FBA" w:rsidRPr="009164D0" w14:paraId="2F5A4DCA" w14:textId="77777777">
        <w:trPr>
          <w:trHeight w:hRule="exact" w:val="288"/>
          <w:jc w:val="center"/>
        </w:trPr>
        <w:tc>
          <w:tcPr>
            <w:tcW w:w="2479" w:type="pct"/>
            <w:shd w:val="clear" w:color="auto" w:fill="auto"/>
            <w:noWrap/>
            <w:vAlign w:val="center"/>
          </w:tcPr>
          <w:p w14:paraId="6D8D1C7A"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1250</w:t>
            </w:r>
          </w:p>
        </w:tc>
        <w:tc>
          <w:tcPr>
            <w:tcW w:w="2521" w:type="pct"/>
            <w:shd w:val="clear" w:color="auto" w:fill="auto"/>
            <w:vAlign w:val="center"/>
          </w:tcPr>
          <w:p w14:paraId="598A7293"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39.61</w:t>
            </w:r>
          </w:p>
        </w:tc>
      </w:tr>
      <w:tr w:rsidR="00E97FBA" w:rsidRPr="009164D0" w14:paraId="29F5CAB5" w14:textId="77777777">
        <w:trPr>
          <w:trHeight w:hRule="exact" w:val="288"/>
          <w:jc w:val="center"/>
        </w:trPr>
        <w:tc>
          <w:tcPr>
            <w:tcW w:w="2479" w:type="pct"/>
            <w:shd w:val="clear" w:color="auto" w:fill="auto"/>
            <w:noWrap/>
            <w:vAlign w:val="center"/>
          </w:tcPr>
          <w:p w14:paraId="366716CD"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1500</w:t>
            </w:r>
          </w:p>
        </w:tc>
        <w:tc>
          <w:tcPr>
            <w:tcW w:w="2521" w:type="pct"/>
            <w:shd w:val="clear" w:color="auto" w:fill="auto"/>
            <w:vAlign w:val="center"/>
          </w:tcPr>
          <w:p w14:paraId="2BE276D6" w14:textId="77777777" w:rsidR="00E97FBA" w:rsidRPr="00BE2FD7" w:rsidRDefault="00E97FBA">
            <w:pPr>
              <w:spacing w:before="0" w:after="0" w:line="240" w:lineRule="auto"/>
              <w:jc w:val="center"/>
              <w:rPr>
                <w:rFonts w:eastAsiaTheme="minorHAnsi" w:cs="Arial"/>
                <w:sz w:val="18"/>
                <w:szCs w:val="18"/>
              </w:rPr>
            </w:pPr>
            <w:r w:rsidRPr="00BE2FD7">
              <w:rPr>
                <w:rFonts w:eastAsiaTheme="minorHAnsi" w:cs="Arial"/>
                <w:sz w:val="18"/>
                <w:szCs w:val="18"/>
              </w:rPr>
              <w:t>38.03</w:t>
            </w:r>
          </w:p>
        </w:tc>
      </w:tr>
    </w:tbl>
    <w:p w14:paraId="31BAAD02" w14:textId="77777777" w:rsidR="00777E91" w:rsidRDefault="00EC4F16" w:rsidP="00B83ECD">
      <w:pPr>
        <w:keepNext/>
      </w:pPr>
      <w:r w:rsidRPr="00911237">
        <w:rPr>
          <w:rFonts w:eastAsiaTheme="minorHAnsi" w:cstheme="minorBidi"/>
          <w:noProof/>
          <w:szCs w:val="22"/>
          <w:lang w:eastAsia="en-US"/>
        </w:rPr>
        <w:drawing>
          <wp:inline distT="0" distB="0" distL="0" distR="0" wp14:anchorId="266C07AF" wp14:editId="196F8CE2">
            <wp:extent cx="5734050" cy="3667125"/>
            <wp:effectExtent l="19050" t="19050" r="19050" b="9525"/>
            <wp:docPr id="39"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688E99A" w14:textId="04050C55" w:rsidR="00C07BD7" w:rsidRPr="00B83ECD" w:rsidRDefault="00777E91" w:rsidP="00B83ECD">
      <w:pPr>
        <w:pStyle w:val="ResimYazs"/>
        <w:spacing w:before="0"/>
        <w:rPr>
          <w:b w:val="0"/>
          <w:color w:val="00B050"/>
        </w:rPr>
      </w:pPr>
      <w:bookmarkStart w:id="433" w:name="_Ref191224640"/>
      <w:bookmarkStart w:id="434" w:name="_Toc199614147"/>
      <w:r>
        <w:rPr>
          <w:noProof w:val="0"/>
          <w:color w:val="00B050"/>
          <w:lang w:eastAsia="zh-CN"/>
        </w:rPr>
        <w:t>Figure</w:t>
      </w:r>
      <w:r w:rsidRPr="00B83ECD">
        <w:rPr>
          <w:noProof w:val="0"/>
          <w:color w:val="00B050"/>
          <w:lang w:eastAsia="zh-CN"/>
        </w:rPr>
        <w:t xml:space="preserve"> </w:t>
      </w:r>
      <w:r w:rsidRPr="00B83ECD">
        <w:rPr>
          <w:noProof w:val="0"/>
          <w:color w:val="00B050"/>
          <w:lang w:eastAsia="zh-CN"/>
        </w:rPr>
        <w:fldChar w:fldCharType="begin"/>
      </w:r>
      <w:r w:rsidRPr="00B83ECD">
        <w:rPr>
          <w:noProof w:val="0"/>
          <w:color w:val="00B050"/>
          <w:lang w:eastAsia="zh-CN"/>
        </w:rPr>
        <w:instrText xml:space="preserve"> STYLEREF 1 \s </w:instrText>
      </w:r>
      <w:r w:rsidRPr="00B83ECD">
        <w:rPr>
          <w:noProof w:val="0"/>
          <w:color w:val="00B050"/>
          <w:lang w:eastAsia="zh-CN"/>
        </w:rPr>
        <w:fldChar w:fldCharType="separate"/>
      </w:r>
      <w:r w:rsidRPr="00B83ECD">
        <w:rPr>
          <w:noProof w:val="0"/>
          <w:color w:val="00B050"/>
          <w:lang w:eastAsia="zh-CN"/>
        </w:rPr>
        <w:t>6</w:t>
      </w:r>
      <w:r w:rsidRPr="00B83ECD">
        <w:rPr>
          <w:noProof w:val="0"/>
          <w:color w:val="00B050"/>
          <w:lang w:eastAsia="zh-CN"/>
        </w:rPr>
        <w:fldChar w:fldCharType="end"/>
      </w:r>
      <w:r w:rsidRPr="00B83ECD">
        <w:rPr>
          <w:noProof w:val="0"/>
          <w:color w:val="00B050"/>
          <w:lang w:eastAsia="zh-CN"/>
        </w:rPr>
        <w:noBreakHyphen/>
      </w:r>
      <w:r w:rsidRPr="00B83ECD">
        <w:rPr>
          <w:noProof w:val="0"/>
          <w:color w:val="00B050"/>
          <w:lang w:eastAsia="zh-CN"/>
        </w:rPr>
        <w:fldChar w:fldCharType="begin"/>
      </w:r>
      <w:r w:rsidRPr="00B83ECD">
        <w:rPr>
          <w:noProof w:val="0"/>
          <w:color w:val="00B050"/>
          <w:lang w:eastAsia="zh-CN"/>
        </w:rPr>
        <w:instrText xml:space="preserve"> SEQ Şekil \* ARABIC \s 1 </w:instrText>
      </w:r>
      <w:r w:rsidRPr="00B83ECD">
        <w:rPr>
          <w:noProof w:val="0"/>
          <w:color w:val="00B050"/>
          <w:lang w:eastAsia="zh-CN"/>
        </w:rPr>
        <w:fldChar w:fldCharType="separate"/>
      </w:r>
      <w:r w:rsidRPr="00B83ECD">
        <w:rPr>
          <w:noProof w:val="0"/>
          <w:color w:val="00B050"/>
          <w:lang w:eastAsia="zh-CN"/>
        </w:rPr>
        <w:t>1</w:t>
      </w:r>
      <w:r w:rsidRPr="00B83ECD">
        <w:rPr>
          <w:noProof w:val="0"/>
          <w:color w:val="00B050"/>
          <w:lang w:eastAsia="zh-CN"/>
        </w:rPr>
        <w:fldChar w:fldCharType="end"/>
      </w:r>
      <w:bookmarkEnd w:id="433"/>
      <w:r>
        <w:rPr>
          <w:noProof w:val="0"/>
          <w:color w:val="00B050"/>
          <w:lang w:eastAsia="zh-CN"/>
        </w:rPr>
        <w:t xml:space="preserve"> </w:t>
      </w:r>
      <w:r w:rsidRPr="009A6E9F">
        <w:rPr>
          <w:b w:val="0"/>
          <w:color w:val="auto"/>
        </w:rPr>
        <w:t>Levels of Noise from Equipment by Distance</w:t>
      </w:r>
      <w:bookmarkEnd w:id="434"/>
    </w:p>
    <w:p w14:paraId="01341F54" w14:textId="49B0CF87" w:rsidR="00280869" w:rsidRPr="006069CF" w:rsidRDefault="00280869" w:rsidP="00280869">
      <w:pPr>
        <w:widowControl w:val="0"/>
      </w:pPr>
      <w:r w:rsidRPr="00BE2FD7">
        <w:t xml:space="preserve">The limit values in Annex-II, Table 5 of the Regulation on Environmental Noise </w:t>
      </w:r>
      <w:r>
        <w:t xml:space="preserve">Control </w:t>
      </w:r>
      <w:r w:rsidRPr="00BE2FD7">
        <w:t>(</w:t>
      </w:r>
      <w:r>
        <w:t>RENC</w:t>
      </w:r>
      <w:r w:rsidRPr="00BE2FD7">
        <w:t xml:space="preserve">), which </w:t>
      </w:r>
      <w:r>
        <w:t>will</w:t>
      </w:r>
      <w:r w:rsidRPr="00BE2FD7">
        <w:t xml:space="preserve"> not be exceeded by the noise from construction operations at the nearest receptor, are </w:t>
      </w:r>
      <w:r w:rsidRPr="006069CF">
        <w:t>given in</w:t>
      </w:r>
      <w:r w:rsidR="006069CF" w:rsidRPr="00404F1E">
        <w:t xml:space="preserve"> </w:t>
      </w:r>
      <w:r w:rsidR="006069CF" w:rsidRPr="00404F1E">
        <w:fldChar w:fldCharType="begin"/>
      </w:r>
      <w:r w:rsidR="006069CF" w:rsidRPr="00404F1E">
        <w:instrText xml:space="preserve"> REF _Ref88240582 \h </w:instrText>
      </w:r>
      <w:r w:rsidR="006069CF">
        <w:instrText xml:space="preserve"> \* MERGEFORMAT </w:instrText>
      </w:r>
      <w:r w:rsidR="006069CF" w:rsidRPr="00404F1E">
        <w:fldChar w:fldCharType="separate"/>
      </w:r>
      <w:r w:rsidR="006069CF" w:rsidRPr="006069CF">
        <w:t xml:space="preserve">Table </w:t>
      </w:r>
      <w:r w:rsidR="006069CF" w:rsidRPr="006069CF">
        <w:rPr>
          <w:noProof/>
        </w:rPr>
        <w:t>6</w:t>
      </w:r>
      <w:r w:rsidR="006069CF" w:rsidRPr="006069CF">
        <w:noBreakHyphen/>
      </w:r>
      <w:r w:rsidR="006069CF" w:rsidRPr="006069CF">
        <w:rPr>
          <w:noProof/>
        </w:rPr>
        <w:t>6</w:t>
      </w:r>
      <w:r w:rsidR="006069CF" w:rsidRPr="00404F1E">
        <w:fldChar w:fldCharType="end"/>
      </w:r>
      <w:r w:rsidRPr="006069CF">
        <w:t>, and the limit values determined by WBG</w:t>
      </w:r>
      <w:r w:rsidR="00C82784">
        <w:t xml:space="preserve"> General EHS Guidelines</w:t>
      </w:r>
      <w:r w:rsidRPr="006069CF">
        <w:t xml:space="preserve"> in </w:t>
      </w:r>
      <w:r w:rsidR="006069CF" w:rsidRPr="006069CF">
        <w:fldChar w:fldCharType="begin"/>
      </w:r>
      <w:r w:rsidR="006069CF" w:rsidRPr="006069CF">
        <w:instrText xml:space="preserve"> REF _Ref152321867 \h </w:instrText>
      </w:r>
      <w:r w:rsidR="006069CF">
        <w:instrText xml:space="preserve"> \* MERGEFORMAT </w:instrText>
      </w:r>
      <w:r w:rsidR="006069CF" w:rsidRPr="006069CF">
        <w:fldChar w:fldCharType="separate"/>
      </w:r>
      <w:r w:rsidR="006069CF" w:rsidRPr="006069CF">
        <w:t xml:space="preserve">Table </w:t>
      </w:r>
      <w:r w:rsidR="006069CF" w:rsidRPr="006069CF">
        <w:rPr>
          <w:noProof/>
        </w:rPr>
        <w:t>6</w:t>
      </w:r>
      <w:r w:rsidR="006069CF" w:rsidRPr="006069CF">
        <w:noBreakHyphen/>
      </w:r>
      <w:r w:rsidR="006069CF" w:rsidRPr="006069CF">
        <w:rPr>
          <w:noProof/>
        </w:rPr>
        <w:t>7</w:t>
      </w:r>
      <w:r w:rsidR="006069CF" w:rsidRPr="006069CF">
        <w:fldChar w:fldCharType="end"/>
      </w:r>
      <w:r w:rsidR="006069CF" w:rsidRPr="006069CF">
        <w:t>.</w:t>
      </w:r>
      <w:r w:rsidRPr="006069CF">
        <w:t xml:space="preserve"> </w:t>
      </w:r>
    </w:p>
    <w:p w14:paraId="637BB340" w14:textId="0157C129" w:rsidR="000B471A" w:rsidRPr="000B471A" w:rsidRDefault="000B471A" w:rsidP="000B471A">
      <w:pPr>
        <w:widowControl w:val="0"/>
        <w:rPr>
          <w:szCs w:val="22"/>
        </w:rPr>
      </w:pPr>
      <w:r w:rsidRPr="000B471A">
        <w:rPr>
          <w:szCs w:val="22"/>
        </w:rPr>
        <w:t>The nearest residential unit for noise calculations was selected at a distance of 6.5</w:t>
      </w:r>
      <w:r w:rsidR="00777E91">
        <w:rPr>
          <w:szCs w:val="22"/>
        </w:rPr>
        <w:t xml:space="preserve"> </w:t>
      </w:r>
      <w:r w:rsidRPr="000B471A">
        <w:rPr>
          <w:szCs w:val="22"/>
        </w:rPr>
        <w:t>m to the road where project components will be constructed. The expected noise level at this receptor is 107.77 dBA. The calculated level is above the limit values presented in</w:t>
      </w:r>
      <w:r w:rsidR="00404F1E">
        <w:rPr>
          <w:szCs w:val="22"/>
        </w:rPr>
        <w:t xml:space="preserve"> </w:t>
      </w:r>
      <w:r w:rsidR="00777E91">
        <w:rPr>
          <w:szCs w:val="22"/>
        </w:rPr>
        <w:fldChar w:fldCharType="begin"/>
      </w:r>
      <w:r w:rsidR="00777E91">
        <w:rPr>
          <w:szCs w:val="22"/>
        </w:rPr>
        <w:instrText xml:space="preserve"> REF _Ref88240582 \h </w:instrText>
      </w:r>
      <w:r w:rsidR="00777E91">
        <w:rPr>
          <w:szCs w:val="22"/>
        </w:rPr>
      </w:r>
      <w:r w:rsidR="00777E91">
        <w:rPr>
          <w:szCs w:val="22"/>
        </w:rPr>
        <w:fldChar w:fldCharType="separate"/>
      </w:r>
      <w:r w:rsidR="00777E91" w:rsidRPr="009A6E9F">
        <w:t xml:space="preserve">Table </w:t>
      </w:r>
      <w:r w:rsidR="00777E91">
        <w:t>6</w:t>
      </w:r>
      <w:r w:rsidR="00777E91">
        <w:noBreakHyphen/>
        <w:t>6</w:t>
      </w:r>
      <w:r w:rsidR="00777E91">
        <w:rPr>
          <w:szCs w:val="22"/>
        </w:rPr>
        <w:fldChar w:fldCharType="end"/>
      </w:r>
      <w:r w:rsidR="00777E91">
        <w:rPr>
          <w:szCs w:val="22"/>
        </w:rPr>
        <w:t xml:space="preserve"> </w:t>
      </w:r>
      <w:r w:rsidR="009131AB">
        <w:rPr>
          <w:szCs w:val="22"/>
        </w:rPr>
        <w:t xml:space="preserve">and </w:t>
      </w:r>
      <w:r>
        <w:rPr>
          <w:szCs w:val="22"/>
        </w:rPr>
        <w:fldChar w:fldCharType="begin"/>
      </w:r>
      <w:r>
        <w:rPr>
          <w:szCs w:val="22"/>
        </w:rPr>
        <w:instrText xml:space="preserve"> REF _Ref152321867 \h </w:instrText>
      </w:r>
      <w:r>
        <w:rPr>
          <w:szCs w:val="22"/>
        </w:rPr>
      </w:r>
      <w:r>
        <w:rPr>
          <w:szCs w:val="22"/>
        </w:rPr>
        <w:fldChar w:fldCharType="separate"/>
      </w:r>
      <w:r w:rsidRPr="00124513">
        <w:t xml:space="preserve">Table </w:t>
      </w:r>
      <w:r>
        <w:t>6</w:t>
      </w:r>
      <w:r>
        <w:noBreakHyphen/>
        <w:t>7</w:t>
      </w:r>
      <w:r>
        <w:rPr>
          <w:szCs w:val="22"/>
        </w:rPr>
        <w:fldChar w:fldCharType="end"/>
      </w:r>
      <w:r w:rsidRPr="000B471A">
        <w:rPr>
          <w:szCs w:val="22"/>
        </w:rPr>
        <w:t>. Considering that the construction works at this receptor will continue for a limited period of time, it is apparent that the expected effect will be temporary.</w:t>
      </w:r>
    </w:p>
    <w:p w14:paraId="15278878" w14:textId="1347709C" w:rsidR="008625EB" w:rsidRDefault="000B471A" w:rsidP="000B471A">
      <w:pPr>
        <w:widowControl w:val="0"/>
        <w:rPr>
          <w:szCs w:val="22"/>
        </w:rPr>
      </w:pPr>
      <w:r w:rsidRPr="000B471A">
        <w:rPr>
          <w:szCs w:val="22"/>
        </w:rPr>
        <w:t>According to the noise calculations for the second sensitive receptor at 1,166 m limit values are not exceeded. Also, considering that the values are calculated by estimating the worst</w:t>
      </w:r>
      <w:r w:rsidR="0093330C">
        <w:rPr>
          <w:szCs w:val="22"/>
        </w:rPr>
        <w:t>-</w:t>
      </w:r>
      <w:r w:rsidRPr="000B471A">
        <w:rPr>
          <w:szCs w:val="22"/>
        </w:rPr>
        <w:t>case scenario in which all equipment will operate at the same point at the same time, it is clear that the actual noise level will be much lower than the calculated value. Therefore, noise from construction works within the scope of the Project is not expected to have a long-term adverse impact on sensitive receptors closest to the work site.</w:t>
      </w:r>
    </w:p>
    <w:p w14:paraId="43ED8817" w14:textId="36B7D62B" w:rsidR="00280869" w:rsidRDefault="00280869" w:rsidP="00280869">
      <w:pPr>
        <w:widowControl w:val="0"/>
        <w:rPr>
          <w:szCs w:val="22"/>
        </w:rPr>
      </w:pPr>
      <w:r w:rsidRPr="00BE2FD7">
        <w:rPr>
          <w:szCs w:val="22"/>
        </w:rPr>
        <w:t xml:space="preserve">Additionally, it is also stated in the WBG General EHS Guidelines that "Noise impacts </w:t>
      </w:r>
      <w:r>
        <w:rPr>
          <w:szCs w:val="22"/>
        </w:rPr>
        <w:t>will</w:t>
      </w:r>
      <w:r w:rsidRPr="00BE2FD7">
        <w:rPr>
          <w:szCs w:val="22"/>
        </w:rPr>
        <w:t xml:space="preserve"> not exceed the levels presented in</w:t>
      </w:r>
      <w:r w:rsidR="006069CF">
        <w:rPr>
          <w:szCs w:val="22"/>
        </w:rPr>
        <w:t xml:space="preserve"> </w:t>
      </w:r>
      <w:r w:rsidR="006069CF">
        <w:rPr>
          <w:szCs w:val="22"/>
        </w:rPr>
        <w:fldChar w:fldCharType="begin"/>
      </w:r>
      <w:r w:rsidR="006069CF">
        <w:rPr>
          <w:szCs w:val="22"/>
        </w:rPr>
        <w:instrText xml:space="preserve"> REF _Ref88240582 \h </w:instrText>
      </w:r>
      <w:r w:rsidR="006069CF">
        <w:rPr>
          <w:szCs w:val="22"/>
        </w:rPr>
      </w:r>
      <w:r w:rsidR="006069CF">
        <w:rPr>
          <w:szCs w:val="22"/>
        </w:rPr>
        <w:fldChar w:fldCharType="separate"/>
      </w:r>
      <w:r w:rsidR="006069CF" w:rsidRPr="009A6E9F">
        <w:t xml:space="preserve">Table </w:t>
      </w:r>
      <w:r w:rsidR="006069CF">
        <w:rPr>
          <w:noProof/>
        </w:rPr>
        <w:t>6</w:t>
      </w:r>
      <w:r w:rsidR="006069CF">
        <w:noBreakHyphen/>
      </w:r>
      <w:r w:rsidR="006069CF">
        <w:rPr>
          <w:noProof/>
        </w:rPr>
        <w:t>6</w:t>
      </w:r>
      <w:r w:rsidR="006069CF">
        <w:rPr>
          <w:szCs w:val="22"/>
        </w:rPr>
        <w:fldChar w:fldCharType="end"/>
      </w:r>
      <w:r w:rsidRPr="000E04E3">
        <w:rPr>
          <w:szCs w:val="22"/>
        </w:rPr>
        <w:t>,</w:t>
      </w:r>
      <w:r w:rsidRPr="00BE2FD7">
        <w:rPr>
          <w:szCs w:val="22"/>
        </w:rPr>
        <w:t xml:space="preserve"> or result in a maximum increase in background levels of 3 dB at the nearest receptor location off-site."</w:t>
      </w:r>
      <w:r w:rsidR="00AB7CD3">
        <w:rPr>
          <w:szCs w:val="22"/>
        </w:rPr>
        <w:t xml:space="preserve"> For the nearest receptor, this standard is also exceeded.</w:t>
      </w:r>
    </w:p>
    <w:p w14:paraId="649A4AAC" w14:textId="4586890B" w:rsidR="00B24C69" w:rsidRPr="009A6E9F" w:rsidRDefault="00B24C69" w:rsidP="00B24C69">
      <w:pPr>
        <w:pStyle w:val="ResimYazs"/>
        <w:rPr>
          <w:rFonts w:eastAsia="MS Mincho" w:cs="Arial"/>
          <w:b w:val="0"/>
          <w:color w:val="auto"/>
          <w:highlight w:val="yellow"/>
        </w:rPr>
      </w:pPr>
      <w:bookmarkStart w:id="435" w:name="_Ref88240582"/>
      <w:bookmarkStart w:id="436" w:name="_Toc151370075"/>
      <w:bookmarkStart w:id="437" w:name="_Toc199937785"/>
      <w:r w:rsidRPr="009A6E9F">
        <w:t xml:space="preserve">Table </w:t>
      </w:r>
      <w:r w:rsidR="001A0696">
        <w:fldChar w:fldCharType="begin"/>
      </w:r>
      <w:r w:rsidR="001A0696">
        <w:instrText xml:space="preserve"> STYLEREF 1 \s </w:instrText>
      </w:r>
      <w:r w:rsidR="001A0696">
        <w:fldChar w:fldCharType="separate"/>
      </w:r>
      <w:r w:rsidR="001A0696">
        <w:t>6</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6</w:t>
      </w:r>
      <w:r w:rsidR="001A0696">
        <w:fldChar w:fldCharType="end"/>
      </w:r>
      <w:bookmarkEnd w:id="435"/>
      <w:r w:rsidRPr="009A6E9F">
        <w:rPr>
          <w:b w:val="0"/>
        </w:rPr>
        <w:t>.</w:t>
      </w:r>
      <w:r w:rsidRPr="009A6E9F">
        <w:t xml:space="preserve"> </w:t>
      </w:r>
      <w:r w:rsidRPr="009A6E9F">
        <w:rPr>
          <w:b w:val="0"/>
          <w:color w:val="auto"/>
        </w:rPr>
        <w:t>Environmental Noise Limit Values for the Construction Site</w:t>
      </w:r>
      <w:bookmarkEnd w:id="436"/>
      <w:bookmarkEnd w:id="4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0A0" w:firstRow="1" w:lastRow="0" w:firstColumn="1" w:lastColumn="0" w:noHBand="0" w:noVBand="0"/>
      </w:tblPr>
      <w:tblGrid>
        <w:gridCol w:w="2099"/>
        <w:gridCol w:w="2103"/>
        <w:gridCol w:w="977"/>
        <w:gridCol w:w="1786"/>
        <w:gridCol w:w="2099"/>
      </w:tblGrid>
      <w:tr w:rsidR="00AB7CD3" w:rsidRPr="009164D0" w14:paraId="4D5C4BC1" w14:textId="4BECE282" w:rsidTr="00AB7CD3">
        <w:trPr>
          <w:cantSplit/>
          <w:trHeight w:val="529"/>
          <w:tblHeader/>
        </w:trPr>
        <w:tc>
          <w:tcPr>
            <w:tcW w:w="1158" w:type="pct"/>
            <w:vMerge w:val="restart"/>
            <w:shd w:val="clear" w:color="auto" w:fill="4F81BD"/>
            <w:vAlign w:val="center"/>
          </w:tcPr>
          <w:p w14:paraId="2F3CD663" w14:textId="77777777" w:rsidR="00AB7CD3" w:rsidRPr="00BE2FD7" w:rsidRDefault="00AB7CD3">
            <w:pPr>
              <w:widowControl w:val="0"/>
              <w:spacing w:before="0" w:after="0" w:line="240" w:lineRule="auto"/>
              <w:jc w:val="center"/>
              <w:rPr>
                <w:rFonts w:cs="Arial"/>
                <w:b/>
                <w:color w:val="FFFFFF" w:themeColor="background1"/>
                <w:sz w:val="18"/>
                <w:szCs w:val="18"/>
              </w:rPr>
            </w:pPr>
            <w:r w:rsidRPr="00BE2FD7">
              <w:rPr>
                <w:rFonts w:cs="Arial"/>
                <w:b/>
                <w:bCs/>
                <w:color w:val="FFFFFF" w:themeColor="background1"/>
                <w:sz w:val="18"/>
                <w:szCs w:val="18"/>
              </w:rPr>
              <w:t xml:space="preserve">Type of Operation </w:t>
            </w:r>
          </w:p>
        </w:tc>
        <w:tc>
          <w:tcPr>
            <w:tcW w:w="1160" w:type="pct"/>
            <w:shd w:val="clear" w:color="auto" w:fill="4F81BD"/>
            <w:vAlign w:val="center"/>
          </w:tcPr>
          <w:p w14:paraId="4BF94E2F" w14:textId="77777777" w:rsidR="00AB7CD3" w:rsidRPr="00BE2FD7" w:rsidRDefault="00AB7CD3">
            <w:pPr>
              <w:widowControl w:val="0"/>
              <w:spacing w:before="0" w:after="0" w:line="240" w:lineRule="auto"/>
              <w:jc w:val="center"/>
              <w:rPr>
                <w:rFonts w:cs="Arial"/>
                <w:b/>
                <w:bCs/>
                <w:color w:val="FFFFFF" w:themeColor="background1"/>
                <w:sz w:val="18"/>
                <w:szCs w:val="18"/>
              </w:rPr>
            </w:pPr>
            <w:r w:rsidRPr="00910EA6">
              <w:rPr>
                <w:rFonts w:cs="Arial"/>
                <w:b/>
                <w:bCs/>
                <w:color w:val="FFFFFF" w:themeColor="background1"/>
                <w:sz w:val="18"/>
                <w:szCs w:val="18"/>
              </w:rPr>
              <w:t>Measured Parameter</w:t>
            </w:r>
          </w:p>
        </w:tc>
        <w:tc>
          <w:tcPr>
            <w:tcW w:w="2682" w:type="pct"/>
            <w:gridSpan w:val="3"/>
            <w:shd w:val="clear" w:color="auto" w:fill="4F81BD"/>
            <w:vAlign w:val="center"/>
          </w:tcPr>
          <w:p w14:paraId="59BA6C84" w14:textId="3A671C71" w:rsidR="00AB7CD3" w:rsidRDefault="00AB7CD3">
            <w:pPr>
              <w:widowControl w:val="0"/>
              <w:spacing w:before="0" w:after="0" w:line="240" w:lineRule="auto"/>
              <w:jc w:val="center"/>
            </w:pPr>
            <w:r>
              <w:t xml:space="preserve"> </w:t>
            </w:r>
            <w:r w:rsidRPr="00AA606B">
              <w:rPr>
                <w:rFonts w:cs="Arial"/>
                <w:b/>
                <w:bCs/>
                <w:color w:val="FFFFFF" w:themeColor="background1"/>
                <w:sz w:val="18"/>
                <w:szCs w:val="18"/>
              </w:rPr>
              <w:t>Environmental Noise Level</w:t>
            </w:r>
          </w:p>
        </w:tc>
      </w:tr>
      <w:tr w:rsidR="00AB7CD3" w:rsidRPr="009164D0" w14:paraId="3771B3D5" w14:textId="5FE1F53E" w:rsidTr="00B83ECD">
        <w:trPr>
          <w:cantSplit/>
          <w:trHeight w:val="529"/>
          <w:tblHeader/>
        </w:trPr>
        <w:tc>
          <w:tcPr>
            <w:tcW w:w="1158" w:type="pct"/>
            <w:vMerge/>
            <w:shd w:val="clear" w:color="auto" w:fill="4F81BD"/>
            <w:vAlign w:val="center"/>
          </w:tcPr>
          <w:p w14:paraId="68D31B0E" w14:textId="77777777" w:rsidR="00AB7CD3" w:rsidRPr="00BE2FD7" w:rsidRDefault="00AB7CD3" w:rsidP="00AB7CD3">
            <w:pPr>
              <w:widowControl w:val="0"/>
              <w:spacing w:before="0" w:after="0" w:line="240" w:lineRule="auto"/>
              <w:jc w:val="center"/>
              <w:rPr>
                <w:rFonts w:cs="Arial"/>
                <w:b/>
                <w:bCs/>
                <w:color w:val="FFFFFF" w:themeColor="background1"/>
                <w:sz w:val="18"/>
                <w:szCs w:val="18"/>
              </w:rPr>
            </w:pPr>
          </w:p>
        </w:tc>
        <w:tc>
          <w:tcPr>
            <w:tcW w:w="1160" w:type="pct"/>
            <w:shd w:val="clear" w:color="auto" w:fill="4F81BD"/>
            <w:vAlign w:val="center"/>
          </w:tcPr>
          <w:p w14:paraId="05C1D02A" w14:textId="77777777" w:rsidR="00AB7CD3" w:rsidRPr="00BE2FD7" w:rsidRDefault="00AB7CD3" w:rsidP="00AB7CD3">
            <w:pPr>
              <w:widowControl w:val="0"/>
              <w:spacing w:before="0" w:after="0" w:line="240" w:lineRule="auto"/>
              <w:jc w:val="center"/>
              <w:rPr>
                <w:rFonts w:cs="Arial"/>
                <w:b/>
                <w:bCs/>
                <w:color w:val="FFFFFF" w:themeColor="background1"/>
                <w:sz w:val="18"/>
                <w:szCs w:val="18"/>
              </w:rPr>
            </w:pPr>
          </w:p>
        </w:tc>
        <w:tc>
          <w:tcPr>
            <w:tcW w:w="539" w:type="pct"/>
            <w:shd w:val="clear" w:color="auto" w:fill="4F81BD"/>
            <w:vAlign w:val="center"/>
          </w:tcPr>
          <w:p w14:paraId="775B9A32" w14:textId="77777777" w:rsidR="00AB7CD3" w:rsidRPr="00BE2FD7" w:rsidRDefault="00AB7CD3" w:rsidP="00AB7CD3">
            <w:pPr>
              <w:widowControl w:val="0"/>
              <w:spacing w:before="0" w:after="0" w:line="240" w:lineRule="auto"/>
              <w:jc w:val="center"/>
              <w:rPr>
                <w:rFonts w:cs="Arial"/>
                <w:b/>
                <w:bCs/>
                <w:color w:val="FFFFFF" w:themeColor="background1"/>
                <w:sz w:val="18"/>
                <w:szCs w:val="18"/>
              </w:rPr>
            </w:pPr>
            <w:r w:rsidRPr="004F0C6A">
              <w:rPr>
                <w:rFonts w:cs="Arial"/>
                <w:b/>
                <w:bCs/>
                <w:color w:val="FFFFFF" w:themeColor="background1"/>
                <w:sz w:val="18"/>
                <w:szCs w:val="18"/>
              </w:rPr>
              <w:t>LeqAday</w:t>
            </w:r>
          </w:p>
        </w:tc>
        <w:tc>
          <w:tcPr>
            <w:tcW w:w="985" w:type="pct"/>
            <w:shd w:val="clear" w:color="auto" w:fill="4F81BD"/>
            <w:vAlign w:val="center"/>
          </w:tcPr>
          <w:p w14:paraId="1037602F" w14:textId="554444E9" w:rsidR="00AB7CD3" w:rsidRPr="00BE2FD7" w:rsidRDefault="00AB7CD3" w:rsidP="00AB7CD3">
            <w:pPr>
              <w:widowControl w:val="0"/>
              <w:spacing w:before="0" w:after="0" w:line="240" w:lineRule="auto"/>
              <w:jc w:val="center"/>
              <w:rPr>
                <w:rFonts w:cs="Arial"/>
                <w:b/>
                <w:bCs/>
                <w:color w:val="FFFFFF" w:themeColor="background1"/>
                <w:sz w:val="18"/>
                <w:szCs w:val="18"/>
              </w:rPr>
            </w:pPr>
            <w:r w:rsidRPr="004F0C6A">
              <w:rPr>
                <w:rFonts w:cs="Arial"/>
                <w:b/>
                <w:bCs/>
                <w:color w:val="FFFFFF" w:themeColor="background1"/>
                <w:sz w:val="18"/>
                <w:szCs w:val="18"/>
              </w:rPr>
              <w:t>LeqA</w:t>
            </w:r>
            <w:r>
              <w:rPr>
                <w:rFonts w:cs="Arial"/>
                <w:b/>
                <w:bCs/>
                <w:color w:val="FFFFFF" w:themeColor="background1"/>
                <w:sz w:val="18"/>
                <w:szCs w:val="18"/>
              </w:rPr>
              <w:t>evening</w:t>
            </w:r>
          </w:p>
        </w:tc>
        <w:tc>
          <w:tcPr>
            <w:tcW w:w="1158" w:type="pct"/>
            <w:shd w:val="clear" w:color="auto" w:fill="4F81BD"/>
            <w:vAlign w:val="center"/>
          </w:tcPr>
          <w:p w14:paraId="7A8A3DF0" w14:textId="117EF801" w:rsidR="00AB7CD3" w:rsidRPr="004F0C6A" w:rsidRDefault="00AB7CD3" w:rsidP="00AB7CD3">
            <w:pPr>
              <w:widowControl w:val="0"/>
              <w:spacing w:before="0" w:after="0" w:line="240" w:lineRule="auto"/>
              <w:jc w:val="center"/>
              <w:rPr>
                <w:rFonts w:cs="Arial"/>
                <w:b/>
                <w:bCs/>
                <w:color w:val="FFFFFF" w:themeColor="background1"/>
                <w:sz w:val="18"/>
                <w:szCs w:val="18"/>
              </w:rPr>
            </w:pPr>
            <w:r w:rsidRPr="004F0C6A">
              <w:rPr>
                <w:rFonts w:cs="Arial"/>
                <w:b/>
                <w:bCs/>
                <w:color w:val="FFFFFF" w:themeColor="background1"/>
                <w:sz w:val="18"/>
                <w:szCs w:val="18"/>
              </w:rPr>
              <w:t>LeqAnight</w:t>
            </w:r>
          </w:p>
        </w:tc>
      </w:tr>
      <w:tr w:rsidR="00AB7CD3" w:rsidRPr="009164D0" w14:paraId="044382F9" w14:textId="2477080A" w:rsidTr="00B83ECD">
        <w:trPr>
          <w:cantSplit/>
          <w:trHeight w:hRule="exact" w:val="490"/>
        </w:trPr>
        <w:tc>
          <w:tcPr>
            <w:tcW w:w="1158" w:type="pct"/>
            <w:shd w:val="clear" w:color="auto" w:fill="auto"/>
            <w:vAlign w:val="center"/>
          </w:tcPr>
          <w:p w14:paraId="200CB42B" w14:textId="77777777" w:rsidR="00AB7CD3" w:rsidRPr="00BE2FD7" w:rsidRDefault="00AB7CD3" w:rsidP="00AB7CD3">
            <w:pPr>
              <w:widowControl w:val="0"/>
              <w:spacing w:before="0" w:after="0" w:line="240" w:lineRule="auto"/>
              <w:jc w:val="center"/>
              <w:rPr>
                <w:rFonts w:cs="Arial"/>
                <w:sz w:val="18"/>
                <w:szCs w:val="18"/>
              </w:rPr>
            </w:pPr>
            <w:r w:rsidRPr="001F6ED3">
              <w:rPr>
                <w:rFonts w:cs="Arial"/>
                <w:sz w:val="18"/>
                <w:szCs w:val="18"/>
              </w:rPr>
              <w:t>Industrial facilities, transportation resources</w:t>
            </w:r>
          </w:p>
        </w:tc>
        <w:tc>
          <w:tcPr>
            <w:tcW w:w="1160" w:type="pct"/>
            <w:vAlign w:val="center"/>
          </w:tcPr>
          <w:p w14:paraId="22689B88" w14:textId="77777777" w:rsidR="00AB7CD3" w:rsidRPr="00BE2FD7" w:rsidRDefault="00AB7CD3" w:rsidP="00AB7CD3">
            <w:pPr>
              <w:widowControl w:val="0"/>
              <w:spacing w:before="0" w:after="0" w:line="240" w:lineRule="auto"/>
              <w:jc w:val="center"/>
              <w:rPr>
                <w:rFonts w:cs="Arial"/>
                <w:sz w:val="18"/>
                <w:szCs w:val="18"/>
              </w:rPr>
            </w:pPr>
            <w:r w:rsidRPr="00E847EE">
              <w:rPr>
                <w:rFonts w:cs="Arial"/>
                <w:sz w:val="18"/>
                <w:szCs w:val="18"/>
              </w:rPr>
              <w:t>LAeq,5min.</w:t>
            </w:r>
          </w:p>
        </w:tc>
        <w:tc>
          <w:tcPr>
            <w:tcW w:w="539" w:type="pct"/>
            <w:shd w:val="clear" w:color="auto" w:fill="auto"/>
            <w:vAlign w:val="center"/>
          </w:tcPr>
          <w:p w14:paraId="222375F1" w14:textId="77777777" w:rsidR="00AB7CD3" w:rsidRPr="00BE2FD7" w:rsidRDefault="00AB7CD3" w:rsidP="00AB7CD3">
            <w:pPr>
              <w:widowControl w:val="0"/>
              <w:spacing w:before="0" w:after="0" w:line="240" w:lineRule="auto"/>
              <w:jc w:val="center"/>
              <w:rPr>
                <w:rFonts w:cs="Arial"/>
                <w:sz w:val="18"/>
                <w:szCs w:val="18"/>
              </w:rPr>
            </w:pPr>
            <w:r w:rsidRPr="00B936F5">
              <w:rPr>
                <w:rFonts w:cs="Arial"/>
                <w:sz w:val="18"/>
                <w:szCs w:val="18"/>
              </w:rPr>
              <w:t>65 dB(A)</w:t>
            </w:r>
          </w:p>
        </w:tc>
        <w:tc>
          <w:tcPr>
            <w:tcW w:w="985" w:type="pct"/>
            <w:shd w:val="clear" w:color="auto" w:fill="auto"/>
            <w:vAlign w:val="center"/>
          </w:tcPr>
          <w:p w14:paraId="4570679B" w14:textId="37147749" w:rsidR="00AB7CD3" w:rsidRPr="00BE2FD7" w:rsidRDefault="00AB7CD3" w:rsidP="00AB7CD3">
            <w:pPr>
              <w:widowControl w:val="0"/>
              <w:spacing w:before="0" w:after="0" w:line="240" w:lineRule="auto"/>
              <w:jc w:val="center"/>
              <w:rPr>
                <w:rFonts w:cs="Arial"/>
                <w:sz w:val="18"/>
                <w:szCs w:val="18"/>
              </w:rPr>
            </w:pPr>
            <w:r>
              <w:rPr>
                <w:rFonts w:cs="Arial"/>
                <w:sz w:val="18"/>
                <w:szCs w:val="18"/>
              </w:rPr>
              <w:t>60</w:t>
            </w:r>
            <w:r w:rsidRPr="00A75B78">
              <w:rPr>
                <w:rFonts w:cs="Arial"/>
                <w:sz w:val="18"/>
                <w:szCs w:val="18"/>
              </w:rPr>
              <w:t xml:space="preserve"> dB(A)</w:t>
            </w:r>
          </w:p>
        </w:tc>
        <w:tc>
          <w:tcPr>
            <w:tcW w:w="1158" w:type="pct"/>
            <w:vAlign w:val="center"/>
          </w:tcPr>
          <w:p w14:paraId="057C382F" w14:textId="4EFCF5BC" w:rsidR="00AB7CD3" w:rsidRPr="00A75B78" w:rsidRDefault="00AB7CD3" w:rsidP="00AB7CD3">
            <w:pPr>
              <w:widowControl w:val="0"/>
              <w:spacing w:before="0" w:after="0" w:line="240" w:lineRule="auto"/>
              <w:jc w:val="center"/>
              <w:rPr>
                <w:rFonts w:cs="Arial"/>
                <w:sz w:val="18"/>
                <w:szCs w:val="18"/>
              </w:rPr>
            </w:pPr>
            <w:r w:rsidRPr="00A75B78">
              <w:rPr>
                <w:rFonts w:cs="Arial"/>
                <w:sz w:val="18"/>
                <w:szCs w:val="18"/>
              </w:rPr>
              <w:t>55 dB(A)</w:t>
            </w:r>
          </w:p>
        </w:tc>
      </w:tr>
    </w:tbl>
    <w:p w14:paraId="551F079C" w14:textId="77777777" w:rsidR="008E0D1C" w:rsidRDefault="008E0D1C" w:rsidP="008D0315">
      <w:pPr>
        <w:pStyle w:val="ResimYazs"/>
      </w:pPr>
      <w:bookmarkStart w:id="438" w:name="_Ref88240610"/>
      <w:bookmarkStart w:id="439" w:name="_Toc151370076"/>
    </w:p>
    <w:p w14:paraId="59ED08A7" w14:textId="512372C7" w:rsidR="008D0315" w:rsidRPr="00B83ECD" w:rsidRDefault="008D0315" w:rsidP="008D0315">
      <w:pPr>
        <w:pStyle w:val="ResimYazs"/>
        <w:rPr>
          <w:rFonts w:eastAsia="MS Mincho" w:cs="Arial"/>
          <w:b w:val="0"/>
          <w:lang w:val="fr-FR"/>
        </w:rPr>
      </w:pPr>
      <w:bookmarkStart w:id="440" w:name="_Ref152321867"/>
      <w:bookmarkStart w:id="441" w:name="_Toc199937786"/>
      <w:r w:rsidRPr="00B83ECD">
        <w:rPr>
          <w:lang w:val="fr-FR"/>
        </w:rPr>
        <w:t xml:space="preserve">Table </w:t>
      </w:r>
      <w:r w:rsidR="001A0696">
        <w:rPr>
          <w:lang w:val="fr-FR"/>
        </w:rPr>
        <w:fldChar w:fldCharType="begin"/>
      </w:r>
      <w:r w:rsidR="001A0696">
        <w:rPr>
          <w:lang w:val="fr-FR"/>
        </w:rPr>
        <w:instrText xml:space="preserve"> STYLEREF 1 \s </w:instrText>
      </w:r>
      <w:r w:rsidR="001A0696">
        <w:rPr>
          <w:lang w:val="fr-FR"/>
        </w:rPr>
        <w:fldChar w:fldCharType="separate"/>
      </w:r>
      <w:r w:rsidR="001A0696">
        <w:rPr>
          <w:lang w:val="fr-FR"/>
        </w:rPr>
        <w:t>6</w:t>
      </w:r>
      <w:r w:rsidR="001A0696">
        <w:rPr>
          <w:lang w:val="fr-FR"/>
        </w:rPr>
        <w:fldChar w:fldCharType="end"/>
      </w:r>
      <w:r w:rsidR="001A0696">
        <w:rPr>
          <w:lang w:val="fr-FR"/>
        </w:rPr>
        <w:noBreakHyphen/>
      </w:r>
      <w:r w:rsidR="001A0696">
        <w:rPr>
          <w:lang w:val="fr-FR"/>
        </w:rPr>
        <w:fldChar w:fldCharType="begin"/>
      </w:r>
      <w:r w:rsidR="001A0696">
        <w:rPr>
          <w:lang w:val="fr-FR"/>
        </w:rPr>
        <w:instrText xml:space="preserve"> SEQ Table \* ARABIC \s 1 </w:instrText>
      </w:r>
      <w:r w:rsidR="001A0696">
        <w:rPr>
          <w:lang w:val="fr-FR"/>
        </w:rPr>
        <w:fldChar w:fldCharType="separate"/>
      </w:r>
      <w:r w:rsidR="001A0696">
        <w:rPr>
          <w:lang w:val="fr-FR"/>
        </w:rPr>
        <w:t>7</w:t>
      </w:r>
      <w:r w:rsidR="001A0696">
        <w:rPr>
          <w:lang w:val="fr-FR"/>
        </w:rPr>
        <w:fldChar w:fldCharType="end"/>
      </w:r>
      <w:bookmarkEnd w:id="438"/>
      <w:bookmarkEnd w:id="440"/>
      <w:r w:rsidRPr="00B83ECD">
        <w:rPr>
          <w:b w:val="0"/>
          <w:lang w:val="fr-FR"/>
        </w:rPr>
        <w:t>.</w:t>
      </w:r>
      <w:r w:rsidRPr="00B83ECD">
        <w:rPr>
          <w:lang w:val="fr-FR"/>
        </w:rPr>
        <w:t xml:space="preserve"> </w:t>
      </w:r>
      <w:r w:rsidRPr="00B83ECD">
        <w:rPr>
          <w:b w:val="0"/>
          <w:color w:val="auto"/>
          <w:lang w:val="fr-FR"/>
        </w:rPr>
        <w:t>WBG Noise Limit Values</w:t>
      </w:r>
      <w:bookmarkEnd w:id="439"/>
      <w:bookmarkEnd w:id="44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ook w:val="00A0" w:firstRow="1" w:lastRow="0" w:firstColumn="1" w:lastColumn="0" w:noHBand="0" w:noVBand="0"/>
      </w:tblPr>
      <w:tblGrid>
        <w:gridCol w:w="5436"/>
        <w:gridCol w:w="1812"/>
        <w:gridCol w:w="1810"/>
      </w:tblGrid>
      <w:tr w:rsidR="008E0D1C" w:rsidRPr="009164D0" w14:paraId="6F024CED" w14:textId="77777777">
        <w:trPr>
          <w:cantSplit/>
          <w:trHeight w:val="510"/>
        </w:trPr>
        <w:tc>
          <w:tcPr>
            <w:tcW w:w="3001" w:type="pct"/>
            <w:shd w:val="clear" w:color="auto" w:fill="4F81BD"/>
            <w:vAlign w:val="center"/>
            <w:hideMark/>
          </w:tcPr>
          <w:p w14:paraId="5AB53E04" w14:textId="77777777" w:rsidR="008E0D1C" w:rsidRPr="00BE2FD7" w:rsidRDefault="008E0D1C">
            <w:pPr>
              <w:widowControl w:val="0"/>
              <w:adjustRightInd w:val="0"/>
              <w:spacing w:before="0" w:after="0" w:line="240" w:lineRule="auto"/>
              <w:jc w:val="center"/>
              <w:textAlignment w:val="baseline"/>
              <w:rPr>
                <w:rFonts w:cs="Arial"/>
                <w:b/>
                <w:color w:val="FFFFFF" w:themeColor="background1"/>
                <w:sz w:val="18"/>
                <w:szCs w:val="18"/>
              </w:rPr>
            </w:pPr>
            <w:r w:rsidRPr="00BE2FD7">
              <w:rPr>
                <w:rFonts w:cs="Arial"/>
                <w:b/>
                <w:bCs/>
                <w:color w:val="FFFFFF" w:themeColor="background1"/>
                <w:sz w:val="18"/>
                <w:szCs w:val="18"/>
              </w:rPr>
              <w:t>Type of Operation (Construction, Demolition and Repair)</w:t>
            </w:r>
          </w:p>
        </w:tc>
        <w:tc>
          <w:tcPr>
            <w:tcW w:w="1000" w:type="pct"/>
            <w:shd w:val="clear" w:color="auto" w:fill="4F81BD"/>
            <w:vAlign w:val="center"/>
            <w:hideMark/>
          </w:tcPr>
          <w:p w14:paraId="76190E6B" w14:textId="77777777" w:rsidR="008E0D1C" w:rsidRPr="00BE2FD7" w:rsidRDefault="008E0D1C">
            <w:pPr>
              <w:widowControl w:val="0"/>
              <w:adjustRightInd w:val="0"/>
              <w:spacing w:before="0" w:after="0" w:line="240" w:lineRule="auto"/>
              <w:jc w:val="center"/>
              <w:textAlignment w:val="baseline"/>
              <w:rPr>
                <w:rFonts w:cs="Arial"/>
                <w:b/>
                <w:color w:val="FFFFFF" w:themeColor="background1"/>
                <w:sz w:val="18"/>
                <w:szCs w:val="18"/>
              </w:rPr>
            </w:pPr>
            <w:r w:rsidRPr="00BE2FD7">
              <w:rPr>
                <w:rFonts w:cs="Arial"/>
                <w:b/>
                <w:bCs/>
                <w:color w:val="FFFFFF" w:themeColor="background1"/>
                <w:sz w:val="18"/>
                <w:szCs w:val="18"/>
              </w:rPr>
              <w:t>L</w:t>
            </w:r>
            <w:r w:rsidRPr="00BE2FD7">
              <w:rPr>
                <w:rFonts w:cs="Arial"/>
                <w:b/>
                <w:bCs/>
                <w:color w:val="FFFFFF" w:themeColor="background1"/>
                <w:sz w:val="18"/>
                <w:szCs w:val="18"/>
                <w:vertAlign w:val="subscript"/>
              </w:rPr>
              <w:t>day</w:t>
            </w:r>
            <w:r w:rsidRPr="00BE2FD7">
              <w:rPr>
                <w:rFonts w:cs="Arial"/>
                <w:b/>
                <w:bCs/>
                <w:color w:val="FFFFFF" w:themeColor="background1"/>
                <w:sz w:val="18"/>
                <w:szCs w:val="18"/>
              </w:rPr>
              <w:t xml:space="preserve"> (dBA)</w:t>
            </w:r>
          </w:p>
        </w:tc>
        <w:tc>
          <w:tcPr>
            <w:tcW w:w="999" w:type="pct"/>
            <w:shd w:val="clear" w:color="auto" w:fill="4F81BD"/>
            <w:vAlign w:val="center"/>
          </w:tcPr>
          <w:p w14:paraId="3A4B1F73" w14:textId="77777777" w:rsidR="008E0D1C" w:rsidRPr="00BE2FD7" w:rsidRDefault="008E0D1C">
            <w:pPr>
              <w:widowControl w:val="0"/>
              <w:adjustRightInd w:val="0"/>
              <w:spacing w:before="0" w:after="0" w:line="240" w:lineRule="auto"/>
              <w:jc w:val="center"/>
              <w:textAlignment w:val="baseline"/>
              <w:rPr>
                <w:rFonts w:cs="Arial"/>
                <w:b/>
                <w:color w:val="FFFFFF" w:themeColor="background1"/>
                <w:sz w:val="18"/>
                <w:szCs w:val="18"/>
              </w:rPr>
            </w:pPr>
            <w:r w:rsidRPr="00BE2FD7">
              <w:rPr>
                <w:rFonts w:cs="Arial"/>
                <w:b/>
                <w:bCs/>
                <w:color w:val="FFFFFF" w:themeColor="background1"/>
                <w:sz w:val="18"/>
                <w:szCs w:val="18"/>
              </w:rPr>
              <w:t>L</w:t>
            </w:r>
            <w:r w:rsidRPr="00BE2FD7">
              <w:rPr>
                <w:rFonts w:cs="Arial"/>
                <w:b/>
                <w:bCs/>
                <w:color w:val="FFFFFF" w:themeColor="background1"/>
                <w:sz w:val="18"/>
                <w:szCs w:val="18"/>
                <w:vertAlign w:val="subscript"/>
              </w:rPr>
              <w:t>night</w:t>
            </w:r>
            <w:r w:rsidRPr="00BE2FD7">
              <w:rPr>
                <w:rFonts w:cs="Arial"/>
                <w:b/>
                <w:bCs/>
                <w:color w:val="FFFFFF" w:themeColor="background1"/>
                <w:sz w:val="18"/>
                <w:szCs w:val="18"/>
              </w:rPr>
              <w:t xml:space="preserve"> (dBA)</w:t>
            </w:r>
          </w:p>
        </w:tc>
      </w:tr>
      <w:tr w:rsidR="008E0D1C" w:rsidRPr="009164D0" w14:paraId="382FCFE9" w14:textId="77777777">
        <w:trPr>
          <w:cantSplit/>
          <w:trHeight w:val="549"/>
        </w:trPr>
        <w:tc>
          <w:tcPr>
            <w:tcW w:w="3001" w:type="pct"/>
            <w:shd w:val="clear" w:color="auto" w:fill="FFFFFF"/>
            <w:vAlign w:val="center"/>
          </w:tcPr>
          <w:p w14:paraId="464E0B3F" w14:textId="77777777" w:rsidR="008E0D1C" w:rsidRPr="00BE2FD7" w:rsidRDefault="008E0D1C">
            <w:pPr>
              <w:widowControl w:val="0"/>
              <w:adjustRightInd w:val="0"/>
              <w:spacing w:before="0" w:after="0" w:line="240" w:lineRule="auto"/>
              <w:jc w:val="center"/>
              <w:textAlignment w:val="baseline"/>
              <w:rPr>
                <w:rFonts w:cs="Arial"/>
                <w:sz w:val="18"/>
                <w:szCs w:val="18"/>
              </w:rPr>
            </w:pPr>
            <w:r w:rsidRPr="00BE2FD7">
              <w:rPr>
                <w:rFonts w:cs="Arial"/>
                <w:sz w:val="18"/>
                <w:szCs w:val="18"/>
              </w:rPr>
              <w:t>Limit value not to be exceeded by the noise from construction site activities at the sensitive receptor</w:t>
            </w:r>
          </w:p>
        </w:tc>
        <w:tc>
          <w:tcPr>
            <w:tcW w:w="1000" w:type="pct"/>
            <w:shd w:val="clear" w:color="auto" w:fill="FFFFFF"/>
            <w:vAlign w:val="center"/>
          </w:tcPr>
          <w:p w14:paraId="3B124023" w14:textId="77777777" w:rsidR="008E0D1C" w:rsidRPr="00BE2FD7" w:rsidRDefault="008E0D1C">
            <w:pPr>
              <w:widowControl w:val="0"/>
              <w:adjustRightInd w:val="0"/>
              <w:spacing w:before="0" w:after="0" w:line="240" w:lineRule="auto"/>
              <w:jc w:val="center"/>
              <w:textAlignment w:val="baseline"/>
              <w:rPr>
                <w:rFonts w:cs="Arial"/>
                <w:sz w:val="18"/>
                <w:szCs w:val="18"/>
              </w:rPr>
            </w:pPr>
            <w:r w:rsidRPr="00BE2FD7">
              <w:rPr>
                <w:rFonts w:cs="Arial"/>
                <w:sz w:val="18"/>
                <w:szCs w:val="18"/>
              </w:rPr>
              <w:t>55</w:t>
            </w:r>
          </w:p>
        </w:tc>
        <w:tc>
          <w:tcPr>
            <w:tcW w:w="999" w:type="pct"/>
            <w:shd w:val="clear" w:color="auto" w:fill="FFFFFF"/>
            <w:vAlign w:val="center"/>
          </w:tcPr>
          <w:p w14:paraId="463346CC" w14:textId="77777777" w:rsidR="008E0D1C" w:rsidRPr="00BE2FD7" w:rsidRDefault="008E0D1C">
            <w:pPr>
              <w:widowControl w:val="0"/>
              <w:adjustRightInd w:val="0"/>
              <w:spacing w:before="0" w:after="0" w:line="240" w:lineRule="auto"/>
              <w:jc w:val="center"/>
              <w:textAlignment w:val="baseline"/>
              <w:rPr>
                <w:rFonts w:cs="Arial"/>
                <w:sz w:val="18"/>
                <w:szCs w:val="18"/>
              </w:rPr>
            </w:pPr>
            <w:r w:rsidRPr="00BE2FD7">
              <w:rPr>
                <w:rFonts w:cs="Arial"/>
                <w:sz w:val="18"/>
                <w:szCs w:val="18"/>
              </w:rPr>
              <w:t>45</w:t>
            </w:r>
          </w:p>
        </w:tc>
      </w:tr>
    </w:tbl>
    <w:p w14:paraId="611B07C8" w14:textId="0637D7C3" w:rsidR="00E44444" w:rsidRDefault="00471865" w:rsidP="00404F1E">
      <w:pPr>
        <w:widowControl w:val="0"/>
        <w:rPr>
          <w:szCs w:val="22"/>
        </w:rPr>
      </w:pPr>
      <w:r w:rsidRPr="00471865">
        <w:rPr>
          <w:szCs w:val="22"/>
        </w:rPr>
        <w:t xml:space="preserve">Potential vibration effects within the scope of the project will be caused by truck movements and use of construction machinery. The increase in vibration may disturb the occupants of residential buildings and other noise-sensitive buildings close to the Project area boundaries. </w:t>
      </w:r>
      <w:r w:rsidR="00076506" w:rsidRPr="00076506">
        <w:rPr>
          <w:szCs w:val="22"/>
        </w:rPr>
        <w:t>In case of complaints, noise</w:t>
      </w:r>
      <w:r w:rsidR="00AB7CD3">
        <w:rPr>
          <w:szCs w:val="22"/>
        </w:rPr>
        <w:t xml:space="preserve"> and vibration</w:t>
      </w:r>
      <w:r w:rsidR="00076506" w:rsidRPr="00076506">
        <w:rPr>
          <w:szCs w:val="22"/>
        </w:rPr>
        <w:t xml:space="preserve"> measurement</w:t>
      </w:r>
      <w:r w:rsidR="00AB7CD3">
        <w:rPr>
          <w:szCs w:val="22"/>
        </w:rPr>
        <w:t>s</w:t>
      </w:r>
      <w:r w:rsidR="00076506" w:rsidRPr="00076506">
        <w:rPr>
          <w:szCs w:val="22"/>
        </w:rPr>
        <w:t xml:space="preserve"> will be made.</w:t>
      </w:r>
      <w:r w:rsidR="00AB7CD3">
        <w:rPr>
          <w:szCs w:val="22"/>
        </w:rPr>
        <w:t xml:space="preserve"> To reduce noise impacts, the number of machinery and equipment working simultaneously will be kept at as low as possible. The contractor will ensure that silencers and mufflers are </w:t>
      </w:r>
      <w:r w:rsidR="00823184">
        <w:rPr>
          <w:szCs w:val="22"/>
        </w:rPr>
        <w:t>in place. Additionally, noise barriers will be used at locations with high sensitivity.</w:t>
      </w:r>
    </w:p>
    <w:p w14:paraId="52FFA08D" w14:textId="21B57166" w:rsidR="004339AC" w:rsidRPr="00AD2C0C" w:rsidRDefault="004339AC" w:rsidP="004339AC">
      <w:pPr>
        <w:pStyle w:val="Balk3"/>
        <w:spacing w:after="240"/>
        <w:rPr>
          <w:rFonts w:eastAsia="Calibri"/>
          <w:bCs w:val="0"/>
          <w:noProof w:val="0"/>
          <w:lang w:val="en-GB"/>
        </w:rPr>
      </w:pPr>
      <w:bookmarkStart w:id="442" w:name="_Toc199937651"/>
      <w:r w:rsidRPr="00AD2C0C">
        <w:rPr>
          <w:rFonts w:eastAsia="Calibri"/>
          <w:bCs w:val="0"/>
          <w:noProof w:val="0"/>
          <w:lang w:val="en-GB"/>
        </w:rPr>
        <w:t>Operation Phase</w:t>
      </w:r>
      <w:bookmarkEnd w:id="427"/>
      <w:bookmarkEnd w:id="442"/>
      <w:r w:rsidRPr="00AD2C0C">
        <w:rPr>
          <w:rFonts w:eastAsia="Calibri"/>
          <w:bCs w:val="0"/>
          <w:noProof w:val="0"/>
          <w:lang w:val="en-GB"/>
        </w:rPr>
        <w:t xml:space="preserve"> </w:t>
      </w:r>
    </w:p>
    <w:p w14:paraId="33BF1020" w14:textId="5C907928" w:rsidR="004339AC" w:rsidRPr="00AD2C0C" w:rsidRDefault="00050397" w:rsidP="004339AC">
      <w:pPr>
        <w:rPr>
          <w:rFonts w:eastAsia="MS Mincho" w:cs="Arial"/>
          <w:lang w:val="en-GB"/>
        </w:rPr>
      </w:pPr>
      <w:r w:rsidRPr="00AD2C0C">
        <w:rPr>
          <w:rFonts w:eastAsia="MS Mincho" w:cs="Arial"/>
          <w:lang w:val="en-GB"/>
        </w:rPr>
        <w:t xml:space="preserve">No activities that could </w:t>
      </w:r>
      <w:r w:rsidR="00D37E80" w:rsidRPr="00AD2C0C">
        <w:rPr>
          <w:rFonts w:eastAsia="MS Mincho" w:cs="Arial"/>
          <w:lang w:val="en-GB"/>
        </w:rPr>
        <w:t xml:space="preserve">be considered as </w:t>
      </w:r>
      <w:r w:rsidRPr="00AD2C0C">
        <w:rPr>
          <w:rFonts w:eastAsia="MS Mincho" w:cs="Arial"/>
          <w:lang w:val="en-GB"/>
        </w:rPr>
        <w:t>a noise source is expected during the operation phase of the planned project</w:t>
      </w:r>
      <w:r w:rsidR="00DE6988">
        <w:rPr>
          <w:rFonts w:eastAsia="MS Mincho" w:cs="Arial"/>
          <w:lang w:val="en-GB"/>
        </w:rPr>
        <w:t xml:space="preserve"> except for the repair and maintenance activities that will be local and short termed</w:t>
      </w:r>
      <w:r w:rsidRPr="00AD2C0C">
        <w:rPr>
          <w:rFonts w:eastAsia="MS Mincho" w:cs="Arial"/>
          <w:lang w:val="en-GB"/>
        </w:rPr>
        <w:t>.</w:t>
      </w:r>
    </w:p>
    <w:p w14:paraId="199FB61A" w14:textId="77777777" w:rsidR="004B0A1B" w:rsidRPr="00AD2C0C" w:rsidRDefault="004B0A1B" w:rsidP="00E01683">
      <w:pPr>
        <w:pStyle w:val="Balk2"/>
        <w:rPr>
          <w:rFonts w:eastAsia="MS Mincho"/>
        </w:rPr>
      </w:pPr>
      <w:bookmarkStart w:id="443" w:name="_Toc97306989"/>
      <w:bookmarkStart w:id="444" w:name="_Toc199937652"/>
      <w:r w:rsidRPr="00AD2C0C">
        <w:rPr>
          <w:rFonts w:eastAsia="MS Mincho"/>
        </w:rPr>
        <w:t>Land Use and Soil Quality</w:t>
      </w:r>
      <w:bookmarkEnd w:id="443"/>
      <w:bookmarkEnd w:id="444"/>
    </w:p>
    <w:p w14:paraId="1F19BE6B" w14:textId="77777777" w:rsidR="004B0A1B" w:rsidRPr="00AD2C0C" w:rsidRDefault="004B0A1B" w:rsidP="004B0A1B">
      <w:pPr>
        <w:pStyle w:val="Balk3"/>
        <w:rPr>
          <w:rFonts w:eastAsia="MS Mincho"/>
          <w:noProof w:val="0"/>
          <w:lang w:val="en-GB"/>
        </w:rPr>
      </w:pPr>
      <w:bookmarkStart w:id="445" w:name="_Toc97306990"/>
      <w:bookmarkStart w:id="446" w:name="_Toc199937653"/>
      <w:r w:rsidRPr="00AD2C0C">
        <w:rPr>
          <w:rFonts w:eastAsia="MS Mincho"/>
          <w:noProof w:val="0"/>
          <w:lang w:val="en-GB"/>
        </w:rPr>
        <w:t>Construction Phase</w:t>
      </w:r>
      <w:bookmarkEnd w:id="445"/>
      <w:bookmarkEnd w:id="446"/>
    </w:p>
    <w:p w14:paraId="39AAC079" w14:textId="45E3584A" w:rsidR="004B0A1B" w:rsidRPr="00AD2C0C" w:rsidRDefault="00A865CE" w:rsidP="004B0A1B">
      <w:pPr>
        <w:rPr>
          <w:rFonts w:eastAsia="MS Mincho"/>
          <w:lang w:val="en-GB"/>
        </w:rPr>
      </w:pPr>
      <w:r w:rsidRPr="00AD2C0C">
        <w:rPr>
          <w:rFonts w:eastAsia="MS Mincho"/>
          <w:lang w:val="en-GB"/>
        </w:rPr>
        <w:t>A change in land use is not expected since the project area is located within the boundaries of the existing settlement zone</w:t>
      </w:r>
      <w:r w:rsidR="00A179B7" w:rsidRPr="00A179B7">
        <w:t xml:space="preserve"> </w:t>
      </w:r>
      <w:r w:rsidR="00A179B7" w:rsidRPr="00A179B7">
        <w:rPr>
          <w:rFonts w:eastAsia="MS Mincho"/>
          <w:lang w:val="en-GB"/>
        </w:rPr>
        <w:t>on open public roads that is under the responsibility of Yerköy Municipality and at the Municipality service area</w:t>
      </w:r>
      <w:r w:rsidR="00A179B7">
        <w:rPr>
          <w:rFonts w:eastAsia="MS Mincho"/>
          <w:lang w:val="en-GB"/>
        </w:rPr>
        <w:t xml:space="preserve"> </w:t>
      </w:r>
      <w:r w:rsidRPr="00AD2C0C">
        <w:rPr>
          <w:rFonts w:eastAsia="MS Mincho"/>
          <w:lang w:val="en-GB"/>
        </w:rPr>
        <w:t xml:space="preserve">and </w:t>
      </w:r>
      <w:r w:rsidRPr="00AD2C0C">
        <w:rPr>
          <w:lang w:val="en-GB"/>
        </w:rPr>
        <w:t>will be restored after work</w:t>
      </w:r>
      <w:r w:rsidRPr="00AD2C0C">
        <w:rPr>
          <w:rFonts w:eastAsia="MS Mincho"/>
          <w:lang w:val="en-GB"/>
        </w:rPr>
        <w:t xml:space="preserve">. Since there will be no fuel or similar storage within the project site, it is not anticipated to experience </w:t>
      </w:r>
      <w:r w:rsidR="00E70B41">
        <w:rPr>
          <w:rFonts w:eastAsia="MS Mincho"/>
          <w:lang w:val="en-GB"/>
        </w:rPr>
        <w:t xml:space="preserve">significant </w:t>
      </w:r>
      <w:r w:rsidRPr="00AD2C0C">
        <w:rPr>
          <w:rFonts w:eastAsia="MS Mincho"/>
          <w:lang w:val="en-GB"/>
        </w:rPr>
        <w:t>spill-like accidents</w:t>
      </w:r>
      <w:r w:rsidR="000940B9">
        <w:rPr>
          <w:rFonts w:eastAsia="MS Mincho"/>
          <w:lang w:val="en-GB"/>
        </w:rPr>
        <w:t xml:space="preserve">, but there might be </w:t>
      </w:r>
      <w:r w:rsidR="00265184">
        <w:rPr>
          <w:rFonts w:eastAsia="MS Mincho"/>
          <w:lang w:val="en-GB"/>
        </w:rPr>
        <w:t xml:space="preserve">limited </w:t>
      </w:r>
      <w:r w:rsidR="00626837">
        <w:rPr>
          <w:rFonts w:eastAsia="MS Mincho"/>
          <w:lang w:val="en-GB"/>
        </w:rPr>
        <w:t xml:space="preserve">accidental spills from </w:t>
      </w:r>
      <w:r w:rsidR="000940B9">
        <w:rPr>
          <w:rFonts w:eastAsia="MS Mincho"/>
          <w:lang w:val="en-GB"/>
        </w:rPr>
        <w:t xml:space="preserve">the </w:t>
      </w:r>
      <w:r w:rsidR="00626837">
        <w:rPr>
          <w:rFonts w:eastAsia="MS Mincho"/>
          <w:lang w:val="en-GB"/>
        </w:rPr>
        <w:t xml:space="preserve">construction </w:t>
      </w:r>
      <w:r w:rsidR="000940B9">
        <w:rPr>
          <w:rFonts w:eastAsia="MS Mincho"/>
          <w:lang w:val="en-GB"/>
        </w:rPr>
        <w:t>machinery</w:t>
      </w:r>
      <w:r w:rsidR="00626837">
        <w:rPr>
          <w:rFonts w:eastAsia="MS Mincho"/>
          <w:lang w:val="en-GB"/>
        </w:rPr>
        <w:t>/equipment)</w:t>
      </w:r>
      <w:r w:rsidRPr="00AD2C0C">
        <w:rPr>
          <w:rFonts w:eastAsia="MS Mincho"/>
          <w:lang w:val="en-GB"/>
        </w:rPr>
        <w:t xml:space="preserve">. Measures to be taken to prevent soil pollution are given in Chapter </w:t>
      </w:r>
      <w:r w:rsidR="00335307" w:rsidRPr="00AD2C0C">
        <w:rPr>
          <w:rFonts w:eastAsia="MS Mincho"/>
          <w:lang w:val="en-GB"/>
        </w:rPr>
        <w:t>8</w:t>
      </w:r>
      <w:r w:rsidRPr="00AD2C0C">
        <w:rPr>
          <w:rFonts w:eastAsia="MS Mincho"/>
          <w:lang w:val="en-GB"/>
        </w:rPr>
        <w:t>.</w:t>
      </w:r>
    </w:p>
    <w:p w14:paraId="66A6C53C" w14:textId="77777777" w:rsidR="004B0A1B" w:rsidRPr="00AD2C0C" w:rsidRDefault="004B0A1B" w:rsidP="004B0A1B">
      <w:pPr>
        <w:pStyle w:val="Balk3"/>
        <w:spacing w:after="240"/>
        <w:rPr>
          <w:rFonts w:eastAsia="MS Mincho"/>
          <w:noProof w:val="0"/>
          <w:lang w:val="en-GB"/>
        </w:rPr>
      </w:pPr>
      <w:bookmarkStart w:id="447" w:name="_Toc97306991"/>
      <w:bookmarkStart w:id="448" w:name="_Toc199937654"/>
      <w:r w:rsidRPr="00AD2C0C">
        <w:rPr>
          <w:rFonts w:eastAsia="MS Mincho"/>
          <w:noProof w:val="0"/>
          <w:lang w:val="en-GB"/>
        </w:rPr>
        <w:t>Operation Phase</w:t>
      </w:r>
      <w:bookmarkEnd w:id="447"/>
      <w:bookmarkEnd w:id="448"/>
    </w:p>
    <w:p w14:paraId="26E9827D" w14:textId="6CED35EB" w:rsidR="004B0A1B" w:rsidRPr="00AD2C0C" w:rsidRDefault="004B0A1B" w:rsidP="004B0A1B">
      <w:pPr>
        <w:rPr>
          <w:rFonts w:eastAsia="MS Mincho"/>
          <w:lang w:val="en-GB"/>
        </w:rPr>
      </w:pPr>
      <w:r w:rsidRPr="00AD2C0C">
        <w:rPr>
          <w:rFonts w:eastAsia="MS Mincho"/>
          <w:lang w:val="en-GB"/>
        </w:rPr>
        <w:t xml:space="preserve">No change in soil quality is expected during operation since there </w:t>
      </w:r>
      <w:r w:rsidR="00211445" w:rsidRPr="00AD2C0C">
        <w:rPr>
          <w:rFonts w:eastAsia="MS Mincho"/>
          <w:lang w:val="en-GB"/>
        </w:rPr>
        <w:t>will be no</w:t>
      </w:r>
      <w:r w:rsidRPr="00AD2C0C">
        <w:rPr>
          <w:rFonts w:eastAsia="MS Mincho"/>
          <w:lang w:val="en-GB"/>
        </w:rPr>
        <w:t xml:space="preserve"> storage or soil related activity.</w:t>
      </w:r>
      <w:r w:rsidR="000F1DA2">
        <w:rPr>
          <w:rFonts w:eastAsia="MS Mincho"/>
          <w:lang w:val="en-GB"/>
        </w:rPr>
        <w:t xml:space="preserve"> There might be only </w:t>
      </w:r>
      <w:r w:rsidR="00265184">
        <w:rPr>
          <w:rFonts w:eastAsia="MS Mincho"/>
          <w:lang w:val="en-GB"/>
        </w:rPr>
        <w:t xml:space="preserve">limited </w:t>
      </w:r>
      <w:r w:rsidR="000F1DA2">
        <w:rPr>
          <w:rFonts w:eastAsia="MS Mincho"/>
          <w:lang w:val="en-GB"/>
        </w:rPr>
        <w:t xml:space="preserve">accidental spills from the </w:t>
      </w:r>
      <w:r w:rsidR="00146781">
        <w:rPr>
          <w:rFonts w:eastAsia="MS Mincho"/>
          <w:lang w:val="en-GB"/>
        </w:rPr>
        <w:t>machinery</w:t>
      </w:r>
      <w:r w:rsidR="000F1DA2">
        <w:rPr>
          <w:rFonts w:eastAsia="MS Mincho"/>
          <w:lang w:val="en-GB"/>
        </w:rPr>
        <w:t xml:space="preserve">/equipment to be used during </w:t>
      </w:r>
      <w:r w:rsidR="00265184">
        <w:rPr>
          <w:rFonts w:eastAsia="MS Mincho"/>
          <w:lang w:val="en-GB"/>
        </w:rPr>
        <w:t>maintenance and repairs works.</w:t>
      </w:r>
    </w:p>
    <w:p w14:paraId="2473C135" w14:textId="10E5B205" w:rsidR="004B0A1B" w:rsidRPr="00AD2C0C" w:rsidRDefault="004B0A1B" w:rsidP="004339AC">
      <w:pPr>
        <w:rPr>
          <w:rFonts w:eastAsia="MS Mincho"/>
          <w:lang w:val="en-GB"/>
        </w:rPr>
      </w:pPr>
      <w:r w:rsidRPr="00AD2C0C">
        <w:rPr>
          <w:rFonts w:eastAsia="MS Mincho"/>
          <w:lang w:val="en-GB"/>
        </w:rPr>
        <w:t>No change in land use is foreseen during operation</w:t>
      </w:r>
      <w:r w:rsidR="00AD016E" w:rsidRPr="00AD2C0C">
        <w:rPr>
          <w:rFonts w:eastAsia="MS Mincho"/>
          <w:lang w:val="en-GB"/>
        </w:rPr>
        <w:t xml:space="preserve"> phase</w:t>
      </w:r>
      <w:r w:rsidRPr="00AD2C0C">
        <w:rPr>
          <w:rFonts w:eastAsia="MS Mincho"/>
          <w:lang w:val="en-GB"/>
        </w:rPr>
        <w:t>.</w:t>
      </w:r>
    </w:p>
    <w:p w14:paraId="3ADF5F29" w14:textId="7627F16C" w:rsidR="007C20C3" w:rsidRPr="00AD2C0C" w:rsidRDefault="007C20C3" w:rsidP="00E01683">
      <w:pPr>
        <w:pStyle w:val="Balk2"/>
        <w:rPr>
          <w:rFonts w:eastAsia="MS Mincho"/>
        </w:rPr>
      </w:pPr>
      <w:bookmarkStart w:id="449" w:name="_Toc199937655"/>
      <w:r w:rsidRPr="00AD2C0C">
        <w:rPr>
          <w:rFonts w:eastAsia="MS Mincho"/>
        </w:rPr>
        <w:t>Landscape</w:t>
      </w:r>
      <w:bookmarkEnd w:id="449"/>
      <w:r w:rsidRPr="00AD2C0C">
        <w:rPr>
          <w:rFonts w:eastAsia="MS Mincho"/>
        </w:rPr>
        <w:t xml:space="preserve"> </w:t>
      </w:r>
    </w:p>
    <w:p w14:paraId="56EB217D" w14:textId="7565AE59" w:rsidR="006A4372" w:rsidRPr="00AD2C0C" w:rsidRDefault="007C20C3" w:rsidP="007C20C3">
      <w:pPr>
        <w:pStyle w:val="Balk3"/>
        <w:spacing w:after="240"/>
        <w:rPr>
          <w:rFonts w:eastAsia="MS Mincho"/>
          <w:noProof w:val="0"/>
          <w:lang w:val="en-GB"/>
        </w:rPr>
      </w:pPr>
      <w:bookmarkStart w:id="450" w:name="_Toc199937656"/>
      <w:r w:rsidRPr="00AD2C0C">
        <w:rPr>
          <w:rFonts w:eastAsia="MS Mincho"/>
          <w:noProof w:val="0"/>
          <w:lang w:val="en-GB"/>
        </w:rPr>
        <w:t>Construction Phase</w:t>
      </w:r>
      <w:bookmarkEnd w:id="450"/>
    </w:p>
    <w:p w14:paraId="58DE7EBF" w14:textId="4B88DE67" w:rsidR="007C20C3" w:rsidRPr="00AD2C0C" w:rsidRDefault="00142B7A" w:rsidP="007C20C3">
      <w:pPr>
        <w:rPr>
          <w:lang w:val="en-GB"/>
        </w:rPr>
      </w:pPr>
      <w:r w:rsidRPr="00AD2C0C">
        <w:rPr>
          <w:lang w:val="en-GB"/>
        </w:rPr>
        <w:t>Although, there are health facilities, commercial units, prayer zones, entertainment venues around the planned area of the Project, it consists of predominantly residential areas. A temporary disturbance due to construction is expected, but it will be of short duration. </w:t>
      </w:r>
    </w:p>
    <w:p w14:paraId="7A6C4A93" w14:textId="77777777" w:rsidR="00142B7A" w:rsidRPr="00AD2C0C" w:rsidRDefault="00142B7A" w:rsidP="00142B7A">
      <w:pPr>
        <w:pStyle w:val="Balk3"/>
        <w:spacing w:after="240"/>
        <w:rPr>
          <w:rFonts w:eastAsia="MS Mincho"/>
          <w:noProof w:val="0"/>
          <w:lang w:val="en-GB"/>
        </w:rPr>
      </w:pPr>
      <w:bookmarkStart w:id="451" w:name="_Toc199937657"/>
      <w:r w:rsidRPr="00AD2C0C">
        <w:rPr>
          <w:rFonts w:eastAsia="MS Mincho"/>
          <w:noProof w:val="0"/>
          <w:lang w:val="en-GB"/>
        </w:rPr>
        <w:t>Operation Phase</w:t>
      </w:r>
      <w:bookmarkEnd w:id="451"/>
    </w:p>
    <w:p w14:paraId="2181241D" w14:textId="77777777" w:rsidR="006A7B79" w:rsidRDefault="00A865CE" w:rsidP="00404F1E">
      <w:pPr>
        <w:rPr>
          <w:lang w:val="en-GB"/>
        </w:rPr>
      </w:pPr>
      <w:r w:rsidRPr="00AD2C0C">
        <w:rPr>
          <w:lang w:val="en-GB"/>
        </w:rPr>
        <w:t>Since the project is infrastructure, no landscape effect is expected during operation.</w:t>
      </w:r>
      <w:r w:rsidR="00294558">
        <w:rPr>
          <w:lang w:val="en-GB"/>
        </w:rPr>
        <w:t xml:space="preserve"> </w:t>
      </w:r>
      <w:bookmarkStart w:id="452" w:name="_Toc82779458"/>
      <w:bookmarkStart w:id="453" w:name="_Toc83648125"/>
      <w:bookmarkStart w:id="454" w:name="_Toc80633571"/>
      <w:bookmarkEnd w:id="452"/>
      <w:bookmarkEnd w:id="453"/>
    </w:p>
    <w:p w14:paraId="43DA595E" w14:textId="249C76AA" w:rsidR="004339AC" w:rsidRPr="00B83ECD" w:rsidRDefault="004339AC" w:rsidP="00B83ECD">
      <w:pPr>
        <w:pStyle w:val="Balk2"/>
        <w:ind w:left="709" w:hanging="709"/>
        <w:rPr>
          <w:rFonts w:eastAsia="MS Mincho"/>
        </w:rPr>
      </w:pPr>
      <w:bookmarkStart w:id="455" w:name="_Toc199937658"/>
      <w:r w:rsidRPr="00B83ECD">
        <w:rPr>
          <w:rFonts w:eastAsia="MS Mincho"/>
        </w:rPr>
        <w:t>Biodiversity</w:t>
      </w:r>
      <w:bookmarkEnd w:id="454"/>
      <w:r w:rsidR="00D37E80" w:rsidRPr="00B83ECD">
        <w:rPr>
          <w:rFonts w:eastAsia="MS Mincho"/>
        </w:rPr>
        <w:t xml:space="preserve"> and Protected Areas</w:t>
      </w:r>
      <w:bookmarkEnd w:id="455"/>
    </w:p>
    <w:p w14:paraId="0BDE2FA3" w14:textId="77777777" w:rsidR="0029128C" w:rsidRPr="00AD2C0C" w:rsidRDefault="0029128C" w:rsidP="0029128C">
      <w:pPr>
        <w:pStyle w:val="Balk3"/>
        <w:rPr>
          <w:rFonts w:eastAsia="MS Mincho"/>
          <w:noProof w:val="0"/>
          <w:lang w:val="en-GB"/>
        </w:rPr>
      </w:pPr>
      <w:bookmarkStart w:id="456" w:name="_Toc199937659"/>
      <w:bookmarkStart w:id="457" w:name="_Toc80278351"/>
      <w:r w:rsidRPr="00AD2C0C">
        <w:rPr>
          <w:rFonts w:eastAsia="MS Mincho"/>
          <w:noProof w:val="0"/>
          <w:lang w:val="en-GB"/>
        </w:rPr>
        <w:t>Construction Phase</w:t>
      </w:r>
      <w:bookmarkEnd w:id="456"/>
    </w:p>
    <w:p w14:paraId="2AA33867" w14:textId="21FC95B8" w:rsidR="002F626B" w:rsidRPr="00AD2C0C" w:rsidRDefault="002F626B" w:rsidP="002F626B">
      <w:pPr>
        <w:rPr>
          <w:rFonts w:cs="Arial"/>
          <w:color w:val="000000"/>
          <w:szCs w:val="22"/>
          <w:lang w:val="en-GB"/>
        </w:rPr>
      </w:pPr>
      <w:r w:rsidRPr="00AD2C0C">
        <w:rPr>
          <w:rFonts w:cs="Arial"/>
          <w:szCs w:val="22"/>
          <w:lang w:val="en-GB"/>
        </w:rPr>
        <w:t xml:space="preserve">The </w:t>
      </w:r>
      <w:r w:rsidR="00E121F1" w:rsidRPr="00AD2C0C">
        <w:rPr>
          <w:rFonts w:cs="Arial"/>
          <w:szCs w:val="22"/>
          <w:lang w:val="en-GB"/>
        </w:rPr>
        <w:t>Project</w:t>
      </w:r>
      <w:r w:rsidRPr="00AD2C0C">
        <w:rPr>
          <w:rFonts w:cs="Arial"/>
          <w:szCs w:val="22"/>
          <w:lang w:val="en-GB"/>
        </w:rPr>
        <w:t xml:space="preserve"> to be constructed will be located within the municipal boundaries and in an unnatural/modified habitat. No natural flora</w:t>
      </w:r>
      <w:r w:rsidR="001A3D6F" w:rsidRPr="00AD2C0C">
        <w:rPr>
          <w:rFonts w:cs="Arial"/>
          <w:szCs w:val="22"/>
          <w:lang w:val="en-GB"/>
        </w:rPr>
        <w:t xml:space="preserve">, </w:t>
      </w:r>
      <w:r w:rsidRPr="00AD2C0C">
        <w:rPr>
          <w:rFonts w:cs="Arial"/>
          <w:szCs w:val="22"/>
          <w:lang w:val="en-GB"/>
        </w:rPr>
        <w:t>fauna</w:t>
      </w:r>
      <w:r w:rsidR="001A3D6F" w:rsidRPr="00AD2C0C">
        <w:rPr>
          <w:rFonts w:cs="Arial"/>
          <w:szCs w:val="22"/>
          <w:lang w:val="en-GB"/>
        </w:rPr>
        <w:t xml:space="preserve"> or protected area</w:t>
      </w:r>
      <w:r w:rsidRPr="00AD2C0C">
        <w:rPr>
          <w:rFonts w:cs="Arial"/>
          <w:szCs w:val="22"/>
          <w:lang w:val="en-GB"/>
        </w:rPr>
        <w:t xml:space="preserve"> is </w:t>
      </w:r>
      <w:r w:rsidR="00AD016E" w:rsidRPr="00AD2C0C">
        <w:rPr>
          <w:rFonts w:cs="Arial"/>
          <w:szCs w:val="22"/>
          <w:lang w:val="en-GB"/>
        </w:rPr>
        <w:t xml:space="preserve">found </w:t>
      </w:r>
      <w:r w:rsidRPr="00AD2C0C">
        <w:rPr>
          <w:rFonts w:cs="Arial"/>
          <w:szCs w:val="22"/>
          <w:lang w:val="en-GB"/>
        </w:rPr>
        <w:t xml:space="preserve">in the project area. In addition, </w:t>
      </w:r>
      <w:r w:rsidRPr="00AD2C0C">
        <w:rPr>
          <w:rFonts w:cs="Arial"/>
          <w:color w:val="000000"/>
          <w:szCs w:val="22"/>
          <w:lang w:val="en-GB"/>
        </w:rPr>
        <w:t xml:space="preserve">since the activities to be performed will be restricted </w:t>
      </w:r>
      <w:r w:rsidR="00AD016E" w:rsidRPr="00AD2C0C">
        <w:rPr>
          <w:rFonts w:cs="Arial"/>
          <w:color w:val="000000"/>
          <w:szCs w:val="22"/>
          <w:lang w:val="en-GB"/>
        </w:rPr>
        <w:t xml:space="preserve">to </w:t>
      </w:r>
      <w:r w:rsidRPr="00AD2C0C">
        <w:rPr>
          <w:rFonts w:cs="Arial"/>
          <w:color w:val="000000"/>
          <w:szCs w:val="22"/>
          <w:lang w:val="en-GB"/>
        </w:rPr>
        <w:t xml:space="preserve">the </w:t>
      </w:r>
      <w:r w:rsidR="00D37E80" w:rsidRPr="00AD2C0C">
        <w:rPr>
          <w:rFonts w:cs="Arial"/>
          <w:color w:val="000000"/>
          <w:szCs w:val="22"/>
          <w:lang w:val="en-GB"/>
        </w:rPr>
        <w:t xml:space="preserve">project </w:t>
      </w:r>
      <w:r w:rsidRPr="00AD2C0C">
        <w:rPr>
          <w:rFonts w:cs="Arial"/>
          <w:color w:val="000000"/>
          <w:szCs w:val="22"/>
          <w:lang w:val="en-GB"/>
        </w:rPr>
        <w:t xml:space="preserve">area, the natural flora and fauna will not be affected by construction </w:t>
      </w:r>
      <w:r w:rsidR="00180173">
        <w:rPr>
          <w:rFonts w:cs="Arial"/>
          <w:color w:val="000000"/>
          <w:szCs w:val="22"/>
          <w:lang w:val="en-GB"/>
        </w:rPr>
        <w:t>works</w:t>
      </w:r>
      <w:r w:rsidR="00180173" w:rsidRPr="00AD2C0C">
        <w:rPr>
          <w:rFonts w:cs="Arial"/>
          <w:color w:val="000000"/>
          <w:szCs w:val="22"/>
          <w:lang w:val="en-GB"/>
        </w:rPr>
        <w:t xml:space="preserve"> </w:t>
      </w:r>
      <w:r w:rsidRPr="00AD2C0C">
        <w:rPr>
          <w:rFonts w:cs="Arial"/>
          <w:color w:val="000000"/>
          <w:szCs w:val="22"/>
          <w:lang w:val="en-GB"/>
        </w:rPr>
        <w:t xml:space="preserve">under the project. </w:t>
      </w:r>
    </w:p>
    <w:p w14:paraId="3F1A998A" w14:textId="77777777" w:rsidR="0029128C" w:rsidRPr="00AD2C0C" w:rsidRDefault="0029128C" w:rsidP="0029128C">
      <w:pPr>
        <w:pStyle w:val="Balk3"/>
        <w:spacing w:after="240"/>
        <w:rPr>
          <w:rFonts w:eastAsia="MS Mincho"/>
          <w:noProof w:val="0"/>
          <w:lang w:val="en-GB"/>
        </w:rPr>
      </w:pPr>
      <w:bookmarkStart w:id="458" w:name="_Toc199937660"/>
      <w:r w:rsidRPr="00AD2C0C">
        <w:rPr>
          <w:rFonts w:eastAsia="MS Mincho"/>
          <w:noProof w:val="0"/>
          <w:lang w:val="en-GB"/>
        </w:rPr>
        <w:t>Operation Phase</w:t>
      </w:r>
      <w:bookmarkEnd w:id="458"/>
    </w:p>
    <w:p w14:paraId="00CDCA72" w14:textId="6CA37AAF" w:rsidR="00680CDB" w:rsidRPr="00AD2C0C" w:rsidRDefault="009B1E71" w:rsidP="002F626B">
      <w:pPr>
        <w:rPr>
          <w:lang w:val="en-GB"/>
        </w:rPr>
      </w:pPr>
      <w:r w:rsidRPr="00AD2C0C">
        <w:rPr>
          <w:lang w:val="en-GB"/>
        </w:rPr>
        <w:t xml:space="preserve">No activities that could </w:t>
      </w:r>
      <w:r w:rsidR="00680CDB" w:rsidRPr="00AD2C0C">
        <w:rPr>
          <w:lang w:val="en-GB"/>
        </w:rPr>
        <w:t>cause a negative impact on biodiversity is expected</w:t>
      </w:r>
      <w:r w:rsidR="00680CDB" w:rsidRPr="00AD2C0C">
        <w:rPr>
          <w:rFonts w:eastAsia="MS Mincho"/>
          <w:lang w:val="en-GB"/>
        </w:rPr>
        <w:t xml:space="preserve"> during the operation phase of the planned project.</w:t>
      </w:r>
    </w:p>
    <w:p w14:paraId="52B7854F" w14:textId="77777777" w:rsidR="004339AC" w:rsidRPr="00AD2C0C" w:rsidRDefault="004339AC" w:rsidP="00E01683">
      <w:pPr>
        <w:pStyle w:val="Balk2"/>
      </w:pPr>
      <w:bookmarkStart w:id="459" w:name="_Toc199937661"/>
      <w:r w:rsidRPr="00AD2C0C">
        <w:t>Population / Demography</w:t>
      </w:r>
      <w:bookmarkEnd w:id="457"/>
      <w:bookmarkEnd w:id="459"/>
      <w:r w:rsidRPr="00AD2C0C">
        <w:t xml:space="preserve"> </w:t>
      </w:r>
    </w:p>
    <w:p w14:paraId="658202E3" w14:textId="059C7911" w:rsidR="004339AC" w:rsidRPr="00AD2C0C" w:rsidRDefault="004339AC" w:rsidP="004339AC">
      <w:pPr>
        <w:pStyle w:val="Balk3"/>
        <w:spacing w:after="240"/>
        <w:rPr>
          <w:rFonts w:eastAsia="Calibri"/>
          <w:bCs w:val="0"/>
          <w:noProof w:val="0"/>
          <w:lang w:val="en-GB"/>
        </w:rPr>
      </w:pPr>
      <w:bookmarkStart w:id="460" w:name="_Toc80278352"/>
      <w:bookmarkStart w:id="461" w:name="_Toc199937662"/>
      <w:r w:rsidRPr="00AD2C0C">
        <w:rPr>
          <w:rFonts w:eastAsia="Calibri"/>
          <w:bCs w:val="0"/>
          <w:noProof w:val="0"/>
          <w:lang w:val="en-GB"/>
        </w:rPr>
        <w:t>Construction and Operation Phases</w:t>
      </w:r>
      <w:bookmarkEnd w:id="460"/>
      <w:bookmarkEnd w:id="461"/>
      <w:r w:rsidRPr="00AD2C0C">
        <w:rPr>
          <w:rFonts w:eastAsia="Calibri"/>
          <w:bCs w:val="0"/>
          <w:noProof w:val="0"/>
          <w:lang w:val="en-GB"/>
        </w:rPr>
        <w:t xml:space="preserve"> </w:t>
      </w:r>
    </w:p>
    <w:p w14:paraId="3DF4C315" w14:textId="3B83BB17" w:rsidR="00A865CE" w:rsidRPr="00AD2C0C" w:rsidRDefault="00A865CE" w:rsidP="00A865CE">
      <w:pPr>
        <w:rPr>
          <w:rFonts w:cs="Arial"/>
          <w:szCs w:val="22"/>
          <w:lang w:val="en-GB"/>
        </w:rPr>
      </w:pPr>
      <w:r w:rsidRPr="00AD2C0C">
        <w:rPr>
          <w:rFonts w:cs="Arial"/>
          <w:lang w:val="en-GB"/>
        </w:rPr>
        <w:t xml:space="preserve">Since the construction works to be carried out by the Project Owner for the Project will be carried out in the </w:t>
      </w:r>
      <w:r w:rsidR="0064742C" w:rsidRPr="00AD2C0C">
        <w:rPr>
          <w:rFonts w:cs="Arial"/>
          <w:lang w:val="en-GB"/>
        </w:rPr>
        <w:t>neighbourhoods</w:t>
      </w:r>
      <w:r w:rsidRPr="00AD2C0C">
        <w:rPr>
          <w:rFonts w:cs="Arial"/>
          <w:lang w:val="en-GB"/>
        </w:rPr>
        <w:t xml:space="preserve"> located in the Yerköy district </w:t>
      </w:r>
      <w:r w:rsidR="00404F1E" w:rsidRPr="00AD2C0C">
        <w:rPr>
          <w:rFonts w:cs="Arial"/>
          <w:lang w:val="en-GB"/>
        </w:rPr>
        <w:t>centre</w:t>
      </w:r>
      <w:r w:rsidRPr="00AD2C0C">
        <w:rPr>
          <w:rFonts w:cs="Arial"/>
          <w:lang w:val="en-GB"/>
        </w:rPr>
        <w:t xml:space="preserve">, </w:t>
      </w:r>
      <w:r w:rsidR="007941DC" w:rsidRPr="00AD2C0C">
        <w:rPr>
          <w:rFonts w:cs="Arial"/>
          <w:szCs w:val="22"/>
          <w:lang w:val="en-GB"/>
        </w:rPr>
        <w:t>it</w:t>
      </w:r>
      <w:r w:rsidRPr="00AD2C0C">
        <w:rPr>
          <w:rFonts w:cs="Arial"/>
          <w:szCs w:val="22"/>
          <w:lang w:val="en-GB"/>
        </w:rPr>
        <w:t xml:space="preserve"> is foreseen by the Project Owner that no accommodation will be built for the employees within the scope of the Project. However, if a camp site or containers is constructed for the Project, the camp site or containers will meet the standards for worker accommodation prepared by IFC and EBRD and approved by the World Bank</w:t>
      </w:r>
      <w:r w:rsidRPr="00AD2C0C">
        <w:rPr>
          <w:rStyle w:val="DipnotBavurusu"/>
          <w:rFonts w:cs="Arial"/>
          <w:szCs w:val="22"/>
          <w:lang w:val="en-GB"/>
        </w:rPr>
        <w:footnoteReference w:id="20"/>
      </w:r>
      <w:r w:rsidRPr="00AD2C0C">
        <w:rPr>
          <w:rFonts w:cs="Arial"/>
          <w:szCs w:val="22"/>
          <w:lang w:val="en-GB"/>
        </w:rPr>
        <w:t xml:space="preserve">.  </w:t>
      </w:r>
    </w:p>
    <w:p w14:paraId="71ECDB56" w14:textId="139FEA35" w:rsidR="00A865CE" w:rsidRPr="00AD2C0C" w:rsidRDefault="00A865CE" w:rsidP="00A865CE">
      <w:pPr>
        <w:rPr>
          <w:rFonts w:cs="Arial"/>
          <w:szCs w:val="22"/>
          <w:lang w:val="en-GB"/>
        </w:rPr>
      </w:pPr>
      <w:r w:rsidRPr="00AD2C0C">
        <w:rPr>
          <w:rFonts w:cs="Arial"/>
          <w:szCs w:val="22"/>
          <w:lang w:val="en-GB"/>
        </w:rPr>
        <w:t xml:space="preserve">Any work permits for the workers employed as part of the project will be followed by the Project Owner, and recruitments will be carried out within the framework of legal practices. Recruitments will be performed by checking the legal work permits to meet the </w:t>
      </w:r>
      <w:r w:rsidR="007941DC" w:rsidRPr="00AD2C0C">
        <w:rPr>
          <w:rFonts w:cs="Arial"/>
          <w:szCs w:val="22"/>
          <w:lang w:val="en-GB"/>
        </w:rPr>
        <w:t>labour</w:t>
      </w:r>
      <w:r w:rsidRPr="00AD2C0C">
        <w:rPr>
          <w:rFonts w:cs="Arial"/>
          <w:szCs w:val="22"/>
          <w:lang w:val="en-GB"/>
        </w:rPr>
        <w:t xml:space="preserve"> conditions during construction and operation periods, detailed in Section </w:t>
      </w:r>
      <w:r w:rsidR="008A2380" w:rsidRPr="00AD2C0C">
        <w:rPr>
          <w:rFonts w:cs="Arial"/>
          <w:szCs w:val="22"/>
          <w:lang w:val="en-GB"/>
        </w:rPr>
        <w:fldChar w:fldCharType="begin"/>
      </w:r>
      <w:r w:rsidR="008A2380" w:rsidRPr="00AD2C0C">
        <w:rPr>
          <w:rFonts w:cs="Arial"/>
          <w:szCs w:val="22"/>
          <w:lang w:val="en-GB"/>
        </w:rPr>
        <w:instrText xml:space="preserve"> REF _Ref120712432 \r \h  \* MERGEFORMAT </w:instrText>
      </w:r>
      <w:r w:rsidR="008A2380" w:rsidRPr="00AD2C0C">
        <w:rPr>
          <w:rFonts w:cs="Arial"/>
          <w:szCs w:val="22"/>
          <w:lang w:val="en-GB"/>
        </w:rPr>
      </w:r>
      <w:r w:rsidR="008A2380" w:rsidRPr="00AD2C0C">
        <w:rPr>
          <w:rFonts w:cs="Arial"/>
          <w:szCs w:val="22"/>
          <w:lang w:val="en-GB"/>
        </w:rPr>
        <w:fldChar w:fldCharType="separate"/>
      </w:r>
      <w:r w:rsidR="008A2380" w:rsidRPr="00AD2C0C">
        <w:rPr>
          <w:rFonts w:cs="Arial"/>
          <w:szCs w:val="22"/>
          <w:lang w:val="en-GB"/>
        </w:rPr>
        <w:t>6.14</w:t>
      </w:r>
      <w:r w:rsidR="008A2380" w:rsidRPr="00AD2C0C">
        <w:rPr>
          <w:rFonts w:cs="Arial"/>
          <w:szCs w:val="22"/>
          <w:lang w:val="en-GB"/>
        </w:rPr>
        <w:fldChar w:fldCharType="end"/>
      </w:r>
      <w:r w:rsidRPr="00AD2C0C">
        <w:rPr>
          <w:rFonts w:cs="Arial"/>
          <w:szCs w:val="22"/>
          <w:lang w:val="en-GB"/>
        </w:rPr>
        <w:t xml:space="preserve">. Informal, child </w:t>
      </w:r>
      <w:r w:rsidR="007941DC" w:rsidRPr="00AD2C0C">
        <w:rPr>
          <w:rFonts w:cs="Arial"/>
          <w:szCs w:val="22"/>
          <w:lang w:val="en-GB"/>
        </w:rPr>
        <w:t>labour</w:t>
      </w:r>
      <w:r w:rsidRPr="00AD2C0C">
        <w:rPr>
          <w:rFonts w:cs="Arial"/>
          <w:szCs w:val="22"/>
          <w:lang w:val="en-GB"/>
        </w:rPr>
        <w:t xml:space="preserve"> or forced </w:t>
      </w:r>
      <w:r w:rsidR="007941DC" w:rsidRPr="00AD2C0C">
        <w:rPr>
          <w:rFonts w:cs="Arial"/>
          <w:szCs w:val="22"/>
          <w:lang w:val="en-GB"/>
        </w:rPr>
        <w:t>labour</w:t>
      </w:r>
      <w:r w:rsidRPr="00AD2C0C">
        <w:rPr>
          <w:rFonts w:cs="Arial"/>
          <w:szCs w:val="22"/>
          <w:lang w:val="en-GB"/>
        </w:rPr>
        <w:t xml:space="preserve"> will not be allowed.</w:t>
      </w:r>
    </w:p>
    <w:p w14:paraId="38DABFEB" w14:textId="669D0565" w:rsidR="00DE6988" w:rsidRDefault="00133772" w:rsidP="00A865CE">
      <w:pPr>
        <w:rPr>
          <w:rFonts w:cs="Arial"/>
          <w:lang w:val="en-GB"/>
        </w:rPr>
      </w:pPr>
      <w:r w:rsidRPr="00133772">
        <w:rPr>
          <w:rFonts w:cs="Arial"/>
          <w:lang w:val="en-GB"/>
        </w:rPr>
        <w:t xml:space="preserve">Considering that most of the construction works will take place in the city </w:t>
      </w:r>
      <w:r w:rsidR="00DE6988" w:rsidRPr="00133772">
        <w:rPr>
          <w:rFonts w:cs="Arial"/>
          <w:lang w:val="en-GB"/>
        </w:rPr>
        <w:t>centre</w:t>
      </w:r>
      <w:r w:rsidR="00DE6988">
        <w:rPr>
          <w:rFonts w:cs="Arial"/>
          <w:lang w:val="en-GB"/>
        </w:rPr>
        <w:t>,</w:t>
      </w:r>
      <w:r w:rsidRPr="00133772">
        <w:rPr>
          <w:rFonts w:cs="Arial"/>
          <w:lang w:val="en-GB"/>
        </w:rPr>
        <w:t xml:space="preserve"> where many shops/offices and residential buildings</w:t>
      </w:r>
      <w:r w:rsidR="00DE6988">
        <w:rPr>
          <w:rFonts w:cs="Arial"/>
          <w:lang w:val="en-GB"/>
        </w:rPr>
        <w:t xml:space="preserve"> are located</w:t>
      </w:r>
      <w:r w:rsidRPr="00133772">
        <w:rPr>
          <w:rFonts w:cs="Arial"/>
          <w:lang w:val="en-GB"/>
        </w:rPr>
        <w:t>, the Municipality will take the health and safety measures given in Section 6.15.</w:t>
      </w:r>
    </w:p>
    <w:p w14:paraId="7E886C0F" w14:textId="28784761" w:rsidR="00A865CE" w:rsidRDefault="00A865CE" w:rsidP="00A865CE">
      <w:pPr>
        <w:rPr>
          <w:rFonts w:cs="Arial"/>
          <w:szCs w:val="22"/>
          <w:lang w:val="en-GB"/>
        </w:rPr>
      </w:pPr>
      <w:r w:rsidRPr="00AD2C0C">
        <w:rPr>
          <w:rFonts w:cs="Arial"/>
          <w:szCs w:val="22"/>
          <w:lang w:val="en-GB"/>
        </w:rPr>
        <w:t xml:space="preserve">For the avoidance of any negative impact on the local communities due to presence of workers during the construction phase and their potential interaction with community members, contractors are responsible for providing code of conduct training to each worker and ensuring that all workers are informed about the Code of Conduct and signed it during the recruitment phase before starting to work. The Project Owner will ensure that contractors establish the code of conduct and will check that workers undergo training on communication with the public before starting work. </w:t>
      </w:r>
    </w:p>
    <w:p w14:paraId="005DDB57" w14:textId="77777777" w:rsidR="008D3BE3" w:rsidRPr="00BE2FD7" w:rsidRDefault="008D3BE3" w:rsidP="008D3BE3">
      <w:pPr>
        <w:rPr>
          <w:rFonts w:cs="Arial"/>
        </w:rPr>
      </w:pPr>
      <w:r w:rsidRPr="5E40A028">
        <w:rPr>
          <w:rFonts w:cs="Arial"/>
        </w:rPr>
        <w:t>The Project Owner is responsible for providing minimum legal labor standards as per ILO regulations (child/forced labor, no discrimination, working hours, minimum wages</w:t>
      </w:r>
      <w:r>
        <w:rPr>
          <w:rFonts w:cs="Arial"/>
        </w:rPr>
        <w:t>,</w:t>
      </w:r>
      <w:r>
        <w:t xml:space="preserve"> </w:t>
      </w:r>
      <w:r w:rsidRPr="00C46E5A">
        <w:rPr>
          <w:rFonts w:cs="Arial"/>
        </w:rPr>
        <w:t>written contracts to workers, indication terms and conditions of contract including work hours, rights and obligations in Code of Conduct</w:t>
      </w:r>
      <w:r w:rsidRPr="5E40A028">
        <w:rPr>
          <w:rFonts w:cs="Arial"/>
        </w:rPr>
        <w:t>).</w:t>
      </w:r>
    </w:p>
    <w:p w14:paraId="52A668FE" w14:textId="4C2DA9C2" w:rsidR="00A865CE" w:rsidRPr="00AD2C0C" w:rsidRDefault="00A865CE" w:rsidP="00A865CE">
      <w:pPr>
        <w:rPr>
          <w:rFonts w:cs="Arial"/>
          <w:szCs w:val="22"/>
          <w:lang w:val="en-GB"/>
        </w:rPr>
      </w:pPr>
      <w:r w:rsidRPr="00AD2C0C">
        <w:rPr>
          <w:rFonts w:cs="Arial"/>
          <w:szCs w:val="22"/>
          <w:lang w:val="en-GB"/>
        </w:rPr>
        <w:t xml:space="preserve">According to interviews with headmen, poor households are the most common vulnerable group among </w:t>
      </w:r>
      <w:r w:rsidR="009C5EAE" w:rsidRPr="00AD2C0C">
        <w:rPr>
          <w:rFonts w:cs="Arial"/>
          <w:szCs w:val="22"/>
          <w:lang w:val="en-GB"/>
        </w:rPr>
        <w:t>neighbourhoods</w:t>
      </w:r>
      <w:r w:rsidRPr="00AD2C0C">
        <w:rPr>
          <w:rFonts w:cs="Arial"/>
          <w:szCs w:val="22"/>
          <w:lang w:val="en-GB"/>
        </w:rPr>
        <w:t xml:space="preserve">. During the construction phase, </w:t>
      </w:r>
      <w:r w:rsidR="009C5EAE" w:rsidRPr="00AD2C0C">
        <w:rPr>
          <w:rFonts w:cs="Arial"/>
          <w:szCs w:val="22"/>
          <w:lang w:val="en-GB"/>
        </w:rPr>
        <w:t>labour</w:t>
      </w:r>
      <w:r w:rsidRPr="00AD2C0C">
        <w:rPr>
          <w:rFonts w:cs="Arial"/>
          <w:szCs w:val="22"/>
          <w:lang w:val="en-GB"/>
        </w:rPr>
        <w:t xml:space="preserve"> force </w:t>
      </w:r>
      <w:r w:rsidR="00211445" w:rsidRPr="00AD2C0C">
        <w:rPr>
          <w:rFonts w:cs="Arial"/>
          <w:szCs w:val="22"/>
          <w:lang w:val="en-GB"/>
        </w:rPr>
        <w:t xml:space="preserve">by local people will be prioritized. </w:t>
      </w:r>
      <w:r w:rsidRPr="00AD2C0C">
        <w:rPr>
          <w:rFonts w:cs="Arial"/>
          <w:szCs w:val="22"/>
          <w:lang w:val="en-GB"/>
        </w:rPr>
        <w:t xml:space="preserve"> </w:t>
      </w:r>
    </w:p>
    <w:p w14:paraId="5B06B6F2" w14:textId="2D8ABDE1" w:rsidR="004339AC" w:rsidRPr="00AD2C0C" w:rsidRDefault="00D73200" w:rsidP="00A865CE">
      <w:pPr>
        <w:rPr>
          <w:rFonts w:cs="Arial"/>
          <w:szCs w:val="22"/>
          <w:lang w:val="en-GB"/>
        </w:rPr>
      </w:pPr>
      <w:r w:rsidRPr="00AD2C0C">
        <w:rPr>
          <w:rFonts w:cs="Arial"/>
          <w:szCs w:val="22"/>
          <w:lang w:val="en-GB"/>
        </w:rPr>
        <w:t>Besides, in operation phase, if it is necessary</w:t>
      </w:r>
      <w:r w:rsidR="00DE6988">
        <w:rPr>
          <w:rFonts w:cs="Arial"/>
          <w:szCs w:val="22"/>
          <w:lang w:val="en-GB"/>
        </w:rPr>
        <w:t>,</w:t>
      </w:r>
      <w:r w:rsidRPr="00AD2C0C">
        <w:rPr>
          <w:rFonts w:cs="Arial"/>
          <w:szCs w:val="22"/>
          <w:lang w:val="en-GB"/>
        </w:rPr>
        <w:t xml:space="preserve"> there will be maintenance and repair works in </w:t>
      </w:r>
      <w:r w:rsidR="00DE6988" w:rsidRPr="00AD2C0C">
        <w:rPr>
          <w:rFonts w:cs="Arial"/>
          <w:szCs w:val="22"/>
          <w:lang w:val="en-GB"/>
        </w:rPr>
        <w:t>water supply and sewerage system</w:t>
      </w:r>
      <w:r w:rsidRPr="00AD2C0C">
        <w:rPr>
          <w:rFonts w:cs="Arial"/>
          <w:szCs w:val="22"/>
          <w:lang w:val="en-GB"/>
        </w:rPr>
        <w:t xml:space="preserve">. </w:t>
      </w:r>
      <w:r w:rsidR="00DE6988">
        <w:rPr>
          <w:rFonts w:cs="Arial"/>
          <w:szCs w:val="22"/>
          <w:lang w:val="en-GB"/>
        </w:rPr>
        <w:t>N</w:t>
      </w:r>
      <w:r w:rsidRPr="00AD2C0C">
        <w:rPr>
          <w:rFonts w:cs="Arial"/>
          <w:szCs w:val="22"/>
          <w:lang w:val="en-GB"/>
        </w:rPr>
        <w:t>o major impact is expected</w:t>
      </w:r>
      <w:r w:rsidR="00DE6988" w:rsidRPr="00DE6988">
        <w:rPr>
          <w:rFonts w:cs="Arial"/>
          <w:szCs w:val="22"/>
          <w:lang w:val="en-GB"/>
        </w:rPr>
        <w:t xml:space="preserve"> </w:t>
      </w:r>
      <w:r w:rsidR="00DE6988" w:rsidRPr="00AD2C0C">
        <w:rPr>
          <w:rFonts w:cs="Arial"/>
          <w:szCs w:val="22"/>
          <w:lang w:val="en-GB"/>
        </w:rPr>
        <w:t>during the operation phase</w:t>
      </w:r>
      <w:r w:rsidR="00DE6988">
        <w:rPr>
          <w:rFonts w:cs="Arial"/>
          <w:szCs w:val="22"/>
          <w:lang w:val="en-GB"/>
        </w:rPr>
        <w:t xml:space="preserve">, except for </w:t>
      </w:r>
      <w:r w:rsidRPr="00AD2C0C">
        <w:rPr>
          <w:rFonts w:cs="Arial"/>
          <w:szCs w:val="22"/>
          <w:lang w:val="en-GB"/>
        </w:rPr>
        <w:t xml:space="preserve">dust and traffic density increment </w:t>
      </w:r>
      <w:r w:rsidR="00DE6988">
        <w:rPr>
          <w:rFonts w:cs="Arial"/>
          <w:szCs w:val="22"/>
          <w:lang w:val="en-GB"/>
        </w:rPr>
        <w:t xml:space="preserve">that </w:t>
      </w:r>
      <w:r w:rsidR="0058647A">
        <w:rPr>
          <w:rFonts w:cs="Arial"/>
          <w:szCs w:val="22"/>
          <w:lang w:val="en-GB"/>
        </w:rPr>
        <w:t>is</w:t>
      </w:r>
      <w:r w:rsidR="00DE6988">
        <w:rPr>
          <w:rFonts w:cs="Arial"/>
          <w:szCs w:val="22"/>
          <w:lang w:val="en-GB"/>
        </w:rPr>
        <w:t xml:space="preserve"> only </w:t>
      </w:r>
      <w:r w:rsidR="0058647A">
        <w:rPr>
          <w:rFonts w:cs="Arial"/>
          <w:szCs w:val="22"/>
          <w:lang w:val="en-GB"/>
        </w:rPr>
        <w:t>anticipated</w:t>
      </w:r>
      <w:r w:rsidR="00DE6988">
        <w:rPr>
          <w:rFonts w:cs="Arial"/>
          <w:szCs w:val="22"/>
          <w:lang w:val="en-GB"/>
        </w:rPr>
        <w:t xml:space="preserve"> </w:t>
      </w:r>
      <w:r w:rsidR="0058647A">
        <w:rPr>
          <w:rFonts w:cs="Arial"/>
          <w:szCs w:val="22"/>
          <w:lang w:val="en-GB"/>
        </w:rPr>
        <w:t>during</w:t>
      </w:r>
      <w:r w:rsidR="00DE6988">
        <w:rPr>
          <w:rFonts w:cs="Arial"/>
          <w:szCs w:val="22"/>
          <w:lang w:val="en-GB"/>
        </w:rPr>
        <w:t xml:space="preserve"> the </w:t>
      </w:r>
      <w:r w:rsidR="00DE6988" w:rsidRPr="00AD2C0C">
        <w:rPr>
          <w:rFonts w:cs="Arial"/>
          <w:szCs w:val="22"/>
          <w:lang w:val="en-GB"/>
        </w:rPr>
        <w:t>maintenance and repair works</w:t>
      </w:r>
      <w:r w:rsidR="00883F9C" w:rsidRPr="00AD2C0C">
        <w:rPr>
          <w:rFonts w:cs="Arial"/>
          <w:szCs w:val="22"/>
          <w:lang w:val="en-GB"/>
        </w:rPr>
        <w:t>.</w:t>
      </w:r>
      <w:r w:rsidR="00083954" w:rsidRPr="00AD2C0C">
        <w:rPr>
          <w:rFonts w:cs="Arial"/>
          <w:szCs w:val="22"/>
          <w:lang w:val="en-GB"/>
        </w:rPr>
        <w:t xml:space="preserve"> </w:t>
      </w:r>
    </w:p>
    <w:p w14:paraId="3F4D0C2A" w14:textId="77777777" w:rsidR="001242BB" w:rsidRPr="00AD2C0C" w:rsidRDefault="001242BB" w:rsidP="00E01683">
      <w:pPr>
        <w:pStyle w:val="Balk2"/>
      </w:pPr>
      <w:bookmarkStart w:id="462" w:name="_Toc97306995"/>
      <w:bookmarkStart w:id="463" w:name="_Toc199937663"/>
      <w:r w:rsidRPr="00AD2C0C">
        <w:t>Cultural Heritage</w:t>
      </w:r>
      <w:bookmarkEnd w:id="462"/>
      <w:bookmarkEnd w:id="463"/>
    </w:p>
    <w:p w14:paraId="674B9120" w14:textId="78E8AED2" w:rsidR="00A865CE" w:rsidRPr="00AD2C0C" w:rsidRDefault="00A728AA" w:rsidP="00A865CE">
      <w:pPr>
        <w:rPr>
          <w:lang w:val="en-GB"/>
        </w:rPr>
      </w:pPr>
      <w:r w:rsidRPr="00AD2C0C">
        <w:rPr>
          <w:lang w:val="en-GB"/>
        </w:rPr>
        <w:t>To</w:t>
      </w:r>
      <w:r w:rsidR="00A865CE" w:rsidRPr="00AD2C0C">
        <w:rPr>
          <w:lang w:val="en-GB"/>
        </w:rPr>
        <w:t xml:space="preserve"> evaluate the baseline situation of the project site and its surroundings in the context of cultural heritage, an opinion letter was requested from Yozgat Provincial Directorate of Culture and Tourism. As a result of the evaluations, no cultural assets or archaeological artifacts were identified. If any archaeological remains or artifacts are found during the construction, it will be recorded as “chance finds”. </w:t>
      </w:r>
    </w:p>
    <w:p w14:paraId="5CBD16BE" w14:textId="09DF6380" w:rsidR="00063ECA" w:rsidRPr="00AD2C0C" w:rsidRDefault="00A865CE" w:rsidP="00A865CE">
      <w:pPr>
        <w:rPr>
          <w:lang w:val="en-GB"/>
        </w:rPr>
      </w:pPr>
      <w:r w:rsidRPr="00AD2C0C">
        <w:rPr>
          <w:lang w:val="en-GB"/>
        </w:rPr>
        <w:t>A “Chance Find Procedure” has been prepared for the steps to be followed and implemented after the chance finding</w:t>
      </w:r>
      <w:r w:rsidR="00ED78F6" w:rsidRPr="00AD2C0C">
        <w:rPr>
          <w:lang w:val="en-GB"/>
        </w:rPr>
        <w:t xml:space="preserve"> </w:t>
      </w:r>
      <w:r w:rsidR="00943B6D" w:rsidRPr="00AD2C0C">
        <w:rPr>
          <w:lang w:val="en-GB"/>
        </w:rPr>
        <w:t>(see Appendix-</w:t>
      </w:r>
      <w:r w:rsidR="006F6E02" w:rsidRPr="00AD2C0C">
        <w:rPr>
          <w:lang w:val="en-GB"/>
        </w:rPr>
        <w:t>F</w:t>
      </w:r>
      <w:r w:rsidR="00AC6648" w:rsidRPr="00AD2C0C">
        <w:rPr>
          <w:lang w:val="en-GB"/>
        </w:rPr>
        <w:t xml:space="preserve">). </w:t>
      </w:r>
      <w:r w:rsidR="00CF42FB" w:rsidRPr="00CF42FB">
        <w:rPr>
          <w:lang w:val="en-GB"/>
        </w:rPr>
        <w:t xml:space="preserve">In case of a chance find, all activities will be stopped, the site will be secured and </w:t>
      </w:r>
      <w:r w:rsidR="00CF42FB" w:rsidRPr="00AD2C0C">
        <w:rPr>
          <w:lang w:val="en-GB"/>
        </w:rPr>
        <w:t xml:space="preserve">the </w:t>
      </w:r>
      <w:r w:rsidRPr="00AD2C0C">
        <w:rPr>
          <w:lang w:val="en-GB"/>
        </w:rPr>
        <w:t xml:space="preserve">Cultural and Natural Assets Conservation Board </w:t>
      </w:r>
      <w:r w:rsidR="00CF42FB" w:rsidRPr="00CF42FB">
        <w:rPr>
          <w:lang w:val="en-GB"/>
        </w:rPr>
        <w:t xml:space="preserve">or Museum Directorate </w:t>
      </w:r>
      <w:r w:rsidRPr="00AD2C0C">
        <w:rPr>
          <w:lang w:val="en-GB"/>
        </w:rPr>
        <w:t xml:space="preserve">will be notified about </w:t>
      </w:r>
      <w:r w:rsidR="008D3BE3">
        <w:rPr>
          <w:lang w:val="en-GB"/>
        </w:rPr>
        <w:t>chance</w:t>
      </w:r>
      <w:r w:rsidR="008D3BE3" w:rsidRPr="00AD2C0C">
        <w:rPr>
          <w:lang w:val="en-GB"/>
        </w:rPr>
        <w:t xml:space="preserve"> </w:t>
      </w:r>
      <w:r w:rsidRPr="00AD2C0C">
        <w:rPr>
          <w:lang w:val="en-GB"/>
        </w:rPr>
        <w:t xml:space="preserve">finds and </w:t>
      </w:r>
      <w:r w:rsidR="008B1043" w:rsidRPr="008B1043">
        <w:rPr>
          <w:lang w:val="en-GB"/>
        </w:rPr>
        <w:t xml:space="preserve">site will be secured by the Contractor. </w:t>
      </w:r>
      <w:r w:rsidR="008B1043" w:rsidRPr="00AD2C0C">
        <w:rPr>
          <w:lang w:val="en-GB"/>
        </w:rPr>
        <w:t xml:space="preserve">The </w:t>
      </w:r>
      <w:r w:rsidRPr="00AD2C0C">
        <w:rPr>
          <w:lang w:val="en-GB"/>
        </w:rPr>
        <w:t xml:space="preserve">approval of the </w:t>
      </w:r>
      <w:r w:rsidR="008B1043" w:rsidRPr="008B1043">
        <w:rPr>
          <w:lang w:val="en-GB"/>
        </w:rPr>
        <w:t xml:space="preserve">relevant </w:t>
      </w:r>
      <w:r w:rsidRPr="00AD2C0C">
        <w:rPr>
          <w:lang w:val="en-GB"/>
        </w:rPr>
        <w:t>Conservation Board, which is responsible for the area where the construction site is located, will be needed</w:t>
      </w:r>
      <w:r w:rsidR="008B1043" w:rsidRPr="008B1043">
        <w:t xml:space="preserve"> </w:t>
      </w:r>
      <w:r w:rsidR="008B1043" w:rsidRPr="008B1043">
        <w:rPr>
          <w:lang w:val="en-GB"/>
        </w:rPr>
        <w:t>to continue any activity on site</w:t>
      </w:r>
      <w:r w:rsidRPr="00AD2C0C">
        <w:rPr>
          <w:lang w:val="en-GB"/>
        </w:rPr>
        <w:t>. No demolition/construction work will be carried out pending the approval.</w:t>
      </w:r>
    </w:p>
    <w:p w14:paraId="5275D25D" w14:textId="3AF800D1" w:rsidR="001242BB" w:rsidRPr="00AD2C0C" w:rsidRDefault="001242BB" w:rsidP="00E01683">
      <w:pPr>
        <w:pStyle w:val="Balk2"/>
      </w:pPr>
      <w:bookmarkStart w:id="464" w:name="_Toc97306996"/>
      <w:bookmarkStart w:id="465" w:name="_Toc199937664"/>
      <w:r w:rsidRPr="00AD2C0C">
        <w:t>Vulnerable</w:t>
      </w:r>
      <w:r w:rsidR="00B229A8" w:rsidRPr="00AD2C0C">
        <w:t xml:space="preserve">/Disadvantaged </w:t>
      </w:r>
      <w:r w:rsidRPr="00AD2C0C">
        <w:t>Groups</w:t>
      </w:r>
      <w:bookmarkEnd w:id="464"/>
      <w:bookmarkEnd w:id="465"/>
    </w:p>
    <w:p w14:paraId="0270D834" w14:textId="118797A4" w:rsidR="00BC31E0" w:rsidRPr="00AD2C0C" w:rsidRDefault="00BC31E0" w:rsidP="00BC31E0">
      <w:pPr>
        <w:rPr>
          <w:lang w:val="en-GB"/>
        </w:rPr>
      </w:pPr>
      <w:r w:rsidRPr="00AD2C0C">
        <w:rPr>
          <w:lang w:val="en-GB"/>
        </w:rPr>
        <w:t>A site visit was made on 16</w:t>
      </w:r>
      <w:r w:rsidR="00ED78F6" w:rsidRPr="00AD2C0C">
        <w:rPr>
          <w:vertAlign w:val="superscript"/>
          <w:lang w:val="en-GB"/>
        </w:rPr>
        <w:t>th</w:t>
      </w:r>
      <w:r w:rsidR="00ED78F6" w:rsidRPr="00AD2C0C">
        <w:rPr>
          <w:lang w:val="en-GB"/>
        </w:rPr>
        <w:t xml:space="preserve"> of</w:t>
      </w:r>
      <w:r w:rsidRPr="00AD2C0C">
        <w:rPr>
          <w:lang w:val="en-GB"/>
        </w:rPr>
        <w:t xml:space="preserve"> August 2022 to directly observe the project site, identify sensitive receptors, and determine if there are formal/informal users on the land. The ownership of the project area belongs to the Project Owner and there </w:t>
      </w:r>
      <w:r w:rsidR="00A728AA" w:rsidRPr="00AD2C0C">
        <w:rPr>
          <w:lang w:val="en-GB"/>
        </w:rPr>
        <w:t>are</w:t>
      </w:r>
      <w:r w:rsidRPr="00AD2C0C">
        <w:rPr>
          <w:lang w:val="en-GB"/>
        </w:rPr>
        <w:t xml:space="preserve"> no informal or formal users on the land.</w:t>
      </w:r>
    </w:p>
    <w:p w14:paraId="3E22F5B1" w14:textId="557D534A" w:rsidR="00BC31E0" w:rsidRPr="00AD2C0C" w:rsidRDefault="00BC31E0" w:rsidP="00BC31E0">
      <w:pPr>
        <w:rPr>
          <w:lang w:val="en-GB"/>
        </w:rPr>
      </w:pPr>
      <w:r w:rsidRPr="00AD2C0C">
        <w:rPr>
          <w:lang w:val="en-GB"/>
        </w:rPr>
        <w:t xml:space="preserve">Since the population of </w:t>
      </w:r>
      <w:r w:rsidR="00AB7A5A" w:rsidRPr="00AD2C0C">
        <w:rPr>
          <w:lang w:val="en-GB"/>
        </w:rPr>
        <w:t>neighbourhoods</w:t>
      </w:r>
      <w:r w:rsidRPr="00AD2C0C">
        <w:rPr>
          <w:lang w:val="en-GB"/>
        </w:rPr>
        <w:t xml:space="preserve"> underpopulated as it mentioned in Section </w:t>
      </w:r>
      <w:r w:rsidR="00B800FC" w:rsidRPr="00AD2C0C">
        <w:rPr>
          <w:highlight w:val="yellow"/>
          <w:lang w:val="en-GB"/>
        </w:rPr>
        <w:fldChar w:fldCharType="begin"/>
      </w:r>
      <w:r w:rsidR="00B800FC" w:rsidRPr="00AD2C0C">
        <w:rPr>
          <w:lang w:val="en-GB"/>
        </w:rPr>
        <w:instrText xml:space="preserve"> REF _Ref120712734 \r \h </w:instrText>
      </w:r>
      <w:r w:rsidR="00B800FC" w:rsidRPr="00AD2C0C">
        <w:rPr>
          <w:highlight w:val="yellow"/>
          <w:lang w:val="en-GB"/>
        </w:rPr>
      </w:r>
      <w:r w:rsidR="00B800FC" w:rsidRPr="00AD2C0C">
        <w:rPr>
          <w:highlight w:val="yellow"/>
          <w:lang w:val="en-GB"/>
        </w:rPr>
        <w:fldChar w:fldCharType="separate"/>
      </w:r>
      <w:r w:rsidR="00B800FC" w:rsidRPr="00AD2C0C">
        <w:rPr>
          <w:lang w:val="en-GB"/>
        </w:rPr>
        <w:t>5.3</w:t>
      </w:r>
      <w:r w:rsidR="00B800FC" w:rsidRPr="00AD2C0C">
        <w:rPr>
          <w:highlight w:val="yellow"/>
          <w:lang w:val="en-GB"/>
        </w:rPr>
        <w:fldChar w:fldCharType="end"/>
      </w:r>
      <w:r w:rsidRPr="00AD2C0C">
        <w:rPr>
          <w:lang w:val="en-GB"/>
        </w:rPr>
        <w:t>,</w:t>
      </w:r>
      <w:r w:rsidR="00ED78F6" w:rsidRPr="00AD2C0C">
        <w:rPr>
          <w:lang w:val="en-GB"/>
        </w:rPr>
        <w:t xml:space="preserve"> </w:t>
      </w:r>
      <w:r w:rsidRPr="00AD2C0C">
        <w:rPr>
          <w:lang w:val="en-GB"/>
        </w:rPr>
        <w:t xml:space="preserve">there are not variety of </w:t>
      </w:r>
      <w:r w:rsidR="00127351" w:rsidRPr="00AD2C0C">
        <w:rPr>
          <w:lang w:val="en-GB"/>
        </w:rPr>
        <w:t>disadvantaged</w:t>
      </w:r>
      <w:r w:rsidRPr="00AD2C0C">
        <w:rPr>
          <w:lang w:val="en-GB"/>
        </w:rPr>
        <w:t xml:space="preserve"> communities. </w:t>
      </w:r>
      <w:r w:rsidR="00ED78F6" w:rsidRPr="00AD2C0C">
        <w:rPr>
          <w:rFonts w:cs="Arial"/>
          <w:szCs w:val="22"/>
          <w:lang w:val="en-GB"/>
        </w:rPr>
        <w:t xml:space="preserve">According to interviews with headmen, poor households are the most common vulnerable group among </w:t>
      </w:r>
      <w:r w:rsidR="004D20AB" w:rsidRPr="00AD2C0C">
        <w:rPr>
          <w:rFonts w:cs="Arial"/>
          <w:szCs w:val="22"/>
          <w:lang w:val="en-GB"/>
        </w:rPr>
        <w:t>neighbourhoods</w:t>
      </w:r>
      <w:r w:rsidR="00ED78F6" w:rsidRPr="00AD2C0C">
        <w:rPr>
          <w:rFonts w:cs="Arial"/>
          <w:szCs w:val="22"/>
          <w:lang w:val="en-GB"/>
        </w:rPr>
        <w:t xml:space="preserve">. </w:t>
      </w:r>
      <w:r w:rsidRPr="00AD2C0C">
        <w:rPr>
          <w:lang w:val="en-GB"/>
        </w:rPr>
        <w:t xml:space="preserve">During the construction and </w:t>
      </w:r>
      <w:r w:rsidR="00ED78F6" w:rsidRPr="00AD2C0C">
        <w:rPr>
          <w:lang w:val="en-GB"/>
        </w:rPr>
        <w:t xml:space="preserve">recruitment </w:t>
      </w:r>
      <w:r w:rsidRPr="00AD2C0C">
        <w:rPr>
          <w:lang w:val="en-GB"/>
        </w:rPr>
        <w:t>phase</w:t>
      </w:r>
      <w:r w:rsidR="00ED78F6" w:rsidRPr="00AD2C0C">
        <w:rPr>
          <w:lang w:val="en-GB"/>
        </w:rPr>
        <w:t>s</w:t>
      </w:r>
      <w:r w:rsidRPr="00AD2C0C">
        <w:rPr>
          <w:lang w:val="en-GB"/>
        </w:rPr>
        <w:t>, vulnerable</w:t>
      </w:r>
      <w:r w:rsidR="00ED78F6" w:rsidRPr="00AD2C0C">
        <w:rPr>
          <w:lang w:val="en-GB"/>
        </w:rPr>
        <w:t>/disadvantaged</w:t>
      </w:r>
      <w:r w:rsidRPr="00AD2C0C">
        <w:rPr>
          <w:lang w:val="en-GB"/>
        </w:rPr>
        <w:t xml:space="preserve"> groups will be informed</w:t>
      </w:r>
      <w:r w:rsidR="00132108" w:rsidRPr="00AD2C0C">
        <w:rPr>
          <w:lang w:val="en-GB"/>
        </w:rPr>
        <w:t xml:space="preserve"> about</w:t>
      </w:r>
      <w:r w:rsidR="006E05A5" w:rsidRPr="00AD2C0C">
        <w:rPr>
          <w:lang w:val="en-GB"/>
        </w:rPr>
        <w:t xml:space="preserve"> </w:t>
      </w:r>
      <w:r w:rsidR="0058647A">
        <w:rPr>
          <w:lang w:val="en-GB"/>
        </w:rPr>
        <w:t xml:space="preserve">the </w:t>
      </w:r>
      <w:r w:rsidR="006E05A5" w:rsidRPr="00AD2C0C">
        <w:rPr>
          <w:lang w:val="en-GB"/>
        </w:rPr>
        <w:t>construction works</w:t>
      </w:r>
      <w:r w:rsidRPr="00AD2C0C">
        <w:rPr>
          <w:lang w:val="en-GB"/>
        </w:rPr>
        <w:t xml:space="preserve">. The communication style (online meetings, direct meetings, etc.) between the Project Owner </w:t>
      </w:r>
      <w:r w:rsidR="00ED78F6" w:rsidRPr="00AD2C0C">
        <w:rPr>
          <w:lang w:val="en-GB"/>
        </w:rPr>
        <w:t xml:space="preserve">and these groups </w:t>
      </w:r>
      <w:r w:rsidRPr="00AD2C0C">
        <w:rPr>
          <w:lang w:val="en-GB"/>
        </w:rPr>
        <w:t>will be determined by the vulnerable</w:t>
      </w:r>
      <w:r w:rsidR="00ED78F6" w:rsidRPr="00AD2C0C">
        <w:rPr>
          <w:lang w:val="en-GB"/>
        </w:rPr>
        <w:t>/</w:t>
      </w:r>
      <w:r w:rsidR="008D3BE3">
        <w:rPr>
          <w:lang w:val="en-GB"/>
        </w:rPr>
        <w:t xml:space="preserve"> </w:t>
      </w:r>
      <w:r w:rsidR="00ED78F6" w:rsidRPr="00AD2C0C">
        <w:rPr>
          <w:lang w:val="en-GB"/>
        </w:rPr>
        <w:t>disadvantaged</w:t>
      </w:r>
      <w:r w:rsidRPr="00AD2C0C">
        <w:rPr>
          <w:lang w:val="en-GB"/>
        </w:rPr>
        <w:t xml:space="preserve"> </w:t>
      </w:r>
      <w:r w:rsidR="007032F8" w:rsidRPr="00AD2C0C">
        <w:rPr>
          <w:lang w:val="en-GB"/>
        </w:rPr>
        <w:t>groups.</w:t>
      </w:r>
    </w:p>
    <w:p w14:paraId="2BA53B01" w14:textId="77777777" w:rsidR="004339AC" w:rsidRPr="00AD2C0C" w:rsidRDefault="004339AC" w:rsidP="00E01683">
      <w:pPr>
        <w:pStyle w:val="Balk2"/>
      </w:pPr>
      <w:bookmarkStart w:id="466" w:name="_Toc80278353"/>
      <w:bookmarkStart w:id="467" w:name="_Toc199937665"/>
      <w:r w:rsidRPr="00AD2C0C">
        <w:t>Economy / Employment</w:t>
      </w:r>
      <w:bookmarkEnd w:id="466"/>
      <w:bookmarkEnd w:id="467"/>
      <w:r w:rsidRPr="00AD2C0C">
        <w:t xml:space="preserve"> </w:t>
      </w:r>
    </w:p>
    <w:p w14:paraId="23EE8584" w14:textId="3E88EDE9" w:rsidR="00BC31E0" w:rsidRPr="00AD2C0C" w:rsidRDefault="00BC31E0" w:rsidP="00BC31E0">
      <w:pPr>
        <w:pStyle w:val="Balk3"/>
        <w:spacing w:after="240"/>
        <w:ind w:left="851" w:hanging="851"/>
        <w:rPr>
          <w:rFonts w:eastAsia="Calibri"/>
          <w:bCs w:val="0"/>
          <w:noProof w:val="0"/>
          <w:lang w:val="en-GB"/>
        </w:rPr>
      </w:pPr>
      <w:bookmarkStart w:id="468" w:name="_Toc199937666"/>
      <w:r w:rsidRPr="00AD2C0C">
        <w:rPr>
          <w:rFonts w:eastAsia="Calibri"/>
          <w:bCs w:val="0"/>
          <w:noProof w:val="0"/>
          <w:lang w:val="en-GB"/>
        </w:rPr>
        <w:t>Construction Phase</w:t>
      </w:r>
      <w:bookmarkEnd w:id="468"/>
      <w:r w:rsidRPr="00AD2C0C">
        <w:rPr>
          <w:rFonts w:eastAsia="Calibri"/>
          <w:bCs w:val="0"/>
          <w:noProof w:val="0"/>
          <w:lang w:val="en-GB"/>
        </w:rPr>
        <w:t xml:space="preserve"> </w:t>
      </w:r>
    </w:p>
    <w:p w14:paraId="6B9F3471" w14:textId="19D1310B" w:rsidR="00F4194F" w:rsidRPr="00AD2C0C" w:rsidRDefault="00BC31E0" w:rsidP="00D7511F">
      <w:pPr>
        <w:rPr>
          <w:rFonts w:cs="Arial"/>
          <w:szCs w:val="22"/>
          <w:lang w:val="en-GB"/>
        </w:rPr>
      </w:pPr>
      <w:r w:rsidRPr="00AD2C0C">
        <w:rPr>
          <w:rFonts w:cs="Arial"/>
          <w:szCs w:val="22"/>
          <w:lang w:val="en-GB"/>
        </w:rPr>
        <w:t xml:space="preserve">It is predicted that temporary employment will be provided for construction works during the construction phase. </w:t>
      </w:r>
      <w:r w:rsidR="00BA52FF" w:rsidRPr="00AD2C0C">
        <w:rPr>
          <w:rFonts w:cs="Arial"/>
          <w:szCs w:val="22"/>
          <w:lang w:val="en-GB"/>
        </w:rPr>
        <w:t>Approximately 50 people are expected to be employed</w:t>
      </w:r>
      <w:r w:rsidR="0058647A">
        <w:rPr>
          <w:rFonts w:cs="Arial"/>
          <w:szCs w:val="22"/>
          <w:lang w:val="en-GB"/>
        </w:rPr>
        <w:t>.</w:t>
      </w:r>
      <w:r w:rsidR="00BA52FF" w:rsidRPr="00AD2C0C">
        <w:rPr>
          <w:rFonts w:cs="Arial"/>
          <w:szCs w:val="22"/>
          <w:lang w:val="en-GB"/>
        </w:rPr>
        <w:t xml:space="preserve"> </w:t>
      </w:r>
      <w:r w:rsidRPr="00AD2C0C">
        <w:rPr>
          <w:rFonts w:cs="Arial"/>
          <w:szCs w:val="22"/>
          <w:lang w:val="en-GB"/>
        </w:rPr>
        <w:t xml:space="preserve">Priority will be given to contributing to the local economy </w:t>
      </w:r>
      <w:r w:rsidR="00A728AA" w:rsidRPr="00AD2C0C">
        <w:rPr>
          <w:rFonts w:cs="Arial"/>
          <w:szCs w:val="22"/>
          <w:lang w:val="en-GB"/>
        </w:rPr>
        <w:t>using</w:t>
      </w:r>
      <w:r w:rsidRPr="00AD2C0C">
        <w:rPr>
          <w:rFonts w:cs="Arial"/>
          <w:szCs w:val="22"/>
          <w:lang w:val="en-GB"/>
        </w:rPr>
        <w:t xml:space="preserve"> local</w:t>
      </w:r>
      <w:r w:rsidR="00A728AA">
        <w:rPr>
          <w:rFonts w:cs="Arial"/>
          <w:szCs w:val="22"/>
          <w:lang w:val="en-GB"/>
        </w:rPr>
        <w:t>ly available</w:t>
      </w:r>
      <w:r w:rsidRPr="00AD2C0C">
        <w:rPr>
          <w:rFonts w:cs="Arial"/>
          <w:szCs w:val="22"/>
          <w:lang w:val="en-GB"/>
        </w:rPr>
        <w:t xml:space="preserve"> materials during the construction and to paying attention to the procurement of various goods and services from local resources.</w:t>
      </w:r>
    </w:p>
    <w:p w14:paraId="442D8BA4" w14:textId="7451ABD6" w:rsidR="00DB3F55" w:rsidRDefault="00DB3F55" w:rsidP="00D7511F">
      <w:pPr>
        <w:rPr>
          <w:rFonts w:cs="Arial"/>
          <w:szCs w:val="22"/>
          <w:lang w:val="en-GB"/>
        </w:rPr>
      </w:pPr>
      <w:r w:rsidRPr="00AD2C0C">
        <w:rPr>
          <w:rFonts w:cs="Arial"/>
          <w:szCs w:val="22"/>
          <w:lang w:val="en-GB"/>
        </w:rPr>
        <w:t>Besides, during operation phase, which includes</w:t>
      </w:r>
      <w:r w:rsidR="00A93DBB" w:rsidRPr="00AD2C0C">
        <w:rPr>
          <w:rFonts w:cs="Arial"/>
          <w:szCs w:val="22"/>
          <w:lang w:val="en-GB"/>
        </w:rPr>
        <w:t xml:space="preserve"> maintenance and repair works, </w:t>
      </w:r>
      <w:r w:rsidR="00AF728A" w:rsidRPr="00AD2C0C">
        <w:rPr>
          <w:rFonts w:cs="Arial"/>
          <w:szCs w:val="22"/>
          <w:lang w:val="en-GB"/>
        </w:rPr>
        <w:t xml:space="preserve">there </w:t>
      </w:r>
      <w:r w:rsidR="00D13ECE" w:rsidRPr="00AD2C0C">
        <w:rPr>
          <w:rFonts w:cs="Arial"/>
          <w:szCs w:val="22"/>
          <w:lang w:val="en-GB"/>
        </w:rPr>
        <w:t>wi</w:t>
      </w:r>
      <w:r w:rsidR="00AF728A" w:rsidRPr="00AD2C0C">
        <w:rPr>
          <w:rFonts w:cs="Arial"/>
          <w:szCs w:val="22"/>
          <w:lang w:val="en-GB"/>
        </w:rPr>
        <w:t>ll be no new employment</w:t>
      </w:r>
      <w:r w:rsidR="00D13ECE" w:rsidRPr="00AD2C0C">
        <w:rPr>
          <w:rFonts w:cs="Arial"/>
          <w:szCs w:val="22"/>
          <w:lang w:val="en-GB"/>
        </w:rPr>
        <w:t xml:space="preserve">. </w:t>
      </w:r>
      <w:r w:rsidR="00BA52FF" w:rsidRPr="00AD2C0C">
        <w:rPr>
          <w:rFonts w:cs="Arial"/>
          <w:szCs w:val="22"/>
          <w:lang w:val="en-GB"/>
        </w:rPr>
        <w:t>Existing municipal staff</w:t>
      </w:r>
      <w:r w:rsidR="00D13ECE" w:rsidRPr="00AD2C0C">
        <w:rPr>
          <w:rFonts w:cs="Arial"/>
          <w:szCs w:val="22"/>
          <w:lang w:val="en-GB"/>
        </w:rPr>
        <w:t xml:space="preserve"> will be </w:t>
      </w:r>
      <w:r w:rsidR="00AF74DE" w:rsidRPr="00AD2C0C">
        <w:rPr>
          <w:rFonts w:cs="Arial"/>
          <w:szCs w:val="22"/>
          <w:lang w:val="en-GB"/>
        </w:rPr>
        <w:t>working in maintenance and repair works.</w:t>
      </w:r>
    </w:p>
    <w:p w14:paraId="4626BDB0" w14:textId="60D027CE" w:rsidR="003F115A" w:rsidRPr="00AD2C0C" w:rsidRDefault="003F115A" w:rsidP="00D7511F">
      <w:pPr>
        <w:rPr>
          <w:lang w:val="en-GB"/>
        </w:rPr>
      </w:pPr>
      <w:r w:rsidRPr="003F115A">
        <w:rPr>
          <w:lang w:val="en-GB"/>
        </w:rPr>
        <w:t>A contractor management plan and workforce management plan will be prepared by the project owner to manage the contractor's work process</w:t>
      </w:r>
      <w:r w:rsidR="00BE63B2">
        <w:rPr>
          <w:lang w:val="en-GB"/>
        </w:rPr>
        <w:t>.</w:t>
      </w:r>
      <w:r w:rsidRPr="003F115A">
        <w:rPr>
          <w:lang w:val="en-GB"/>
        </w:rPr>
        <w:t xml:space="preserve">  </w:t>
      </w:r>
    </w:p>
    <w:p w14:paraId="55ABCFA8" w14:textId="73784D21" w:rsidR="004339AC" w:rsidRPr="00AD2C0C" w:rsidRDefault="004339AC" w:rsidP="00E01683">
      <w:pPr>
        <w:pStyle w:val="Balk2"/>
      </w:pPr>
      <w:bookmarkStart w:id="469" w:name="_Toc80278356"/>
      <w:bookmarkStart w:id="470" w:name="_Toc199937667"/>
      <w:r w:rsidRPr="00AD2C0C">
        <w:t>Land Acquisition</w:t>
      </w:r>
      <w:bookmarkEnd w:id="469"/>
      <w:bookmarkEnd w:id="470"/>
    </w:p>
    <w:p w14:paraId="3B4A3C91" w14:textId="44BF9332" w:rsidR="004339AC" w:rsidRPr="00AD2C0C" w:rsidRDefault="004339AC" w:rsidP="004339AC">
      <w:pPr>
        <w:pStyle w:val="Balk3"/>
        <w:spacing w:after="240"/>
        <w:ind w:left="851" w:hanging="851"/>
        <w:rPr>
          <w:rFonts w:eastAsia="Calibri"/>
          <w:bCs w:val="0"/>
          <w:noProof w:val="0"/>
          <w:lang w:val="en-GB"/>
        </w:rPr>
      </w:pPr>
      <w:bookmarkStart w:id="471" w:name="_Toc80278358"/>
      <w:bookmarkStart w:id="472" w:name="_Toc80278357"/>
      <w:bookmarkStart w:id="473" w:name="_Toc80278359"/>
      <w:bookmarkStart w:id="474" w:name="_Toc199937668"/>
      <w:bookmarkEnd w:id="471"/>
      <w:bookmarkEnd w:id="472"/>
      <w:r w:rsidRPr="00AD2C0C">
        <w:rPr>
          <w:rFonts w:eastAsia="Calibri"/>
          <w:bCs w:val="0"/>
          <w:noProof w:val="0"/>
          <w:lang w:val="en-GB"/>
        </w:rPr>
        <w:t>Construction Phases</w:t>
      </w:r>
      <w:bookmarkEnd w:id="473"/>
      <w:bookmarkEnd w:id="474"/>
      <w:r w:rsidRPr="00AD2C0C">
        <w:rPr>
          <w:rFonts w:eastAsia="Calibri"/>
          <w:bCs w:val="0"/>
          <w:noProof w:val="0"/>
          <w:lang w:val="en-GB"/>
        </w:rPr>
        <w:t xml:space="preserve"> </w:t>
      </w:r>
    </w:p>
    <w:p w14:paraId="02D8C211" w14:textId="64704F78" w:rsidR="00BC31E0" w:rsidRPr="00AD2C0C" w:rsidRDefault="00BC31E0" w:rsidP="00BC31E0">
      <w:pPr>
        <w:rPr>
          <w:lang w:val="en-GB"/>
        </w:rPr>
      </w:pPr>
      <w:bookmarkStart w:id="475" w:name="_Toc80278360"/>
      <w:r w:rsidRPr="00AD2C0C">
        <w:rPr>
          <w:lang w:val="en-GB"/>
        </w:rPr>
        <w:t xml:space="preserve">Since the Project is targeting to construct additional structures to sewerage </w:t>
      </w:r>
      <w:r w:rsidR="00ED78F6" w:rsidRPr="00AD2C0C">
        <w:rPr>
          <w:lang w:val="en-GB"/>
        </w:rPr>
        <w:t xml:space="preserve">and drinking water </w:t>
      </w:r>
      <w:r w:rsidRPr="00AD2C0C">
        <w:rPr>
          <w:lang w:val="en-GB"/>
        </w:rPr>
        <w:t>system</w:t>
      </w:r>
      <w:r w:rsidR="00ED78F6" w:rsidRPr="00AD2C0C">
        <w:rPr>
          <w:lang w:val="en-GB"/>
        </w:rPr>
        <w:t>s</w:t>
      </w:r>
      <w:r w:rsidRPr="00AD2C0C">
        <w:rPr>
          <w:lang w:val="en-GB"/>
        </w:rPr>
        <w:t xml:space="preserve"> in Yerköy, there will be no need for land acquisition within the scope of the Project. </w:t>
      </w:r>
    </w:p>
    <w:p w14:paraId="5099B288" w14:textId="0A95C4B5" w:rsidR="00BC31E0" w:rsidRPr="00AD2C0C" w:rsidRDefault="00BC31E0" w:rsidP="00BC31E0">
      <w:pPr>
        <w:rPr>
          <w:lang w:val="en-GB"/>
        </w:rPr>
      </w:pPr>
      <w:r w:rsidRPr="00AD2C0C">
        <w:rPr>
          <w:lang w:val="en-GB"/>
        </w:rPr>
        <w:t xml:space="preserve">The existing access roads will be used for </w:t>
      </w:r>
      <w:r w:rsidR="00ED78F6" w:rsidRPr="00AD2C0C">
        <w:rPr>
          <w:lang w:val="en-GB"/>
        </w:rPr>
        <w:t xml:space="preserve">project </w:t>
      </w:r>
      <w:r w:rsidRPr="00AD2C0C">
        <w:rPr>
          <w:lang w:val="en-GB"/>
        </w:rPr>
        <w:t>activities, and no additional land will be acquired for access roads. If additional access roads are needed in the future, an environmental and social impact assessment will be conducted for the proposed route.</w:t>
      </w:r>
    </w:p>
    <w:p w14:paraId="3362F9A1" w14:textId="3749D4D1" w:rsidR="00BC31E0" w:rsidRPr="00AD2C0C" w:rsidRDefault="00BC31E0" w:rsidP="00BC31E0">
      <w:pPr>
        <w:rPr>
          <w:lang w:val="en-GB"/>
        </w:rPr>
      </w:pPr>
      <w:r w:rsidRPr="00AD2C0C">
        <w:rPr>
          <w:lang w:val="en-GB"/>
        </w:rPr>
        <w:t xml:space="preserve">The measures presented in </w:t>
      </w:r>
      <w:r w:rsidR="00ED78F6" w:rsidRPr="00AD2C0C">
        <w:rPr>
          <w:lang w:val="en-GB"/>
        </w:rPr>
        <w:t xml:space="preserve">this </w:t>
      </w:r>
      <w:r w:rsidRPr="00AD2C0C">
        <w:rPr>
          <w:lang w:val="en-GB"/>
        </w:rPr>
        <w:t xml:space="preserve">ESMP will be followed by the Project Owner and contractor to build temporary safety passage for the avoidance of unjust treatment of the citizens until the excavation works in front of the shops, houses and communal areas are completed. </w:t>
      </w:r>
    </w:p>
    <w:p w14:paraId="24FE08E6" w14:textId="77777777" w:rsidR="00BC31E0" w:rsidRPr="00AD2C0C" w:rsidRDefault="00BC31E0" w:rsidP="00BC31E0">
      <w:pPr>
        <w:rPr>
          <w:lang w:val="en-GB"/>
        </w:rPr>
      </w:pPr>
      <w:r w:rsidRPr="00AD2C0C">
        <w:rPr>
          <w:lang w:val="en-GB"/>
        </w:rPr>
        <w:t>There are no planned land acquisition and involuntary resettlement plan within the scope of the Project. However, in case of any unlikely case, "Land Acquisition and Involuntary Resettlement Policy Framework</w:t>
      </w:r>
      <w:r w:rsidRPr="00AD2C0C">
        <w:rPr>
          <w:rStyle w:val="DipnotBavurusu"/>
          <w:rFonts w:cs="Arial"/>
          <w:lang w:val="en-GB"/>
        </w:rPr>
        <w:footnoteReference w:id="21"/>
      </w:r>
      <w:r w:rsidRPr="00AD2C0C">
        <w:rPr>
          <w:lang w:val="en-GB"/>
        </w:rPr>
        <w:t>" of ILBANK SCP-II AF will be used.</w:t>
      </w:r>
    </w:p>
    <w:p w14:paraId="6686B515" w14:textId="52D6ECC5" w:rsidR="004339AC" w:rsidRPr="00AD2C0C" w:rsidRDefault="00404F1E" w:rsidP="00E01683">
      <w:pPr>
        <w:pStyle w:val="Balk2"/>
      </w:pPr>
      <w:bookmarkStart w:id="476" w:name="_Ref120712432"/>
      <w:bookmarkStart w:id="477" w:name="_Toc199937669"/>
      <w:r w:rsidRPr="00AD2C0C">
        <w:t>Labour</w:t>
      </w:r>
      <w:r w:rsidR="004339AC" w:rsidRPr="00AD2C0C">
        <w:t xml:space="preserve"> Conditions</w:t>
      </w:r>
      <w:bookmarkEnd w:id="475"/>
      <w:bookmarkEnd w:id="476"/>
      <w:bookmarkEnd w:id="477"/>
      <w:r w:rsidR="004339AC" w:rsidRPr="00AD2C0C">
        <w:t xml:space="preserve"> </w:t>
      </w:r>
    </w:p>
    <w:p w14:paraId="2EE6FC25" w14:textId="77777777" w:rsidR="00BC31E0" w:rsidRPr="00AD2C0C" w:rsidRDefault="00BC31E0" w:rsidP="00BC31E0">
      <w:pPr>
        <w:pStyle w:val="Balk3"/>
        <w:spacing w:after="240"/>
        <w:ind w:left="851" w:hanging="851"/>
        <w:rPr>
          <w:rFonts w:eastAsia="Calibri"/>
          <w:bCs w:val="0"/>
          <w:noProof w:val="0"/>
          <w:lang w:val="en-GB"/>
        </w:rPr>
      </w:pPr>
      <w:bookmarkStart w:id="478" w:name="_Toc120695271"/>
      <w:bookmarkStart w:id="479" w:name="_Toc199937670"/>
      <w:r w:rsidRPr="00AD2C0C">
        <w:rPr>
          <w:rFonts w:eastAsia="Calibri"/>
          <w:bCs w:val="0"/>
          <w:noProof w:val="0"/>
          <w:lang w:val="en-GB"/>
        </w:rPr>
        <w:t>Construction Phase</w:t>
      </w:r>
      <w:bookmarkEnd w:id="478"/>
      <w:bookmarkEnd w:id="479"/>
      <w:r w:rsidRPr="00AD2C0C">
        <w:rPr>
          <w:rFonts w:eastAsia="Calibri"/>
          <w:bCs w:val="0"/>
          <w:noProof w:val="0"/>
          <w:lang w:val="en-GB"/>
        </w:rPr>
        <w:t xml:space="preserve"> </w:t>
      </w:r>
    </w:p>
    <w:p w14:paraId="6E63EB0F" w14:textId="77EDF175" w:rsidR="00BC31E0" w:rsidRPr="00AD2C0C" w:rsidRDefault="00BC31E0" w:rsidP="00BC31E0">
      <w:pPr>
        <w:rPr>
          <w:rFonts w:cs="Arial"/>
          <w:szCs w:val="22"/>
          <w:lang w:val="en-GB"/>
        </w:rPr>
      </w:pPr>
      <w:r w:rsidRPr="00AD2C0C">
        <w:rPr>
          <w:rFonts w:cs="Arial"/>
          <w:szCs w:val="22"/>
          <w:lang w:val="en-GB"/>
        </w:rPr>
        <w:t>The Project Owner will be responsible for human resources for construction</w:t>
      </w:r>
      <w:r w:rsidR="00103E74" w:rsidRPr="00AD2C0C">
        <w:rPr>
          <w:rFonts w:cs="Arial"/>
          <w:szCs w:val="22"/>
          <w:lang w:val="en-GB"/>
        </w:rPr>
        <w:t xml:space="preserve"> and operation</w:t>
      </w:r>
      <w:r w:rsidRPr="00AD2C0C">
        <w:rPr>
          <w:rFonts w:cs="Arial"/>
          <w:szCs w:val="22"/>
          <w:lang w:val="en-GB"/>
        </w:rPr>
        <w:t xml:space="preserve"> </w:t>
      </w:r>
      <w:r w:rsidR="00ED6F97" w:rsidRPr="00AD2C0C">
        <w:rPr>
          <w:rFonts w:cs="Arial"/>
          <w:szCs w:val="22"/>
          <w:lang w:val="en-GB"/>
        </w:rPr>
        <w:t>phase</w:t>
      </w:r>
      <w:r w:rsidR="00BE536D" w:rsidRPr="00AD2C0C">
        <w:rPr>
          <w:rFonts w:cs="Arial"/>
          <w:szCs w:val="22"/>
          <w:lang w:val="en-GB"/>
        </w:rPr>
        <w:t>s</w:t>
      </w:r>
      <w:r w:rsidR="00ED6F97" w:rsidRPr="00AD2C0C">
        <w:rPr>
          <w:rFonts w:cs="Arial"/>
          <w:szCs w:val="22"/>
          <w:lang w:val="en-GB"/>
        </w:rPr>
        <w:t>.</w:t>
      </w:r>
      <w:r w:rsidR="0058647A">
        <w:rPr>
          <w:rFonts w:cs="Arial"/>
          <w:szCs w:val="22"/>
          <w:lang w:val="en-GB"/>
        </w:rPr>
        <w:t xml:space="preserve"> </w:t>
      </w:r>
      <w:r w:rsidRPr="00AD2C0C">
        <w:rPr>
          <w:rFonts w:cs="Arial"/>
          <w:szCs w:val="22"/>
          <w:lang w:val="en-GB"/>
        </w:rPr>
        <w:t xml:space="preserve">Türkiye is currently in the middle of a harmonization process with the European Union, and </w:t>
      </w:r>
      <w:r w:rsidR="00404F1E" w:rsidRPr="00AD2C0C">
        <w:rPr>
          <w:rFonts w:cs="Arial"/>
          <w:szCs w:val="22"/>
          <w:lang w:val="en-GB"/>
        </w:rPr>
        <w:t>labour</w:t>
      </w:r>
      <w:r w:rsidRPr="00AD2C0C">
        <w:rPr>
          <w:rFonts w:cs="Arial"/>
          <w:szCs w:val="22"/>
          <w:lang w:val="en-GB"/>
        </w:rPr>
        <w:t xml:space="preserve"> laws are being reviewed to ensure harmonization. The Project will comply with national </w:t>
      </w:r>
      <w:r w:rsidR="00404F1E" w:rsidRPr="00AD2C0C">
        <w:rPr>
          <w:rFonts w:cs="Arial"/>
          <w:szCs w:val="22"/>
          <w:lang w:val="en-GB"/>
        </w:rPr>
        <w:t>labour</w:t>
      </w:r>
      <w:r w:rsidRPr="00AD2C0C">
        <w:rPr>
          <w:rFonts w:cs="Arial"/>
          <w:szCs w:val="22"/>
          <w:lang w:val="en-GB"/>
        </w:rPr>
        <w:t xml:space="preserve">, social security and occupational health and safety laws as well as the principles and standards of the International </w:t>
      </w:r>
      <w:r w:rsidR="00404F1E" w:rsidRPr="00AD2C0C">
        <w:rPr>
          <w:rFonts w:cs="Arial"/>
          <w:szCs w:val="22"/>
          <w:lang w:val="en-GB"/>
        </w:rPr>
        <w:t>Labour</w:t>
      </w:r>
      <w:r w:rsidRPr="00AD2C0C">
        <w:rPr>
          <w:rFonts w:cs="Arial"/>
          <w:szCs w:val="22"/>
          <w:lang w:val="en-GB"/>
        </w:rPr>
        <w:t xml:space="preserve"> Organization convention. Based on the national principles in the International </w:t>
      </w:r>
      <w:r w:rsidR="00404F1E" w:rsidRPr="00AD2C0C">
        <w:rPr>
          <w:rFonts w:cs="Arial"/>
          <w:szCs w:val="22"/>
          <w:lang w:val="en-GB"/>
        </w:rPr>
        <w:t>Labour</w:t>
      </w:r>
      <w:r w:rsidRPr="00AD2C0C">
        <w:rPr>
          <w:rFonts w:cs="Arial"/>
          <w:szCs w:val="22"/>
          <w:lang w:val="en-GB"/>
        </w:rPr>
        <w:t xml:space="preserve"> Organization convention, the Project Owner will take the following measures:</w:t>
      </w:r>
    </w:p>
    <w:p w14:paraId="0A3D9391" w14:textId="77777777" w:rsidR="00BC31E0" w:rsidRPr="00AD2C0C" w:rsidRDefault="00BC31E0">
      <w:pPr>
        <w:pStyle w:val="ListeParagraf"/>
        <w:numPr>
          <w:ilvl w:val="0"/>
          <w:numId w:val="11"/>
        </w:numPr>
        <w:spacing w:before="120"/>
        <w:ind w:left="714" w:hanging="357"/>
        <w:contextualSpacing w:val="0"/>
        <w:rPr>
          <w:noProof w:val="0"/>
          <w:lang w:val="en-GB"/>
        </w:rPr>
      </w:pPr>
      <w:r w:rsidRPr="00AD2C0C">
        <w:rPr>
          <w:noProof w:val="0"/>
          <w:lang w:val="en-GB"/>
        </w:rPr>
        <w:t>Not employing children under the age of 18;</w:t>
      </w:r>
    </w:p>
    <w:p w14:paraId="7752D18D" w14:textId="6327ABA7" w:rsidR="00BC31E0" w:rsidRPr="00AD2C0C" w:rsidRDefault="00BC31E0">
      <w:pPr>
        <w:pStyle w:val="ListeParagraf"/>
        <w:numPr>
          <w:ilvl w:val="0"/>
          <w:numId w:val="11"/>
        </w:numPr>
        <w:spacing w:before="120"/>
        <w:ind w:left="714" w:hanging="357"/>
        <w:contextualSpacing w:val="0"/>
        <w:rPr>
          <w:noProof w:val="0"/>
          <w:lang w:val="en-GB"/>
        </w:rPr>
      </w:pPr>
      <w:r w:rsidRPr="00AD2C0C">
        <w:rPr>
          <w:noProof w:val="0"/>
          <w:lang w:val="en-GB"/>
        </w:rPr>
        <w:t xml:space="preserve">Eliminating forced </w:t>
      </w:r>
      <w:r w:rsidR="00404F1E" w:rsidRPr="00AD2C0C">
        <w:rPr>
          <w:noProof w:val="0"/>
          <w:lang w:val="en-GB"/>
        </w:rPr>
        <w:t>labour</w:t>
      </w:r>
      <w:r w:rsidRPr="00AD2C0C">
        <w:rPr>
          <w:noProof w:val="0"/>
          <w:lang w:val="en-GB"/>
        </w:rPr>
        <w:t xml:space="preserve"> and ensuring a Human Resources Policy compatible with the European Convention on Human Rights and the Turkish Constitution;</w:t>
      </w:r>
    </w:p>
    <w:p w14:paraId="3F3E110C" w14:textId="77777777" w:rsidR="00BC31E0" w:rsidRPr="00AD2C0C" w:rsidRDefault="00BC31E0">
      <w:pPr>
        <w:pStyle w:val="ListeParagraf"/>
        <w:numPr>
          <w:ilvl w:val="0"/>
          <w:numId w:val="11"/>
        </w:numPr>
        <w:spacing w:before="120"/>
        <w:ind w:left="714" w:hanging="357"/>
        <w:contextualSpacing w:val="0"/>
        <w:rPr>
          <w:noProof w:val="0"/>
          <w:lang w:val="en-GB"/>
        </w:rPr>
      </w:pPr>
      <w:r w:rsidRPr="00AD2C0C">
        <w:rPr>
          <w:noProof w:val="0"/>
          <w:lang w:val="en-GB"/>
        </w:rPr>
        <w:t>Eliminating discrimination based on language, race, gender, political thought, philosophical belief and religion in business relations;</w:t>
      </w:r>
    </w:p>
    <w:p w14:paraId="36F0CB51" w14:textId="18A253B9" w:rsidR="008D3BE3" w:rsidRDefault="00BC31E0">
      <w:pPr>
        <w:pStyle w:val="ListeParagraf"/>
        <w:numPr>
          <w:ilvl w:val="0"/>
          <w:numId w:val="11"/>
        </w:numPr>
        <w:spacing w:before="120"/>
        <w:ind w:left="714" w:hanging="357"/>
        <w:contextualSpacing w:val="0"/>
        <w:rPr>
          <w:noProof w:val="0"/>
          <w:lang w:val="en-GB"/>
        </w:rPr>
      </w:pPr>
      <w:r w:rsidRPr="00AD2C0C">
        <w:rPr>
          <w:noProof w:val="0"/>
          <w:lang w:val="en-GB"/>
        </w:rPr>
        <w:t xml:space="preserve">Ensuring workers’ access to the right of collective bargaining (Law No. 6356 on Trade Unions and Collective Bargaining Agreements, and </w:t>
      </w:r>
      <w:r w:rsidR="00404F1E" w:rsidRPr="00AD2C0C">
        <w:rPr>
          <w:noProof w:val="0"/>
          <w:lang w:val="en-GB"/>
        </w:rPr>
        <w:t>Labour</w:t>
      </w:r>
      <w:r w:rsidRPr="00AD2C0C">
        <w:rPr>
          <w:noProof w:val="0"/>
          <w:lang w:val="en-GB"/>
        </w:rPr>
        <w:t xml:space="preserve"> Law No. 4857); </w:t>
      </w:r>
    </w:p>
    <w:p w14:paraId="4B20D8E5" w14:textId="20563AC8" w:rsidR="00BC31E0" w:rsidRPr="00AD2C0C" w:rsidRDefault="008D3BE3">
      <w:pPr>
        <w:pStyle w:val="ListeParagraf"/>
        <w:numPr>
          <w:ilvl w:val="0"/>
          <w:numId w:val="11"/>
        </w:numPr>
        <w:spacing w:before="120"/>
        <w:ind w:left="714" w:hanging="357"/>
        <w:contextualSpacing w:val="0"/>
        <w:rPr>
          <w:noProof w:val="0"/>
          <w:lang w:val="en-GB"/>
        </w:rPr>
      </w:pPr>
      <w:r>
        <w:t>A</w:t>
      </w:r>
      <w:r w:rsidRPr="00FF36D1">
        <w:t xml:space="preserve">ll employees </w:t>
      </w:r>
      <w:r>
        <w:t>will</w:t>
      </w:r>
      <w:r w:rsidRPr="00FF36D1">
        <w:t xml:space="preserve"> be issued written employment contract defining work, work hours, wages, rights and duties, etc</w:t>
      </w:r>
      <w:r>
        <w:t>.</w:t>
      </w:r>
      <w:r w:rsidRPr="00AD2C0C">
        <w:rPr>
          <w:noProof w:val="0"/>
          <w:lang w:val="en-GB"/>
        </w:rPr>
        <w:t xml:space="preserve"> </w:t>
      </w:r>
      <w:r w:rsidR="00BC31E0" w:rsidRPr="00AD2C0C">
        <w:rPr>
          <w:noProof w:val="0"/>
          <w:lang w:val="en-GB"/>
        </w:rPr>
        <w:t>and</w:t>
      </w:r>
    </w:p>
    <w:p w14:paraId="462D935F" w14:textId="17BBDEB3" w:rsidR="00BC31E0" w:rsidRPr="00AD2C0C" w:rsidRDefault="00BC31E0">
      <w:pPr>
        <w:pStyle w:val="ListeParagraf"/>
        <w:numPr>
          <w:ilvl w:val="0"/>
          <w:numId w:val="11"/>
        </w:numPr>
        <w:spacing w:before="120"/>
        <w:ind w:left="714" w:hanging="357"/>
        <w:contextualSpacing w:val="0"/>
        <w:rPr>
          <w:noProof w:val="0"/>
          <w:lang w:val="en-GB"/>
        </w:rPr>
      </w:pPr>
      <w:r w:rsidRPr="00AD2C0C">
        <w:rPr>
          <w:noProof w:val="0"/>
          <w:lang w:val="en-GB"/>
        </w:rPr>
        <w:t xml:space="preserve">Ensuring access to the Project </w:t>
      </w:r>
      <w:r w:rsidR="00751C4B">
        <w:rPr>
          <w:noProof w:val="0"/>
          <w:lang w:val="en-GB"/>
        </w:rPr>
        <w:t>grievance</w:t>
      </w:r>
      <w:r w:rsidRPr="00AD2C0C">
        <w:rPr>
          <w:noProof w:val="0"/>
          <w:lang w:val="en-GB"/>
        </w:rPr>
        <w:t xml:space="preserve"> mechanism that is functional effectively.</w:t>
      </w:r>
    </w:p>
    <w:p w14:paraId="4E5E3CDA" w14:textId="48B60384" w:rsidR="00F72133" w:rsidRPr="00AD2C0C" w:rsidRDefault="00BC31E0" w:rsidP="004339AC">
      <w:pPr>
        <w:rPr>
          <w:rFonts w:cs="Arial"/>
          <w:szCs w:val="22"/>
          <w:lang w:val="en-GB"/>
        </w:rPr>
      </w:pPr>
      <w:r w:rsidRPr="00AD2C0C">
        <w:rPr>
          <w:rFonts w:cs="Arial"/>
          <w:szCs w:val="22"/>
          <w:lang w:val="en-GB"/>
        </w:rPr>
        <w:t xml:space="preserve">The </w:t>
      </w:r>
      <w:r w:rsidR="00404F1E" w:rsidRPr="00AD2C0C">
        <w:rPr>
          <w:rFonts w:cs="Arial"/>
          <w:szCs w:val="22"/>
          <w:lang w:val="en-GB"/>
        </w:rPr>
        <w:t>Labour</w:t>
      </w:r>
      <w:r w:rsidRPr="00AD2C0C">
        <w:rPr>
          <w:rFonts w:cs="Arial"/>
          <w:szCs w:val="22"/>
          <w:lang w:val="en-GB"/>
        </w:rPr>
        <w:t xml:space="preserve"> Law (4857) applies to all workplaces and employers, employees, employer representatives and worker representatives, regardless of the business activity. </w:t>
      </w:r>
    </w:p>
    <w:p w14:paraId="3C86BA72" w14:textId="77777777" w:rsidR="004339AC" w:rsidRPr="00AD2C0C" w:rsidRDefault="004339AC" w:rsidP="004339AC">
      <w:pPr>
        <w:pStyle w:val="Balk3"/>
        <w:spacing w:after="240"/>
        <w:ind w:left="851" w:hanging="851"/>
        <w:rPr>
          <w:rFonts w:eastAsia="Calibri"/>
          <w:bCs w:val="0"/>
          <w:noProof w:val="0"/>
          <w:lang w:val="en-GB"/>
        </w:rPr>
      </w:pPr>
      <w:bookmarkStart w:id="480" w:name="_Toc80278362"/>
      <w:bookmarkStart w:id="481" w:name="_Toc199937671"/>
      <w:r w:rsidRPr="00AD2C0C">
        <w:rPr>
          <w:rFonts w:eastAsia="Calibri"/>
          <w:bCs w:val="0"/>
          <w:noProof w:val="0"/>
          <w:lang w:val="en-GB"/>
        </w:rPr>
        <w:t>Training</w:t>
      </w:r>
      <w:bookmarkEnd w:id="480"/>
      <w:bookmarkEnd w:id="481"/>
    </w:p>
    <w:p w14:paraId="6161038A" w14:textId="295DBCED" w:rsidR="00BC31E0" w:rsidRPr="00AD2C0C" w:rsidRDefault="00BC31E0" w:rsidP="00BC31E0">
      <w:pPr>
        <w:rPr>
          <w:rFonts w:cs="Arial"/>
          <w:szCs w:val="22"/>
          <w:lang w:val="en-GB"/>
        </w:rPr>
      </w:pPr>
      <w:r w:rsidRPr="00AD2C0C">
        <w:rPr>
          <w:rFonts w:cs="Arial"/>
          <w:szCs w:val="22"/>
          <w:lang w:val="en-GB"/>
        </w:rPr>
        <w:t xml:space="preserve">The occupational health and safety training will be provided to the employees of contractor as part of each contract executed within the scope of the project, which will at least include the subjects provided in the Regulation on the Procedures and Principles of Occupational Health and Safety Training of Employees, and the </w:t>
      </w:r>
      <w:r w:rsidR="005E6C74" w:rsidRPr="00AD2C0C">
        <w:rPr>
          <w:rFonts w:cs="Arial"/>
          <w:szCs w:val="22"/>
          <w:lang w:val="en-GB"/>
        </w:rPr>
        <w:t xml:space="preserve">ESMRs </w:t>
      </w:r>
      <w:r w:rsidRPr="00AD2C0C">
        <w:rPr>
          <w:rFonts w:cs="Arial"/>
          <w:szCs w:val="22"/>
          <w:lang w:val="en-GB"/>
        </w:rPr>
        <w:t>will contain the plans regarding the training to be provided to personnel.</w:t>
      </w:r>
    </w:p>
    <w:p w14:paraId="61D1B227" w14:textId="5E8D0246" w:rsidR="00BC31E0" w:rsidRPr="00AD2C0C" w:rsidRDefault="00BC31E0" w:rsidP="00BC31E0">
      <w:pPr>
        <w:rPr>
          <w:rFonts w:cs="Arial"/>
          <w:szCs w:val="22"/>
          <w:lang w:val="en-GB"/>
        </w:rPr>
      </w:pPr>
      <w:r w:rsidRPr="00AD2C0C">
        <w:rPr>
          <w:rFonts w:cs="Arial"/>
          <w:szCs w:val="22"/>
          <w:lang w:val="en-GB"/>
        </w:rPr>
        <w:t xml:space="preserve">Additionally, the contractor will provide training to its personnel, who will work during the performance of the works, on the environmental and social impacts that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 xml:space="preserve">be considered during the on-site works and are included in </w:t>
      </w:r>
      <w:r w:rsidR="005E6C74" w:rsidRPr="00AD2C0C">
        <w:rPr>
          <w:rFonts w:cs="Arial"/>
          <w:szCs w:val="22"/>
          <w:lang w:val="en-GB"/>
        </w:rPr>
        <w:t xml:space="preserve">this </w:t>
      </w:r>
      <w:r w:rsidRPr="00AD2C0C">
        <w:rPr>
          <w:rFonts w:cs="Arial"/>
          <w:szCs w:val="22"/>
          <w:lang w:val="en-GB"/>
        </w:rPr>
        <w:t>ESMP document. The contractor will keep its personnel informed about the fulfilment of all measures to prevent and/or minimize environmental and social impacts during the on-site construction, subject to the inspection by the Project Owner.</w:t>
      </w:r>
    </w:p>
    <w:p w14:paraId="44AC6706" w14:textId="146256D7" w:rsidR="00BC31E0" w:rsidRPr="00AD2C0C" w:rsidRDefault="00BC31E0" w:rsidP="00BC31E0">
      <w:pPr>
        <w:rPr>
          <w:rFonts w:cs="Arial"/>
          <w:szCs w:val="22"/>
          <w:lang w:val="en-GB"/>
        </w:rPr>
      </w:pPr>
      <w:r w:rsidRPr="00AD2C0C">
        <w:rPr>
          <w:rFonts w:cs="Arial"/>
          <w:szCs w:val="22"/>
          <w:lang w:val="en-GB"/>
        </w:rPr>
        <w:t xml:space="preserve">The contractor will ensure that the on-site personnel are primarily trained on the issues that include the risks and protection measures specific to the worker's job and post before </w:t>
      </w:r>
      <w:r w:rsidR="00127351" w:rsidRPr="00AD2C0C">
        <w:rPr>
          <w:rFonts w:cs="Arial"/>
          <w:szCs w:val="22"/>
          <w:lang w:val="en-GB"/>
        </w:rPr>
        <w:t>starting</w:t>
      </w:r>
      <w:r w:rsidRPr="00AD2C0C">
        <w:rPr>
          <w:rFonts w:cs="Arial"/>
          <w:szCs w:val="22"/>
          <w:lang w:val="en-GB"/>
        </w:rPr>
        <w:t xml:space="preserve"> work.</w:t>
      </w:r>
    </w:p>
    <w:p w14:paraId="24F91764" w14:textId="77777777" w:rsidR="00BC31E0" w:rsidRPr="00AD2C0C" w:rsidRDefault="00BC31E0" w:rsidP="00BC31E0">
      <w:pPr>
        <w:rPr>
          <w:rFonts w:cs="Arial"/>
          <w:szCs w:val="22"/>
          <w:lang w:val="en-GB"/>
        </w:rPr>
      </w:pPr>
      <w:r w:rsidRPr="00AD2C0C">
        <w:rPr>
          <w:rFonts w:cs="Arial"/>
          <w:szCs w:val="22"/>
          <w:lang w:val="en-GB"/>
        </w:rPr>
        <w:t>In addition, the training on risks that may arise from the circumstances, such as changes in post or job, replacement of work equipment or application of new technology, will be provided.</w:t>
      </w:r>
    </w:p>
    <w:p w14:paraId="03031260" w14:textId="09532AE5" w:rsidR="00BC31E0" w:rsidRPr="00AD2C0C" w:rsidRDefault="00BC31E0" w:rsidP="00BC31E0">
      <w:pPr>
        <w:rPr>
          <w:rFonts w:cs="Arial"/>
          <w:szCs w:val="22"/>
          <w:lang w:val="en-GB"/>
        </w:rPr>
      </w:pPr>
      <w:r w:rsidRPr="00AD2C0C">
        <w:rPr>
          <w:rFonts w:cs="Arial"/>
          <w:szCs w:val="22"/>
          <w:lang w:val="en-GB"/>
        </w:rPr>
        <w:t xml:space="preserve">Training programs will be repeated at periodically considering the changing and emerging risks provided in the Regulation on the Procedures and Principles of Occupational Health and Safety Training of Employees. Information and training will be provided not only for personnel, but also for the measures to be taken for </w:t>
      </w:r>
      <w:r w:rsidR="0025786F">
        <w:rPr>
          <w:rFonts w:cs="Arial"/>
          <w:szCs w:val="22"/>
          <w:lang w:val="en-GB"/>
        </w:rPr>
        <w:t>community</w:t>
      </w:r>
      <w:r w:rsidR="0025786F" w:rsidRPr="00AD2C0C">
        <w:rPr>
          <w:rFonts w:cs="Arial"/>
          <w:szCs w:val="22"/>
          <w:lang w:val="en-GB"/>
        </w:rPr>
        <w:t xml:space="preserve"> </w:t>
      </w:r>
      <w:r w:rsidRPr="00AD2C0C">
        <w:rPr>
          <w:rFonts w:cs="Arial"/>
          <w:szCs w:val="22"/>
          <w:lang w:val="en-GB"/>
        </w:rPr>
        <w:t>health and safety.</w:t>
      </w:r>
    </w:p>
    <w:p w14:paraId="27E4A573" w14:textId="3676A5F5" w:rsidR="00BC31E0" w:rsidRPr="00AD2C0C" w:rsidRDefault="00BC31E0" w:rsidP="00BC31E0">
      <w:pPr>
        <w:rPr>
          <w:rFonts w:cs="Arial"/>
          <w:szCs w:val="22"/>
          <w:lang w:val="en-GB"/>
        </w:rPr>
      </w:pPr>
      <w:r w:rsidRPr="00AD2C0C">
        <w:rPr>
          <w:rFonts w:cs="Arial"/>
          <w:szCs w:val="22"/>
          <w:lang w:val="en-GB"/>
        </w:rPr>
        <w:t xml:space="preserve">The contractor is required to separately and measurably demonstrate the knowledge, skills, </w:t>
      </w:r>
      <w:r w:rsidR="00404F1E" w:rsidRPr="00AD2C0C">
        <w:rPr>
          <w:rFonts w:cs="Arial"/>
          <w:szCs w:val="22"/>
          <w:lang w:val="en-GB"/>
        </w:rPr>
        <w:t>behaviours</w:t>
      </w:r>
      <w:r w:rsidRPr="00AD2C0C">
        <w:rPr>
          <w:rFonts w:cs="Arial"/>
          <w:szCs w:val="22"/>
          <w:lang w:val="en-GB"/>
        </w:rPr>
        <w:t xml:space="preserve"> and attitudes that the on-site personnel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have regarding occupational health and safety, environmental and social issues.</w:t>
      </w:r>
    </w:p>
    <w:p w14:paraId="19CF313C" w14:textId="38CF6169" w:rsidR="004264B1" w:rsidRPr="00AD2C0C" w:rsidRDefault="004264B1" w:rsidP="00BC31E0">
      <w:pPr>
        <w:rPr>
          <w:rFonts w:cs="Arial"/>
          <w:szCs w:val="22"/>
          <w:lang w:val="en-GB"/>
        </w:rPr>
      </w:pPr>
      <w:r w:rsidRPr="00AD2C0C">
        <w:rPr>
          <w:rFonts w:cs="Arial"/>
          <w:szCs w:val="22"/>
          <w:lang w:val="en-GB"/>
        </w:rPr>
        <w:t>The Contractors are obliged to give code of conduct training</w:t>
      </w:r>
      <w:r w:rsidR="0058647A">
        <w:rPr>
          <w:rFonts w:cs="Arial"/>
          <w:szCs w:val="22"/>
          <w:lang w:val="en-GB"/>
        </w:rPr>
        <w:t xml:space="preserve">, </w:t>
      </w:r>
      <w:r w:rsidR="0058647A" w:rsidRPr="00AD2C0C">
        <w:rPr>
          <w:lang w:val="en-GB"/>
        </w:rPr>
        <w:t>including GBV</w:t>
      </w:r>
      <w:r w:rsidR="0058647A">
        <w:rPr>
          <w:lang w:val="en-GB"/>
        </w:rPr>
        <w:t xml:space="preserve"> and </w:t>
      </w:r>
      <w:r w:rsidR="0058647A" w:rsidRPr="00AD2C0C">
        <w:rPr>
          <w:lang w:val="en-GB"/>
        </w:rPr>
        <w:t>SEA/SH</w:t>
      </w:r>
      <w:r w:rsidR="0058647A">
        <w:rPr>
          <w:lang w:val="en-GB"/>
        </w:rPr>
        <w:t>,</w:t>
      </w:r>
      <w:r w:rsidRPr="00AD2C0C">
        <w:rPr>
          <w:rFonts w:cs="Arial"/>
          <w:szCs w:val="22"/>
          <w:lang w:val="en-GB"/>
        </w:rPr>
        <w:t xml:space="preserve"> to each worker so that the presence of workers who will work during the construction do not result in any disturbance/conflict within the local communities and their interaction with community members do not result in inappropriate </w:t>
      </w:r>
      <w:r w:rsidR="0058647A" w:rsidRPr="00AD2C0C">
        <w:rPr>
          <w:rFonts w:cs="Arial"/>
          <w:szCs w:val="22"/>
          <w:lang w:val="en-GB"/>
        </w:rPr>
        <w:t>behaviours</w:t>
      </w:r>
      <w:r w:rsidRPr="00AD2C0C">
        <w:rPr>
          <w:rFonts w:cs="Arial"/>
          <w:szCs w:val="22"/>
          <w:lang w:val="en-GB"/>
        </w:rPr>
        <w:t>/misconducts. The Project Owner will ensure that the Contractors develop a Code of Conduct and that all workers are informed and received training about it before starting to work. Code of Conduct will be part of the employment contract to be signed by all workers at the job start-up phase. The training given on the Code of Conduct will be controlled and reported by Environmental and Social Experts.</w:t>
      </w:r>
    </w:p>
    <w:p w14:paraId="58B6B87F" w14:textId="6CD49955" w:rsidR="004339AC" w:rsidRPr="00AD2C0C" w:rsidRDefault="00BC31E0" w:rsidP="00BC31E0">
      <w:pPr>
        <w:rPr>
          <w:rFonts w:cs="Arial"/>
          <w:szCs w:val="22"/>
          <w:lang w:val="en-GB"/>
        </w:rPr>
      </w:pPr>
      <w:r w:rsidRPr="00AD2C0C">
        <w:rPr>
          <w:rFonts w:cs="Arial"/>
          <w:szCs w:val="22"/>
          <w:lang w:val="en-GB"/>
        </w:rPr>
        <w:t xml:space="preserve">Scaling and evaluation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be carried out at the end of the training provided. According to the results of the evaluation, the training program can be modified or trainers can be replaced or training can be repeated, if needed, upon determining whether the training is effective.</w:t>
      </w:r>
    </w:p>
    <w:p w14:paraId="74D0CC7B" w14:textId="77777777" w:rsidR="004339AC" w:rsidRPr="00AD2C0C" w:rsidRDefault="004339AC" w:rsidP="00E01683">
      <w:pPr>
        <w:pStyle w:val="Balk2"/>
      </w:pPr>
      <w:bookmarkStart w:id="482" w:name="_Toc80278363"/>
      <w:bookmarkStart w:id="483" w:name="_Ref120712456"/>
      <w:bookmarkStart w:id="484" w:name="_Toc199937672"/>
      <w:r w:rsidRPr="00AD2C0C">
        <w:t>Community Health and Safety</w:t>
      </w:r>
      <w:bookmarkEnd w:id="482"/>
      <w:bookmarkEnd w:id="483"/>
      <w:bookmarkEnd w:id="484"/>
      <w:r w:rsidRPr="00AD2C0C">
        <w:t xml:space="preserve"> </w:t>
      </w:r>
    </w:p>
    <w:p w14:paraId="2889BA28" w14:textId="36CFE828" w:rsidR="00BC31E0" w:rsidRPr="00AD2C0C" w:rsidRDefault="00BC31E0" w:rsidP="00BC31E0">
      <w:pPr>
        <w:spacing w:before="80" w:after="80" w:line="288" w:lineRule="auto"/>
        <w:rPr>
          <w:lang w:val="en-GB"/>
        </w:rPr>
      </w:pPr>
      <w:bookmarkStart w:id="485" w:name="_Toc80278364"/>
      <w:bookmarkEnd w:id="485"/>
      <w:r w:rsidRPr="00AD2C0C">
        <w:rPr>
          <w:lang w:val="en-GB"/>
        </w:rPr>
        <w:t xml:space="preserve">Community health and safety issues are associated with risk factors that may arise from construction </w:t>
      </w:r>
      <w:r w:rsidR="008D3BE3" w:rsidRPr="5E40A028">
        <w:rPr>
          <w:rFonts w:cs="Arial"/>
        </w:rPr>
        <w:t xml:space="preserve">and operation </w:t>
      </w:r>
      <w:r w:rsidRPr="00AD2C0C">
        <w:rPr>
          <w:lang w:val="en-GB"/>
        </w:rPr>
        <w:t>phase</w:t>
      </w:r>
      <w:r w:rsidR="008D3BE3">
        <w:rPr>
          <w:lang w:val="en-GB"/>
        </w:rPr>
        <w:t>s</w:t>
      </w:r>
      <w:r w:rsidRPr="00AD2C0C">
        <w:rPr>
          <w:lang w:val="en-GB"/>
        </w:rPr>
        <w:t xml:space="preserve"> of the Project. It is anticipated that the local people will be affected by the resulting dust and noise</w:t>
      </w:r>
      <w:r w:rsidR="008D3BE3" w:rsidRPr="5E40A028">
        <w:rPr>
          <w:rFonts w:cs="Arial"/>
        </w:rPr>
        <w:t>, especially</w:t>
      </w:r>
      <w:r w:rsidRPr="00AD2C0C">
        <w:rPr>
          <w:lang w:val="en-GB"/>
        </w:rPr>
        <w:t xml:space="preserve"> during the construction phase. </w:t>
      </w:r>
    </w:p>
    <w:p w14:paraId="46B74F19" w14:textId="09041660" w:rsidR="00BC31E0" w:rsidRPr="00AD2C0C" w:rsidRDefault="00BC31E0" w:rsidP="00BC31E0">
      <w:pPr>
        <w:rPr>
          <w:rFonts w:cs="Arial"/>
          <w:lang w:val="en-GB"/>
        </w:rPr>
      </w:pPr>
      <w:r w:rsidRPr="00AD2C0C">
        <w:rPr>
          <w:rFonts w:cs="Arial"/>
          <w:szCs w:val="22"/>
          <w:lang w:val="en-GB"/>
        </w:rPr>
        <w:t xml:space="preserve">To minimize the impact of the traffic activities that are expected to intensify during the construction phase, the working hours </w:t>
      </w:r>
      <w:r w:rsidR="008D3BE3">
        <w:rPr>
          <w:rFonts w:cs="Arial"/>
          <w:szCs w:val="22"/>
          <w:lang w:val="en-GB"/>
        </w:rPr>
        <w:t>will</w:t>
      </w:r>
      <w:r w:rsidR="008D3BE3" w:rsidRPr="00AD2C0C">
        <w:rPr>
          <w:rFonts w:cs="Arial"/>
          <w:szCs w:val="22"/>
          <w:lang w:val="en-GB"/>
        </w:rPr>
        <w:t xml:space="preserve"> </w:t>
      </w:r>
      <w:r w:rsidRPr="00AD2C0C">
        <w:rPr>
          <w:rFonts w:cs="Arial"/>
          <w:szCs w:val="22"/>
          <w:lang w:val="en-GB"/>
        </w:rPr>
        <w:t xml:space="preserve">be adjusted according to the peak hours of transportation. The views of relevant stakeholders will be sought to determine a common working strategy for construction activities to be performed especially in front of and/or around areas, such as schools and hospitals. The construction activities to be performed around or in front of hospitals and/or healthcare providers will be planned not to hinder the public access to these services. Special crossings will be developed by taking additional measures for the elderly, pregnant women, people with small children and </w:t>
      </w:r>
      <w:r w:rsidR="008D3BE3" w:rsidRPr="00BE2FD7">
        <w:rPr>
          <w:rFonts w:cs="Arial"/>
          <w:szCs w:val="22"/>
        </w:rPr>
        <w:t>the disabled</w:t>
      </w:r>
      <w:r w:rsidRPr="00AD2C0C">
        <w:rPr>
          <w:rFonts w:cs="Arial"/>
          <w:szCs w:val="22"/>
          <w:lang w:val="en-GB"/>
        </w:rPr>
        <w:t>.</w:t>
      </w:r>
      <w:r w:rsidRPr="00AD2C0C">
        <w:rPr>
          <w:rFonts w:cs="Arial"/>
          <w:lang w:val="en-GB"/>
        </w:rPr>
        <w:t xml:space="preserve"> The Project Owner and Contractors will comply with the measures presented in </w:t>
      </w:r>
      <w:r w:rsidR="008D3BE3">
        <w:rPr>
          <w:rFonts w:cs="Arial"/>
          <w:lang w:val="en-GB"/>
        </w:rPr>
        <w:t>this</w:t>
      </w:r>
      <w:r w:rsidR="008D3BE3" w:rsidRPr="00AD2C0C">
        <w:rPr>
          <w:rFonts w:cs="Arial"/>
          <w:lang w:val="en-GB"/>
        </w:rPr>
        <w:t xml:space="preserve"> </w:t>
      </w:r>
      <w:r w:rsidRPr="00AD2C0C">
        <w:rPr>
          <w:rFonts w:cs="Arial"/>
          <w:lang w:val="en-GB"/>
        </w:rPr>
        <w:t xml:space="preserve">ESMP in order to create temporary </w:t>
      </w:r>
      <w:r w:rsidR="0092769D" w:rsidRPr="00BE2FD7">
        <w:rPr>
          <w:rFonts w:cs="Arial"/>
          <w:szCs w:val="22"/>
        </w:rPr>
        <w:t xml:space="preserve">security measures </w:t>
      </w:r>
      <w:r w:rsidRPr="00AD2C0C">
        <w:rPr>
          <w:rFonts w:cs="Arial"/>
          <w:lang w:val="en-GB"/>
        </w:rPr>
        <w:t>so that the construction works to be carried out around the mosque and the residences located next to the project area will not cause unjust treatment to the citizens.</w:t>
      </w:r>
    </w:p>
    <w:p w14:paraId="01623F43" w14:textId="39B3CAB4" w:rsidR="00BC31E0" w:rsidRPr="00AD2C0C" w:rsidRDefault="00BC31E0" w:rsidP="00BC31E0">
      <w:pPr>
        <w:rPr>
          <w:rFonts w:cs="Arial"/>
          <w:lang w:val="en-GB"/>
        </w:rPr>
      </w:pPr>
      <w:r w:rsidRPr="00AD2C0C">
        <w:rPr>
          <w:rFonts w:cs="Arial"/>
          <w:lang w:val="en-GB"/>
        </w:rPr>
        <w:t xml:space="preserve">In addition, due to the sewerage construction work, partial water outages can be expected in </w:t>
      </w:r>
      <w:r w:rsidR="00404F1E" w:rsidRPr="00AD2C0C">
        <w:rPr>
          <w:rFonts w:cs="Arial"/>
          <w:lang w:val="en-GB"/>
        </w:rPr>
        <w:t>neighbourhoods</w:t>
      </w:r>
      <w:r w:rsidRPr="00AD2C0C">
        <w:rPr>
          <w:rFonts w:cs="Arial"/>
          <w:lang w:val="en-GB"/>
        </w:rPr>
        <w:t xml:space="preserve"> which are in the scope of the Project. It can have a negative impact to both residents and public houses. In case of any planned water outrage, hospitals, schools, public houses and residents will be warned </w:t>
      </w:r>
      <w:r w:rsidR="001A3943" w:rsidRPr="00AD2C0C">
        <w:rPr>
          <w:rFonts w:cs="Arial"/>
          <w:lang w:val="en-GB"/>
        </w:rPr>
        <w:t xml:space="preserve">at least two (2) days </w:t>
      </w:r>
      <w:r w:rsidR="005E6C74" w:rsidRPr="00AD2C0C">
        <w:rPr>
          <w:rFonts w:cs="Arial"/>
          <w:lang w:val="en-GB"/>
        </w:rPr>
        <w:t>in advance</w:t>
      </w:r>
      <w:r w:rsidRPr="00AD2C0C">
        <w:rPr>
          <w:rFonts w:cs="Arial"/>
          <w:lang w:val="en-GB"/>
        </w:rPr>
        <w:t xml:space="preserve">. </w:t>
      </w:r>
    </w:p>
    <w:p w14:paraId="3121A443" w14:textId="611A1595" w:rsidR="00BC31E0" w:rsidRPr="00AD2C0C" w:rsidRDefault="00BC31E0" w:rsidP="00BC31E0">
      <w:pPr>
        <w:rPr>
          <w:rFonts w:cs="Arial"/>
          <w:lang w:val="en-GB"/>
        </w:rPr>
      </w:pPr>
      <w:r w:rsidRPr="00AD2C0C">
        <w:rPr>
          <w:rFonts w:cs="Arial"/>
          <w:lang w:val="en-GB"/>
        </w:rPr>
        <w:t xml:space="preserve">Accidents and failures can be expected in the site of construction. The Project </w:t>
      </w:r>
      <w:r w:rsidR="005E6C74" w:rsidRPr="00AD2C0C">
        <w:rPr>
          <w:rFonts w:cs="Arial"/>
          <w:lang w:val="en-GB"/>
        </w:rPr>
        <w:t xml:space="preserve">Owner </w:t>
      </w:r>
      <w:r w:rsidRPr="00AD2C0C">
        <w:rPr>
          <w:rFonts w:cs="Arial"/>
          <w:lang w:val="en-GB"/>
        </w:rPr>
        <w:t>is responsible to prevent the adverse impacts of the construction phase over the community. However, since the scope of the Project is not a land but a network, it will be not possible to encircle the construction site completely. Yet, pits and dangerous materials</w:t>
      </w:r>
      <w:r w:rsidR="0092769D">
        <w:rPr>
          <w:rFonts w:cs="Arial"/>
          <w:lang w:val="en-GB"/>
        </w:rPr>
        <w:t>,</w:t>
      </w:r>
      <w:r w:rsidRPr="00AD2C0C">
        <w:rPr>
          <w:rFonts w:cs="Arial"/>
          <w:lang w:val="en-GB"/>
        </w:rPr>
        <w:t xml:space="preserve"> which will be </w:t>
      </w:r>
      <w:r w:rsidR="0092769D">
        <w:rPr>
          <w:rFonts w:cs="Arial"/>
          <w:lang w:val="en-GB"/>
        </w:rPr>
        <w:t>present</w:t>
      </w:r>
      <w:r w:rsidR="0092769D" w:rsidRPr="00AD2C0C">
        <w:rPr>
          <w:rFonts w:cs="Arial"/>
          <w:lang w:val="en-GB"/>
        </w:rPr>
        <w:t xml:space="preserve"> </w:t>
      </w:r>
      <w:r w:rsidR="0092769D">
        <w:rPr>
          <w:rFonts w:cs="Arial"/>
          <w:lang w:val="en-GB"/>
        </w:rPr>
        <w:t xml:space="preserve">at </w:t>
      </w:r>
      <w:r w:rsidRPr="00AD2C0C">
        <w:rPr>
          <w:rFonts w:cs="Arial"/>
          <w:lang w:val="en-GB"/>
        </w:rPr>
        <w:t xml:space="preserve">the construction site will be managed by the safety standards. Necessary warning signs and partial safety lines </w:t>
      </w:r>
      <w:r w:rsidR="007B519C">
        <w:rPr>
          <w:rFonts w:cs="Arial"/>
          <w:lang w:val="en-GB"/>
        </w:rPr>
        <w:t xml:space="preserve">and </w:t>
      </w:r>
      <w:r w:rsidR="007B519C">
        <w:t xml:space="preserve">physical barriers </w:t>
      </w:r>
      <w:r w:rsidRPr="00AD2C0C">
        <w:rPr>
          <w:rFonts w:cs="Arial"/>
          <w:lang w:val="en-GB"/>
        </w:rPr>
        <w:t>will be provided by the Project Owner to protect the community health and provide the safety.</w:t>
      </w:r>
    </w:p>
    <w:p w14:paraId="72A77DA6" w14:textId="4C744876" w:rsidR="00BC31E0" w:rsidRDefault="00BC31E0" w:rsidP="00BC31E0">
      <w:pPr>
        <w:rPr>
          <w:rFonts w:cs="Arial"/>
          <w:lang w:val="en-GB"/>
        </w:rPr>
      </w:pPr>
      <w:r w:rsidRPr="00AD2C0C">
        <w:rPr>
          <w:rFonts w:cs="Arial"/>
          <w:lang w:val="en-GB"/>
        </w:rPr>
        <w:t xml:space="preserve">Existing roads will be used within the scope of construction works. Possible damages on road surfaces due to traffic caused by heavy machinery will be rehabilitated by the Contractor. In case of any damage to the infrastructure elements on private lands due to construction activities, it will </w:t>
      </w:r>
      <w:r w:rsidR="00127351" w:rsidRPr="00AD2C0C">
        <w:rPr>
          <w:rFonts w:cs="Arial"/>
          <w:lang w:val="en-GB"/>
        </w:rPr>
        <w:t>compensate</w:t>
      </w:r>
      <w:r w:rsidR="0092769D">
        <w:rPr>
          <w:rFonts w:cs="Arial"/>
          <w:lang w:val="en-GB"/>
        </w:rPr>
        <w:t>d</w:t>
      </w:r>
      <w:r w:rsidRPr="00AD2C0C">
        <w:rPr>
          <w:rFonts w:cs="Arial"/>
          <w:lang w:val="en-GB"/>
        </w:rPr>
        <w:t xml:space="preserve"> by the Contractor. Mitigation measures will be implemented by the Contractor. In order to make a clear assessment, present condition of the roads and existing infrastructure can be documented (e.g. by photographs) by the contractor before the start of construction works. </w:t>
      </w:r>
    </w:p>
    <w:p w14:paraId="5B7462C4" w14:textId="574281A8" w:rsidR="00040A98" w:rsidRPr="00AD2C0C" w:rsidRDefault="00040A98" w:rsidP="00BC31E0">
      <w:pPr>
        <w:rPr>
          <w:rFonts w:cs="Arial"/>
          <w:lang w:val="en-GB"/>
        </w:rPr>
      </w:pPr>
      <w:r w:rsidRPr="00040A98">
        <w:rPr>
          <w:rFonts w:cs="Arial"/>
          <w:lang w:val="en-GB"/>
        </w:rPr>
        <w:t>Community health and safety management plan will be prepared by the contractor during the construction period and by the project owner during the operation period.</w:t>
      </w:r>
    </w:p>
    <w:p w14:paraId="7945EFD4" w14:textId="5A5372A2" w:rsidR="00BC31E0" w:rsidRPr="00AD2C0C" w:rsidRDefault="00BC31E0" w:rsidP="00BC31E0">
      <w:pPr>
        <w:rPr>
          <w:rFonts w:cs="Arial"/>
          <w:lang w:val="en-GB"/>
        </w:rPr>
      </w:pPr>
      <w:r w:rsidRPr="00AD2C0C">
        <w:rPr>
          <w:rFonts w:cs="Arial"/>
          <w:lang w:val="en-GB"/>
        </w:rPr>
        <w:t>Communities in the vicinity of the project area may be exposed to physical hazards</w:t>
      </w:r>
      <w:r w:rsidR="0092769D">
        <w:rPr>
          <w:rFonts w:cs="Arial"/>
          <w:lang w:val="en-GB"/>
        </w:rPr>
        <w:t>,</w:t>
      </w:r>
      <w:r w:rsidRPr="00AD2C0C">
        <w:rPr>
          <w:rFonts w:cs="Arial"/>
          <w:lang w:val="en-GB"/>
        </w:rPr>
        <w:t xml:space="preserve"> such as exposure to noise, exposure to dust emissions, hazard from electricity, traffic accidents</w:t>
      </w:r>
      <w:r w:rsidR="0058647A">
        <w:rPr>
          <w:rFonts w:cs="Arial"/>
          <w:lang w:val="en-GB"/>
        </w:rPr>
        <w:t>,</w:t>
      </w:r>
      <w:r w:rsidRPr="00AD2C0C">
        <w:rPr>
          <w:rFonts w:cs="Arial"/>
          <w:lang w:val="en-GB"/>
        </w:rPr>
        <w:t xml:space="preserve"> etc.</w:t>
      </w:r>
      <w:r w:rsidR="0092769D">
        <w:rPr>
          <w:rFonts w:cs="Arial"/>
          <w:lang w:val="en-GB"/>
        </w:rPr>
        <w:t>,</w:t>
      </w:r>
      <w:r w:rsidRPr="00AD2C0C">
        <w:rPr>
          <w:rFonts w:cs="Arial"/>
          <w:lang w:val="en-GB"/>
        </w:rPr>
        <w:t xml:space="preserve"> associated with project components during the construction phase. Additionally, confined spaces or falling hazards may occur due to unattended infrastructure. </w:t>
      </w:r>
      <w:r w:rsidR="003F4720">
        <w:rPr>
          <w:rFonts w:cs="Arial"/>
          <w:lang w:val="en-GB"/>
        </w:rPr>
        <w:t>C</w:t>
      </w:r>
      <w:r w:rsidRPr="00AD2C0C">
        <w:rPr>
          <w:rFonts w:cs="Arial"/>
          <w:lang w:val="en-GB"/>
        </w:rPr>
        <w:t xml:space="preserve">onstruction activities will be announced to the affected local people, businesses, and governmental bodies at least </w:t>
      </w:r>
      <w:r w:rsidR="005E6C74" w:rsidRPr="00AD2C0C">
        <w:rPr>
          <w:rFonts w:cs="Arial"/>
          <w:lang w:val="en-GB"/>
        </w:rPr>
        <w:t>two (</w:t>
      </w:r>
      <w:r w:rsidRPr="00AD2C0C">
        <w:rPr>
          <w:rFonts w:cs="Arial"/>
          <w:lang w:val="en-GB"/>
        </w:rPr>
        <w:t>2</w:t>
      </w:r>
      <w:r w:rsidR="005E6C74" w:rsidRPr="00AD2C0C">
        <w:rPr>
          <w:rFonts w:cs="Arial"/>
          <w:lang w:val="en-GB"/>
        </w:rPr>
        <w:t>)</w:t>
      </w:r>
      <w:r w:rsidRPr="00AD2C0C">
        <w:rPr>
          <w:rFonts w:cs="Arial"/>
          <w:lang w:val="en-GB"/>
        </w:rPr>
        <w:t xml:space="preserve"> days in advance.</w:t>
      </w:r>
      <w:r w:rsidR="004339AC" w:rsidRPr="00AD2C0C">
        <w:rPr>
          <w:rFonts w:cs="Arial"/>
          <w:lang w:val="en-GB"/>
        </w:rPr>
        <w:t xml:space="preserve"> </w:t>
      </w:r>
    </w:p>
    <w:p w14:paraId="097D649E" w14:textId="3230F188" w:rsidR="00BC31E0" w:rsidRPr="00AD2C0C" w:rsidRDefault="00BC31E0" w:rsidP="00BC31E0">
      <w:pPr>
        <w:pStyle w:val="Balk3"/>
        <w:spacing w:after="240"/>
        <w:ind w:left="851" w:hanging="851"/>
        <w:rPr>
          <w:rFonts w:eastAsia="Calibri"/>
          <w:bCs w:val="0"/>
          <w:noProof w:val="0"/>
          <w:lang w:val="en-GB"/>
        </w:rPr>
      </w:pPr>
      <w:bookmarkStart w:id="486" w:name="_Toc120695276"/>
      <w:bookmarkStart w:id="487" w:name="_Toc199937673"/>
      <w:r w:rsidRPr="00AD2C0C">
        <w:rPr>
          <w:rFonts w:eastAsia="Calibri"/>
          <w:bCs w:val="0"/>
          <w:noProof w:val="0"/>
          <w:lang w:val="en-GB"/>
        </w:rPr>
        <w:t xml:space="preserve">Measures to Be Taken Against Communicable Diseases </w:t>
      </w:r>
      <w:r w:rsidR="0092769D" w:rsidRPr="00AD2C0C">
        <w:rPr>
          <w:rFonts w:eastAsia="Calibri"/>
          <w:bCs w:val="0"/>
          <w:noProof w:val="0"/>
          <w:lang w:val="en-GB"/>
        </w:rPr>
        <w:t>during</w:t>
      </w:r>
      <w:r w:rsidRPr="00AD2C0C">
        <w:rPr>
          <w:rFonts w:eastAsia="Calibri"/>
          <w:bCs w:val="0"/>
          <w:noProof w:val="0"/>
          <w:lang w:val="en-GB"/>
        </w:rPr>
        <w:t xml:space="preserve"> Construction and Operation Phases</w:t>
      </w:r>
      <w:bookmarkEnd w:id="486"/>
      <w:bookmarkEnd w:id="487"/>
      <w:r w:rsidRPr="00AD2C0C">
        <w:rPr>
          <w:rFonts w:eastAsia="Calibri"/>
          <w:bCs w:val="0"/>
          <w:noProof w:val="0"/>
          <w:lang w:val="en-GB"/>
        </w:rPr>
        <w:t xml:space="preserve"> </w:t>
      </w:r>
    </w:p>
    <w:p w14:paraId="2A89AA63" w14:textId="6910BA79" w:rsidR="00BC31E0" w:rsidRPr="00AD2C0C" w:rsidRDefault="00BC31E0" w:rsidP="00BC31E0">
      <w:pPr>
        <w:rPr>
          <w:rFonts w:cs="Arial"/>
          <w:lang w:val="en-GB"/>
        </w:rPr>
      </w:pPr>
      <w:r w:rsidRPr="00AD2C0C">
        <w:rPr>
          <w:rFonts w:cs="Arial"/>
          <w:szCs w:val="22"/>
          <w:lang w:val="en-GB"/>
        </w:rPr>
        <w:t xml:space="preserve">The Project owner </w:t>
      </w:r>
      <w:r w:rsidR="0092769D">
        <w:rPr>
          <w:rFonts w:cs="Arial"/>
          <w:lang w:val="en-GB"/>
        </w:rPr>
        <w:t>will</w:t>
      </w:r>
      <w:r w:rsidR="0092769D" w:rsidRPr="00AD2C0C">
        <w:rPr>
          <w:rFonts w:cs="Arial"/>
          <w:lang w:val="en-GB"/>
        </w:rPr>
        <w:t xml:space="preserve"> </w:t>
      </w:r>
      <w:r w:rsidRPr="00AD2C0C">
        <w:rPr>
          <w:rFonts w:cs="Arial"/>
          <w:lang w:val="en-GB"/>
        </w:rPr>
        <w:t xml:space="preserve">investigate how the project affects community health. The impact of communicable diseases (e.g. HIV/AIDS, Malaria, GB virus, etc.) and risks of transmission on communities in the Project area and the Project personnel </w:t>
      </w:r>
      <w:r w:rsidR="0092769D">
        <w:rPr>
          <w:rFonts w:cs="Arial"/>
          <w:lang w:val="en-GB"/>
        </w:rPr>
        <w:t>will</w:t>
      </w:r>
      <w:r w:rsidR="0092769D" w:rsidRPr="00AD2C0C">
        <w:rPr>
          <w:rFonts w:cs="Arial"/>
          <w:lang w:val="en-GB"/>
        </w:rPr>
        <w:t xml:space="preserve"> </w:t>
      </w:r>
      <w:r w:rsidRPr="00AD2C0C">
        <w:rPr>
          <w:rFonts w:cs="Arial"/>
          <w:lang w:val="en-GB"/>
        </w:rPr>
        <w:t xml:space="preserve">be investigated, and necessary measures </w:t>
      </w:r>
      <w:r w:rsidR="0092769D">
        <w:rPr>
          <w:rFonts w:cs="Arial"/>
          <w:lang w:val="en-GB"/>
        </w:rPr>
        <w:t>will</w:t>
      </w:r>
      <w:r w:rsidR="0092769D" w:rsidRPr="00AD2C0C">
        <w:rPr>
          <w:rFonts w:cs="Arial"/>
          <w:lang w:val="en-GB"/>
        </w:rPr>
        <w:t xml:space="preserve"> </w:t>
      </w:r>
      <w:r w:rsidRPr="00AD2C0C">
        <w:rPr>
          <w:rFonts w:cs="Arial"/>
          <w:lang w:val="en-GB"/>
        </w:rPr>
        <w:t>be taken.</w:t>
      </w:r>
    </w:p>
    <w:p w14:paraId="7E5A5926" w14:textId="77777777" w:rsidR="00BC31E0" w:rsidRPr="00AD2C0C" w:rsidRDefault="00BC31E0" w:rsidP="00BC31E0">
      <w:pPr>
        <w:rPr>
          <w:rFonts w:cs="Arial"/>
          <w:lang w:val="en-GB"/>
        </w:rPr>
      </w:pPr>
      <w:r w:rsidRPr="00AD2C0C">
        <w:rPr>
          <w:rFonts w:cs="Arial"/>
          <w:lang w:val="en-GB"/>
        </w:rPr>
        <w:t>The general features of communicable disease agents are listed below.</w:t>
      </w:r>
    </w:p>
    <w:p w14:paraId="6B1B080E" w14:textId="6F5C67EF" w:rsidR="00BC31E0" w:rsidRPr="00AD2C0C" w:rsidRDefault="00BC31E0">
      <w:pPr>
        <w:pStyle w:val="ListeParagraf"/>
        <w:numPr>
          <w:ilvl w:val="0"/>
          <w:numId w:val="15"/>
        </w:numPr>
        <w:spacing w:before="120"/>
        <w:ind w:left="714" w:hanging="357"/>
        <w:contextualSpacing w:val="0"/>
        <w:rPr>
          <w:noProof w:val="0"/>
          <w:lang w:val="en-GB"/>
        </w:rPr>
      </w:pPr>
      <w:r w:rsidRPr="00AD2C0C">
        <w:rPr>
          <w:noProof w:val="0"/>
          <w:lang w:val="en-GB"/>
        </w:rPr>
        <w:t xml:space="preserve">Microbes reproduce in the presence of </w:t>
      </w:r>
      <w:r w:rsidR="008E341F" w:rsidRPr="00AD2C0C">
        <w:rPr>
          <w:noProof w:val="0"/>
          <w:lang w:val="en-GB"/>
        </w:rPr>
        <w:t>favourable</w:t>
      </w:r>
      <w:r w:rsidRPr="00AD2C0C">
        <w:rPr>
          <w:noProof w:val="0"/>
          <w:lang w:val="en-GB"/>
        </w:rPr>
        <w:t xml:space="preserve"> conditions, such as heat, humidity and nutrient medium, increasing in numbers rapidly. </w:t>
      </w:r>
    </w:p>
    <w:p w14:paraId="0710E7AB" w14:textId="77777777" w:rsidR="00BC31E0" w:rsidRPr="00AD2C0C" w:rsidRDefault="00BC31E0">
      <w:pPr>
        <w:pStyle w:val="ListeParagraf"/>
        <w:numPr>
          <w:ilvl w:val="0"/>
          <w:numId w:val="14"/>
        </w:numPr>
        <w:spacing w:before="120"/>
        <w:ind w:left="714" w:hanging="357"/>
        <w:contextualSpacing w:val="0"/>
        <w:rPr>
          <w:noProof w:val="0"/>
          <w:lang w:val="en-GB"/>
        </w:rPr>
      </w:pPr>
      <w:r w:rsidRPr="00AD2C0C">
        <w:rPr>
          <w:noProof w:val="0"/>
          <w:lang w:val="en-GB"/>
        </w:rPr>
        <w:t xml:space="preserve">Some of the germs can lead to diseases in humans, while others can cause diseases in both humans and animals. </w:t>
      </w:r>
    </w:p>
    <w:p w14:paraId="2E9431DC" w14:textId="77777777" w:rsidR="00BC31E0" w:rsidRPr="00AD2C0C" w:rsidRDefault="00BC31E0">
      <w:pPr>
        <w:pStyle w:val="ListeParagraf"/>
        <w:numPr>
          <w:ilvl w:val="0"/>
          <w:numId w:val="14"/>
        </w:numPr>
        <w:spacing w:before="120"/>
        <w:ind w:left="714" w:hanging="357"/>
        <w:contextualSpacing w:val="0"/>
        <w:rPr>
          <w:noProof w:val="0"/>
          <w:lang w:val="en-GB"/>
        </w:rPr>
      </w:pPr>
      <w:r w:rsidRPr="00AD2C0C">
        <w:rPr>
          <w:noProof w:val="0"/>
          <w:lang w:val="en-GB"/>
        </w:rPr>
        <w:t xml:space="preserve">While some germs themselves cause diseases (cholera, flu virus, amoeba, etc.), some can cause diseases (tetanus, botulinum, etc.) through the toxic substances they secrete. </w:t>
      </w:r>
    </w:p>
    <w:p w14:paraId="06499B3E" w14:textId="77777777" w:rsidR="00BC31E0" w:rsidRPr="00AD2C0C" w:rsidRDefault="00BC31E0">
      <w:pPr>
        <w:pStyle w:val="ListeParagraf"/>
        <w:numPr>
          <w:ilvl w:val="0"/>
          <w:numId w:val="14"/>
        </w:numPr>
        <w:spacing w:before="120"/>
        <w:ind w:left="714" w:hanging="357"/>
        <w:contextualSpacing w:val="0"/>
        <w:rPr>
          <w:noProof w:val="0"/>
          <w:lang w:val="en-GB"/>
        </w:rPr>
      </w:pPr>
      <w:r w:rsidRPr="00AD2C0C">
        <w:rPr>
          <w:noProof w:val="0"/>
          <w:lang w:val="en-GB"/>
        </w:rPr>
        <w:t xml:space="preserve">Some germs can cause local infection at the entry site, while others can cause general diseases. </w:t>
      </w:r>
    </w:p>
    <w:p w14:paraId="50D55697" w14:textId="77777777" w:rsidR="00BC31E0" w:rsidRPr="00AD2C0C" w:rsidRDefault="00BC31E0">
      <w:pPr>
        <w:pStyle w:val="ListeParagraf"/>
        <w:numPr>
          <w:ilvl w:val="0"/>
          <w:numId w:val="14"/>
        </w:numPr>
        <w:spacing w:before="120"/>
        <w:ind w:left="714" w:hanging="357"/>
        <w:contextualSpacing w:val="0"/>
        <w:rPr>
          <w:noProof w:val="0"/>
          <w:lang w:val="en-GB"/>
        </w:rPr>
      </w:pPr>
      <w:r w:rsidRPr="00AD2C0C">
        <w:rPr>
          <w:noProof w:val="0"/>
          <w:lang w:val="en-GB"/>
        </w:rPr>
        <w:t xml:space="preserve">Some germs, after penetrating the body, prefer specific organs and tissues and cause diseases (hepatitis viruses settle in the liver; meningitis-causing germs settle in the brain membranes). While some of the germs are transmitted from person to person (hepatitis viruses, flu viruses, etc.), some are not (tetanus, brucella, etc.). </w:t>
      </w:r>
    </w:p>
    <w:p w14:paraId="2367BA1F" w14:textId="77777777" w:rsidR="00BC31E0" w:rsidRPr="00AD2C0C" w:rsidRDefault="00BC31E0">
      <w:pPr>
        <w:pStyle w:val="ListeParagraf"/>
        <w:numPr>
          <w:ilvl w:val="0"/>
          <w:numId w:val="14"/>
        </w:numPr>
        <w:spacing w:before="120"/>
        <w:ind w:left="714" w:hanging="357"/>
        <w:contextualSpacing w:val="0"/>
        <w:rPr>
          <w:noProof w:val="0"/>
          <w:lang w:val="en-GB"/>
        </w:rPr>
      </w:pPr>
      <w:r w:rsidRPr="00AD2C0C">
        <w:rPr>
          <w:noProof w:val="0"/>
          <w:lang w:val="en-GB"/>
        </w:rPr>
        <w:t>While some germs can cause epidemics (cholera, typhoid fever, influenza, infectious meningitis, hepatitis A, etc.), some do not (tetanus, etc.)</w:t>
      </w:r>
    </w:p>
    <w:p w14:paraId="5D5BF3E1" w14:textId="72B90D9A" w:rsidR="00BC31E0" w:rsidRPr="0092769D" w:rsidRDefault="00BC31E0" w:rsidP="00BC31E0">
      <w:r w:rsidRPr="00AD2C0C">
        <w:rPr>
          <w:rFonts w:cs="Arial"/>
          <w:lang w:val="en-GB"/>
        </w:rPr>
        <w:t>While the common symptoms of communicable diseases vary depending on the type of disease, they are generally fever, weakness, fatigue, loss of appetite, skin rash, body pain, nausea, vomiting, diar</w:t>
      </w:r>
      <w:r w:rsidR="00404F1E">
        <w:rPr>
          <w:rFonts w:cs="Arial"/>
          <w:lang w:val="en-GB"/>
        </w:rPr>
        <w:t>r</w:t>
      </w:r>
      <w:r w:rsidRPr="00AD2C0C">
        <w:rPr>
          <w:rFonts w:cs="Arial"/>
          <w:lang w:val="en-GB"/>
        </w:rPr>
        <w:t xml:space="preserve">hea, headache, burning sensation during urination, cough, expectoration, genital discharge, runny nose, chills, shivering, jaundice, increased pulse rate, enlargement of inguinal and armpit lymph nodes, enlarged liver-spleen, increased respiratory rate, neck stiffness, redness-inflammation in the throat, pain, etc. </w:t>
      </w:r>
      <w:r w:rsidR="0092769D">
        <w:t xml:space="preserve">Chain of Infection Transmission is presented in </w:t>
      </w:r>
      <w:r w:rsidR="0092769D">
        <w:fldChar w:fldCharType="begin"/>
      </w:r>
      <w:r w:rsidR="0092769D">
        <w:instrText xml:space="preserve"> REF _Ref143793422 \h  \* MERGEFORMAT </w:instrText>
      </w:r>
      <w:r w:rsidR="0092769D">
        <w:fldChar w:fldCharType="separate"/>
      </w:r>
      <w:r w:rsidR="00404F1E" w:rsidRPr="00404F1E">
        <w:t>Figure 6</w:t>
      </w:r>
      <w:r w:rsidR="00404F1E" w:rsidRPr="00404F1E">
        <w:noBreakHyphen/>
        <w:t>3</w:t>
      </w:r>
      <w:r w:rsidR="0092769D">
        <w:fldChar w:fldCharType="end"/>
      </w:r>
      <w:r w:rsidR="0092769D">
        <w:t>.</w:t>
      </w:r>
    </w:p>
    <w:p w14:paraId="2BA7D68E" w14:textId="42581CA1" w:rsidR="00BC31E0" w:rsidRPr="00AD2C0C" w:rsidRDefault="007701BB" w:rsidP="00404F1E">
      <w:pPr>
        <w:pStyle w:val="ListeParagraf"/>
        <w:spacing w:after="0" w:line="240" w:lineRule="auto"/>
        <w:ind w:left="0"/>
        <w:jc w:val="center"/>
        <w:rPr>
          <w:noProof w:val="0"/>
          <w:highlight w:val="red"/>
          <w:lang w:val="en-GB"/>
        </w:rPr>
      </w:pPr>
      <w:r>
        <w:rPr>
          <w:sz w:val="20"/>
          <w:szCs w:val="20"/>
        </w:rPr>
        <w:drawing>
          <wp:inline distT="0" distB="0" distL="0" distR="0" wp14:anchorId="08B03115" wp14:editId="2E1D7097">
            <wp:extent cx="3217334" cy="2606737"/>
            <wp:effectExtent l="0" t="0" r="0" b="3175"/>
            <wp:docPr id="1379054381" name="Resim 137905438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69297" cy="2648838"/>
                    </a:xfrm>
                    <a:prstGeom prst="rect">
                      <a:avLst/>
                    </a:prstGeom>
                    <a:noFill/>
                    <a:ln>
                      <a:noFill/>
                    </a:ln>
                  </pic:spPr>
                </pic:pic>
              </a:graphicData>
            </a:graphic>
          </wp:inline>
        </w:drawing>
      </w:r>
    </w:p>
    <w:p w14:paraId="60DEDAED" w14:textId="1F2CFFEE" w:rsidR="00BC31E0" w:rsidRPr="00AD2C0C" w:rsidRDefault="00BC31E0" w:rsidP="00BC31E0">
      <w:pPr>
        <w:spacing w:before="0"/>
        <w:jc w:val="center"/>
        <w:rPr>
          <w:rFonts w:cs="Arial"/>
          <w:lang w:val="en-GB"/>
        </w:rPr>
      </w:pPr>
      <w:bookmarkStart w:id="488" w:name="_Ref143793422"/>
      <w:bookmarkStart w:id="489" w:name="_Toc84590754"/>
      <w:bookmarkStart w:id="490" w:name="_Toc120695314"/>
      <w:r w:rsidRPr="00AD2C0C">
        <w:rPr>
          <w:rFonts w:cs="Arial"/>
          <w:b/>
          <w:bCs/>
          <w:color w:val="00B050"/>
          <w:sz w:val="20"/>
          <w:szCs w:val="20"/>
          <w:lang w:val="en-GB"/>
        </w:rPr>
        <w:t xml:space="preserve">Figure </w:t>
      </w:r>
      <w:r w:rsidR="005812A1">
        <w:rPr>
          <w:rFonts w:cs="Arial"/>
          <w:b/>
          <w:bCs/>
          <w:color w:val="00B050"/>
          <w:sz w:val="20"/>
          <w:szCs w:val="20"/>
          <w:lang w:val="en-GB"/>
        </w:rPr>
        <w:fldChar w:fldCharType="begin"/>
      </w:r>
      <w:r w:rsidR="005812A1">
        <w:rPr>
          <w:rFonts w:cs="Arial"/>
          <w:b/>
          <w:bCs/>
          <w:color w:val="00B050"/>
          <w:sz w:val="20"/>
          <w:szCs w:val="20"/>
          <w:lang w:val="en-GB"/>
        </w:rPr>
        <w:instrText xml:space="preserve"> STYLEREF 1 \s </w:instrText>
      </w:r>
      <w:r w:rsidR="005812A1">
        <w:rPr>
          <w:rFonts w:cs="Arial"/>
          <w:b/>
          <w:bCs/>
          <w:color w:val="00B050"/>
          <w:sz w:val="20"/>
          <w:szCs w:val="20"/>
          <w:lang w:val="en-GB"/>
        </w:rPr>
        <w:fldChar w:fldCharType="separate"/>
      </w:r>
      <w:r w:rsidR="005812A1">
        <w:rPr>
          <w:rFonts w:cs="Arial"/>
          <w:b/>
          <w:bCs/>
          <w:noProof/>
          <w:color w:val="00B050"/>
          <w:sz w:val="20"/>
          <w:szCs w:val="20"/>
          <w:lang w:val="en-GB"/>
        </w:rPr>
        <w:t>6</w:t>
      </w:r>
      <w:r w:rsidR="005812A1">
        <w:rPr>
          <w:rFonts w:cs="Arial"/>
          <w:b/>
          <w:bCs/>
          <w:color w:val="00B050"/>
          <w:sz w:val="20"/>
          <w:szCs w:val="20"/>
          <w:lang w:val="en-GB"/>
        </w:rPr>
        <w:fldChar w:fldCharType="end"/>
      </w:r>
      <w:r w:rsidR="005812A1">
        <w:rPr>
          <w:rFonts w:cs="Arial"/>
          <w:b/>
          <w:bCs/>
          <w:color w:val="00B050"/>
          <w:sz w:val="20"/>
          <w:szCs w:val="20"/>
          <w:lang w:val="en-GB"/>
        </w:rPr>
        <w:noBreakHyphen/>
      </w:r>
      <w:r w:rsidR="005812A1">
        <w:rPr>
          <w:rFonts w:cs="Arial"/>
          <w:b/>
          <w:bCs/>
          <w:color w:val="00B050"/>
          <w:sz w:val="20"/>
          <w:szCs w:val="20"/>
          <w:lang w:val="en-GB"/>
        </w:rPr>
        <w:fldChar w:fldCharType="begin"/>
      </w:r>
      <w:r w:rsidR="005812A1">
        <w:rPr>
          <w:rFonts w:cs="Arial"/>
          <w:b/>
          <w:bCs/>
          <w:color w:val="00B050"/>
          <w:sz w:val="20"/>
          <w:szCs w:val="20"/>
          <w:lang w:val="en-GB"/>
        </w:rPr>
        <w:instrText xml:space="preserve"> SEQ Figure \* ARABIC \s 1 </w:instrText>
      </w:r>
      <w:r w:rsidR="005812A1">
        <w:rPr>
          <w:rFonts w:cs="Arial"/>
          <w:b/>
          <w:bCs/>
          <w:color w:val="00B050"/>
          <w:sz w:val="20"/>
          <w:szCs w:val="20"/>
          <w:lang w:val="en-GB"/>
        </w:rPr>
        <w:fldChar w:fldCharType="separate"/>
      </w:r>
      <w:r w:rsidR="005812A1">
        <w:rPr>
          <w:rFonts w:cs="Arial"/>
          <w:b/>
          <w:bCs/>
          <w:noProof/>
          <w:color w:val="00B050"/>
          <w:sz w:val="20"/>
          <w:szCs w:val="20"/>
          <w:lang w:val="en-GB"/>
        </w:rPr>
        <w:t>2</w:t>
      </w:r>
      <w:r w:rsidR="005812A1">
        <w:rPr>
          <w:rFonts w:cs="Arial"/>
          <w:b/>
          <w:bCs/>
          <w:color w:val="00B050"/>
          <w:sz w:val="20"/>
          <w:szCs w:val="20"/>
          <w:lang w:val="en-GB"/>
        </w:rPr>
        <w:fldChar w:fldCharType="end"/>
      </w:r>
      <w:bookmarkEnd w:id="488"/>
      <w:r w:rsidRPr="00AD2C0C">
        <w:rPr>
          <w:rFonts w:cs="Arial"/>
          <w:b/>
          <w:bCs/>
          <w:color w:val="00B050"/>
          <w:sz w:val="20"/>
          <w:szCs w:val="20"/>
          <w:lang w:val="en-GB"/>
        </w:rPr>
        <w:t>.</w:t>
      </w:r>
      <w:r w:rsidRPr="00AD2C0C">
        <w:rPr>
          <w:rFonts w:cs="Arial"/>
          <w:b/>
          <w:bCs/>
          <w:color w:val="00B050"/>
          <w:lang w:val="en-GB"/>
        </w:rPr>
        <w:t xml:space="preserve"> </w:t>
      </w:r>
      <w:r w:rsidRPr="00AD2C0C">
        <w:rPr>
          <w:rFonts w:cs="Arial"/>
          <w:sz w:val="20"/>
          <w:szCs w:val="20"/>
          <w:lang w:val="en-GB"/>
        </w:rPr>
        <w:t>Chain of Infection Transmission</w:t>
      </w:r>
      <w:bookmarkEnd w:id="489"/>
      <w:bookmarkEnd w:id="490"/>
    </w:p>
    <w:p w14:paraId="6081B207" w14:textId="4E0C90BA" w:rsidR="00BC31E0" w:rsidRPr="00AD2C0C" w:rsidRDefault="00BC31E0" w:rsidP="00BC31E0">
      <w:pPr>
        <w:rPr>
          <w:rFonts w:cs="Arial"/>
          <w:lang w:val="en-GB"/>
        </w:rPr>
      </w:pPr>
      <w:r w:rsidRPr="00AD2C0C">
        <w:rPr>
          <w:rFonts w:cs="Arial"/>
          <w:lang w:val="en-GB"/>
        </w:rPr>
        <w:t xml:space="preserve">The project owner will prevent or reduce the likelihood of public exposure to communicable diseases as well as waterborne, water-related and vector-borne diseases that may arise from </w:t>
      </w:r>
      <w:r w:rsidR="005E6C74" w:rsidRPr="00AD2C0C">
        <w:rPr>
          <w:rFonts w:cs="Arial"/>
          <w:lang w:val="en-GB"/>
        </w:rPr>
        <w:t xml:space="preserve">project </w:t>
      </w:r>
      <w:r w:rsidRPr="00AD2C0C">
        <w:rPr>
          <w:rFonts w:cs="Arial"/>
          <w:lang w:val="en-GB"/>
        </w:rPr>
        <w:t>activities. When doing so, the project owner will consider that communities may be exposed to risks at different levels and that vulnerable</w:t>
      </w:r>
      <w:r w:rsidR="007926B2" w:rsidRPr="00D30338">
        <w:t xml:space="preserve"> individuals/</w:t>
      </w:r>
      <w:r w:rsidRPr="00AD2C0C">
        <w:rPr>
          <w:rFonts w:cs="Arial"/>
          <w:lang w:val="en-GB"/>
        </w:rPr>
        <w:t>groups are more susceptible than other groups. For issues involving Community Health, Safety and Security, the project owner should, during the Project, investigate the opportunities to improve environmental conditions to help reduce the frequency of these diseases, where certain diseases are endemic in communities. The project owner will prevent or reduce the spread of potential communicable diseases from the personnel employed on a temporary or permanent basis for the project.</w:t>
      </w:r>
    </w:p>
    <w:p w14:paraId="0C6D2DE7" w14:textId="77777777" w:rsidR="00BC31E0" w:rsidRPr="00AD2C0C" w:rsidRDefault="00BC31E0" w:rsidP="00E01683">
      <w:pPr>
        <w:pStyle w:val="Balk2"/>
      </w:pPr>
      <w:bookmarkStart w:id="491" w:name="_Toc120695274"/>
      <w:bookmarkStart w:id="492" w:name="_Toc199937674"/>
      <w:r w:rsidRPr="00AD2C0C">
        <w:t>Occupational Health and Safety</w:t>
      </w:r>
      <w:bookmarkEnd w:id="491"/>
      <w:bookmarkEnd w:id="492"/>
      <w:r w:rsidRPr="00AD2C0C">
        <w:t xml:space="preserve"> </w:t>
      </w:r>
    </w:p>
    <w:p w14:paraId="6E5B0C59" w14:textId="0C4A5279" w:rsidR="00BC31E0" w:rsidRDefault="00BC31E0" w:rsidP="00ED03DE">
      <w:pPr>
        <w:rPr>
          <w:rFonts w:cs="Arial"/>
          <w:b/>
          <w:bCs/>
          <w:color w:val="4F81BD"/>
          <w:sz w:val="20"/>
          <w:szCs w:val="20"/>
          <w:lang w:val="en-GB"/>
        </w:rPr>
      </w:pPr>
      <w:r w:rsidRPr="00AD2C0C">
        <w:rPr>
          <w:rFonts w:cs="Arial"/>
          <w:szCs w:val="22"/>
          <w:lang w:val="en-GB"/>
        </w:rPr>
        <w:t>If the necessary measures are not taken during construction works, this may especially result in accidents that will threaten the health and safety of workers. In this regard, the Project Owner and the contractor are liable for providing a safe and healthy working environment for workers. During the construction phase, workers may be exposed to a range of hazards, such as exposure to noise, dust, heat, hazardous chemicals, working at height, working in confined spaces, working with electrical equipment’s, working with small cranes</w:t>
      </w:r>
      <w:r w:rsidR="007926B2">
        <w:rPr>
          <w:rFonts w:cs="Arial"/>
          <w:szCs w:val="22"/>
          <w:lang w:val="en-GB"/>
        </w:rPr>
        <w:t>,</w:t>
      </w:r>
      <w:r w:rsidRPr="00AD2C0C">
        <w:rPr>
          <w:rFonts w:cs="Arial"/>
          <w:szCs w:val="22"/>
          <w:lang w:val="en-GB"/>
        </w:rPr>
        <w:t xml:space="preserve"> etc. Most common OHS Risk areas and general mitigation measures are provided in</w:t>
      </w:r>
      <w:r w:rsidR="007C2170" w:rsidRPr="00AD2C0C">
        <w:rPr>
          <w:rFonts w:cs="Arial"/>
          <w:szCs w:val="22"/>
          <w:lang w:val="en-GB"/>
        </w:rPr>
        <w:t xml:space="preserve"> </w:t>
      </w:r>
      <w:r w:rsidR="00204216" w:rsidRPr="00AD2C0C">
        <w:rPr>
          <w:rFonts w:cs="Arial"/>
          <w:b/>
          <w:bCs/>
          <w:color w:val="4F81BD"/>
          <w:sz w:val="20"/>
          <w:szCs w:val="20"/>
          <w:lang w:val="en-GB"/>
        </w:rPr>
        <w:fldChar w:fldCharType="begin"/>
      </w:r>
      <w:r w:rsidR="00204216" w:rsidRPr="00AD2C0C">
        <w:rPr>
          <w:rFonts w:cs="Arial"/>
          <w:szCs w:val="22"/>
          <w:lang w:val="en-GB"/>
        </w:rPr>
        <w:instrText xml:space="preserve"> REF _Ref129080636 \h </w:instrText>
      </w:r>
      <w:r w:rsidR="00204216" w:rsidRPr="00AD2C0C">
        <w:rPr>
          <w:rFonts w:cs="Arial"/>
          <w:b/>
          <w:bCs/>
          <w:color w:val="4F81BD"/>
          <w:sz w:val="20"/>
          <w:szCs w:val="20"/>
          <w:lang w:val="en-GB"/>
        </w:rPr>
      </w:r>
      <w:r w:rsidR="00204216" w:rsidRPr="00AD2C0C">
        <w:rPr>
          <w:rFonts w:cs="Arial"/>
          <w:b/>
          <w:bCs/>
          <w:color w:val="4F81BD"/>
          <w:sz w:val="20"/>
          <w:szCs w:val="20"/>
          <w:lang w:val="en-GB"/>
        </w:rPr>
        <w:fldChar w:fldCharType="separate"/>
      </w:r>
      <w:r w:rsidR="00A94253" w:rsidRPr="00AD2C0C">
        <w:rPr>
          <w:lang w:val="en-GB"/>
        </w:rPr>
        <w:t xml:space="preserve">Table </w:t>
      </w:r>
      <w:r w:rsidR="00A94253">
        <w:rPr>
          <w:lang w:val="en-GB"/>
        </w:rPr>
        <w:t>6</w:t>
      </w:r>
      <w:r w:rsidR="00A94253">
        <w:rPr>
          <w:lang w:val="en-GB"/>
        </w:rPr>
        <w:noBreakHyphen/>
      </w:r>
      <w:r w:rsidR="00A94253">
        <w:rPr>
          <w:noProof/>
          <w:lang w:val="en-GB"/>
        </w:rPr>
        <w:t>8</w:t>
      </w:r>
      <w:r w:rsidR="00204216" w:rsidRPr="00AD2C0C">
        <w:rPr>
          <w:rFonts w:cs="Arial"/>
          <w:b/>
          <w:bCs/>
          <w:color w:val="4F81BD"/>
          <w:sz w:val="20"/>
          <w:szCs w:val="20"/>
          <w:lang w:val="en-GB"/>
        </w:rPr>
        <w:fldChar w:fldCharType="end"/>
      </w:r>
      <w:r w:rsidR="00204216" w:rsidRPr="00AD2C0C">
        <w:rPr>
          <w:rFonts w:cs="Arial"/>
          <w:b/>
          <w:bCs/>
          <w:color w:val="4F81BD"/>
          <w:sz w:val="20"/>
          <w:szCs w:val="20"/>
          <w:lang w:val="en-GB"/>
        </w:rPr>
        <w:t>.</w:t>
      </w:r>
    </w:p>
    <w:p w14:paraId="40885D8C" w14:textId="3EBE5EE7" w:rsidR="0001429A" w:rsidRPr="00AD2C0C" w:rsidRDefault="0001429A" w:rsidP="00ED03DE">
      <w:pPr>
        <w:pStyle w:val="ResimYazs"/>
        <w:keepNext/>
        <w:rPr>
          <w:lang w:val="en-GB"/>
        </w:rPr>
      </w:pPr>
      <w:bookmarkStart w:id="493" w:name="_Ref129080636"/>
      <w:bookmarkStart w:id="494" w:name="_Toc199937787"/>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6</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8</w:t>
      </w:r>
      <w:r w:rsidR="001A0696">
        <w:rPr>
          <w:noProof w:val="0"/>
          <w:lang w:val="en-GB"/>
        </w:rPr>
        <w:fldChar w:fldCharType="end"/>
      </w:r>
      <w:bookmarkEnd w:id="493"/>
      <w:r w:rsidRPr="00AD2C0C">
        <w:rPr>
          <w:noProof w:val="0"/>
          <w:lang w:val="en-GB"/>
        </w:rPr>
        <w:t xml:space="preserve">. </w:t>
      </w:r>
      <w:r w:rsidR="00204216" w:rsidRPr="00ED03DE">
        <w:rPr>
          <w:b w:val="0"/>
          <w:bCs w:val="0"/>
          <w:noProof w:val="0"/>
          <w:color w:val="auto"/>
          <w:lang w:val="en-GB"/>
        </w:rPr>
        <w:t>Common OHS Risks and General Mitigation Measures</w:t>
      </w:r>
      <w:bookmarkEnd w:id="494"/>
    </w:p>
    <w:tbl>
      <w:tblPr>
        <w:tblStyle w:val="TabloKlavuzu"/>
        <w:tblW w:w="0" w:type="auto"/>
        <w:jc w:val="center"/>
        <w:tblLook w:val="04A0" w:firstRow="1" w:lastRow="0" w:firstColumn="1" w:lastColumn="0" w:noHBand="0" w:noVBand="1"/>
      </w:tblPr>
      <w:tblGrid>
        <w:gridCol w:w="4537"/>
        <w:gridCol w:w="4517"/>
      </w:tblGrid>
      <w:tr w:rsidR="00BC31E0" w:rsidRPr="00AD2C0C" w14:paraId="1027E94D" w14:textId="77777777" w:rsidTr="00B83ECD">
        <w:trPr>
          <w:trHeight w:val="284"/>
          <w:tblHeader/>
          <w:jc w:val="center"/>
        </w:trPr>
        <w:tc>
          <w:tcPr>
            <w:tcW w:w="4537" w:type="dxa"/>
            <w:shd w:val="clear" w:color="auto" w:fill="4F81BD" w:themeFill="accent1"/>
            <w:vAlign w:val="center"/>
          </w:tcPr>
          <w:p w14:paraId="35F595C3" w14:textId="77777777" w:rsidR="00BC31E0" w:rsidRPr="00AD2C0C" w:rsidRDefault="00BC31E0">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Risk Area</w:t>
            </w:r>
          </w:p>
        </w:tc>
        <w:tc>
          <w:tcPr>
            <w:tcW w:w="4517" w:type="dxa"/>
            <w:shd w:val="clear" w:color="auto" w:fill="4F81BD" w:themeFill="accent1"/>
            <w:vAlign w:val="center"/>
          </w:tcPr>
          <w:p w14:paraId="297F352E" w14:textId="77777777" w:rsidR="00BC31E0" w:rsidRPr="00AD2C0C" w:rsidRDefault="00BC31E0">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General Mitigation Measure</w:t>
            </w:r>
          </w:p>
        </w:tc>
      </w:tr>
      <w:tr w:rsidR="00BC31E0" w:rsidRPr="00AD2C0C" w14:paraId="148B9F25" w14:textId="77777777" w:rsidTr="00B83ECD">
        <w:trPr>
          <w:trHeight w:val="284"/>
          <w:jc w:val="center"/>
        </w:trPr>
        <w:tc>
          <w:tcPr>
            <w:tcW w:w="4537" w:type="dxa"/>
          </w:tcPr>
          <w:p w14:paraId="662DDC4D"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WORKING AT HEIGHTS </w:t>
            </w:r>
          </w:p>
          <w:p w14:paraId="0869720F"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Working from heights is the most common cause of fatal injuries to workers.</w:t>
            </w:r>
          </w:p>
        </w:tc>
        <w:tc>
          <w:tcPr>
            <w:tcW w:w="4517" w:type="dxa"/>
          </w:tcPr>
          <w:p w14:paraId="50495522" w14:textId="3E094D23"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 xml:space="preserve">All employees who work at height need suitable training in working on different pieces of equipment, and such work must be planned appropriately. Safety approaches and precautions should be adopted, such as: </w:t>
            </w:r>
            <w:r w:rsidR="006221D4">
              <w:rPr>
                <w:noProof w:val="0"/>
                <w:sz w:val="18"/>
                <w:szCs w:val="18"/>
                <w:lang w:val="en-GB"/>
              </w:rPr>
              <w:t>w</w:t>
            </w:r>
            <w:r w:rsidR="006221D4" w:rsidRPr="00AD2C0C">
              <w:rPr>
                <w:noProof w:val="0"/>
                <w:sz w:val="18"/>
                <w:szCs w:val="18"/>
                <w:lang w:val="en-GB"/>
              </w:rPr>
              <w:t xml:space="preserve">here </w:t>
            </w:r>
            <w:r w:rsidRPr="00AD2C0C">
              <w:rPr>
                <w:noProof w:val="0"/>
                <w:sz w:val="18"/>
                <w:szCs w:val="18"/>
                <w:lang w:val="en-GB"/>
              </w:rPr>
              <w:t xml:space="preserve">practical, avoid the need to work at height. </w:t>
            </w:r>
          </w:p>
          <w:p w14:paraId="2853CF39" w14:textId="50A9F6DE"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 xml:space="preserve">Put collective measures in place where working at height can’t be avoided to prevent falls.  Such as the use of equipment to provide an extra level of safety to reduce the risk of a fall—for example, a scaffold with a double guard-rail or edge protection. </w:t>
            </w:r>
            <w:r w:rsidR="00127351" w:rsidRPr="00AD2C0C">
              <w:rPr>
                <w:noProof w:val="0"/>
                <w:sz w:val="18"/>
                <w:szCs w:val="18"/>
                <w:lang w:val="en-GB"/>
              </w:rPr>
              <w:t>Minimize</w:t>
            </w:r>
            <w:r w:rsidRPr="00AD2C0C">
              <w:rPr>
                <w:noProof w:val="0"/>
                <w:sz w:val="18"/>
                <w:szCs w:val="18"/>
                <w:lang w:val="en-GB"/>
              </w:rPr>
              <w:t xml:space="preserve"> the consequences of a fall by providing a safety net. </w:t>
            </w:r>
          </w:p>
          <w:p w14:paraId="25648E85" w14:textId="77777777" w:rsidR="00BC31E0" w:rsidRDefault="00BC31E0" w:rsidP="007B4927">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 xml:space="preserve">Wear the necessary </w:t>
            </w:r>
            <w:r w:rsidR="007B4927">
              <w:rPr>
                <w:noProof w:val="0"/>
                <w:sz w:val="18"/>
                <w:szCs w:val="18"/>
                <w:lang w:val="en-GB"/>
              </w:rPr>
              <w:t>PPE</w:t>
            </w:r>
            <w:r w:rsidRPr="00AD2C0C">
              <w:rPr>
                <w:noProof w:val="0"/>
                <w:sz w:val="18"/>
                <w:szCs w:val="18"/>
                <w:lang w:val="en-GB"/>
              </w:rPr>
              <w:t xml:space="preserve"> such as a safety harness.</w:t>
            </w:r>
          </w:p>
          <w:p w14:paraId="32417754" w14:textId="0F452601" w:rsidR="00D27D8B" w:rsidRPr="00AD2C0C" w:rsidRDefault="00D27D8B" w:rsidP="007B4927">
            <w:pPr>
              <w:pStyle w:val="ListeParagraf"/>
              <w:numPr>
                <w:ilvl w:val="0"/>
                <w:numId w:val="38"/>
              </w:numPr>
              <w:spacing w:before="0" w:after="0" w:line="240" w:lineRule="auto"/>
              <w:ind w:left="314"/>
              <w:jc w:val="left"/>
              <w:rPr>
                <w:noProof w:val="0"/>
                <w:sz w:val="18"/>
                <w:szCs w:val="18"/>
                <w:lang w:val="en-GB"/>
              </w:rPr>
            </w:pPr>
            <w:r w:rsidRPr="00E8678B">
              <w:rPr>
                <w:noProof w:val="0"/>
                <w:sz w:val="18"/>
                <w:szCs w:val="18"/>
                <w:lang w:val="en-GB"/>
              </w:rPr>
              <w:t>Apply the work permit system when working at height</w:t>
            </w:r>
          </w:p>
        </w:tc>
      </w:tr>
      <w:tr w:rsidR="00BC31E0" w:rsidRPr="00AD2C0C" w14:paraId="004D3695" w14:textId="77777777" w:rsidTr="00B83ECD">
        <w:trPr>
          <w:trHeight w:val="284"/>
          <w:jc w:val="center"/>
        </w:trPr>
        <w:tc>
          <w:tcPr>
            <w:tcW w:w="4537" w:type="dxa"/>
          </w:tcPr>
          <w:p w14:paraId="4B6508CF"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MOVING OBJECTS </w:t>
            </w:r>
          </w:p>
          <w:p w14:paraId="7E0FDA24"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A construction site is an ever-changing environment, with many objects moving around, often on uneven terrain. Delivery vehicles, heavy plant machinery and overhead lifting equipment pose a hazard to site workers and operators.</w:t>
            </w:r>
          </w:p>
        </w:tc>
        <w:tc>
          <w:tcPr>
            <w:tcW w:w="4517" w:type="dxa"/>
          </w:tcPr>
          <w:p w14:paraId="41309B54"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Sites should always be planned to manage plant and pedestrian interface where physical barriers and suitable segregation is in place.</w:t>
            </w:r>
          </w:p>
          <w:p w14:paraId="00C3AFEC"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To reduce risks, workers should: </w:t>
            </w:r>
          </w:p>
          <w:p w14:paraId="6E40B25E"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Never stand behind large operating plant machinery and never stand under suspended loads.</w:t>
            </w:r>
          </w:p>
          <w:p w14:paraId="4307C4D9"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Avoid working close to moving object and be careful of their surroundings, especially if they do not have lights or beepers.</w:t>
            </w:r>
          </w:p>
          <w:p w14:paraId="1C179239" w14:textId="4E16A162"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 xml:space="preserve">Always ensure you have a banksman to guide plant vehicles when reversing or </w:t>
            </w:r>
            <w:r w:rsidR="007B4927" w:rsidRPr="00AD2C0C">
              <w:rPr>
                <w:noProof w:val="0"/>
                <w:sz w:val="18"/>
                <w:szCs w:val="18"/>
                <w:lang w:val="en-GB"/>
              </w:rPr>
              <w:t>manoeuvring</w:t>
            </w:r>
            <w:r w:rsidRPr="00AD2C0C">
              <w:rPr>
                <w:noProof w:val="0"/>
                <w:sz w:val="18"/>
                <w:szCs w:val="18"/>
                <w:lang w:val="en-GB"/>
              </w:rPr>
              <w:t xml:space="preserve"> on a public road.</w:t>
            </w:r>
          </w:p>
          <w:p w14:paraId="4F5162EE"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Always wear PPE (Personal Protective Equipment) such as a hard hat and high visibility jacket to ensure he/she is seen.</w:t>
            </w:r>
          </w:p>
        </w:tc>
      </w:tr>
      <w:tr w:rsidR="00BC31E0" w:rsidRPr="00AD2C0C" w14:paraId="2EBFD562" w14:textId="77777777" w:rsidTr="00B83ECD">
        <w:trPr>
          <w:trHeight w:val="284"/>
          <w:jc w:val="center"/>
        </w:trPr>
        <w:tc>
          <w:tcPr>
            <w:tcW w:w="4537" w:type="dxa"/>
          </w:tcPr>
          <w:p w14:paraId="2D3397BF"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SLIPS, TRIPS, AND FALLS </w:t>
            </w:r>
          </w:p>
          <w:p w14:paraId="2F5134E9"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Slips, trips, and falls can happen in almost any environment, and, in construction, there are more common incidents of these kinds of injuries than in other industries. The HSE reports that around a quarter of injuries reported are due to Slips, Trips and Falls. As construction sites often have uneven terrain and the typography is forever changing, it is unsurprising that slips, trips, and falls are a common hazard.</w:t>
            </w:r>
          </w:p>
          <w:p w14:paraId="59678B2F"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HSE reports that several thousand construction workers are injured every year following a slip or trip. Most of these could be avoided by effectively managing working areas and access routes, such as excavations and footpaths.</w:t>
            </w:r>
          </w:p>
          <w:p w14:paraId="74538148" w14:textId="77777777" w:rsidR="00BC31E0" w:rsidRPr="00AD2C0C" w:rsidRDefault="00BC31E0">
            <w:pPr>
              <w:spacing w:before="0" w:after="0" w:line="240" w:lineRule="auto"/>
              <w:rPr>
                <w:rFonts w:cs="Arial"/>
                <w:sz w:val="18"/>
                <w:szCs w:val="18"/>
                <w:lang w:val="en-GB"/>
              </w:rPr>
            </w:pPr>
          </w:p>
        </w:tc>
        <w:tc>
          <w:tcPr>
            <w:tcW w:w="4517" w:type="dxa"/>
          </w:tcPr>
          <w:p w14:paraId="4293A6FC"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Managers and Site supervisor on construction sites must effectively manage the site so that workers can move around it safely. Risks should always be reported and sorted to reduce the chances of injury. To reduce harm due to Slips, Trips and Falls;</w:t>
            </w:r>
          </w:p>
          <w:p w14:paraId="3579E6E4"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Keep work and storage areas tidy and designate specific areas for waste collection.</w:t>
            </w:r>
          </w:p>
          <w:p w14:paraId="209B8E66" w14:textId="05E11228"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 xml:space="preserve">Where surfaces are slippery with mud, they should be treated with </w:t>
            </w:r>
            <w:r w:rsidR="00D27D8B">
              <w:rPr>
                <w:noProof w:val="0"/>
                <w:sz w:val="18"/>
                <w:szCs w:val="18"/>
                <w:lang w:val="en-GB"/>
              </w:rPr>
              <w:t>gravel</w:t>
            </w:r>
            <w:r w:rsidRPr="00AD2C0C">
              <w:rPr>
                <w:noProof w:val="0"/>
                <w:sz w:val="18"/>
                <w:szCs w:val="18"/>
                <w:lang w:val="en-GB"/>
              </w:rPr>
              <w:t>.</w:t>
            </w:r>
          </w:p>
          <w:p w14:paraId="0AB2A32B"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Where surfaces are slippery with ice, they should be treated with grit.</w:t>
            </w:r>
          </w:p>
          <w:p w14:paraId="022A605F"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All slippery areas should be signposted, and footwear with a good grip should be worn.</w:t>
            </w:r>
          </w:p>
        </w:tc>
      </w:tr>
      <w:tr w:rsidR="00BC31E0" w:rsidRPr="00AD2C0C" w14:paraId="49697640" w14:textId="77777777" w:rsidTr="00B83ECD">
        <w:trPr>
          <w:trHeight w:val="284"/>
          <w:jc w:val="center"/>
        </w:trPr>
        <w:tc>
          <w:tcPr>
            <w:tcW w:w="4537" w:type="dxa"/>
          </w:tcPr>
          <w:p w14:paraId="1069E547"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NOISE </w:t>
            </w:r>
          </w:p>
          <w:p w14:paraId="498D82A6"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Working around loud, excessive and repetitive noise can cause long term hearing problems, such as deafness. Noise can also be a dangerous distraction and may distract the worker from the task at hand, which can cause accidents.</w:t>
            </w:r>
          </w:p>
        </w:tc>
        <w:tc>
          <w:tcPr>
            <w:tcW w:w="4517" w:type="dxa"/>
          </w:tcPr>
          <w:p w14:paraId="54D9FA70"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A comprehensive noise risk assessment should be carried out where the risk assessment has highlighted a noise hazard with the works to be undertaken.</w:t>
            </w:r>
          </w:p>
        </w:tc>
      </w:tr>
      <w:tr w:rsidR="00BC31E0" w:rsidRPr="00AD2C0C" w14:paraId="4181FCD5" w14:textId="77777777" w:rsidTr="00B83ECD">
        <w:trPr>
          <w:cantSplit/>
          <w:trHeight w:val="284"/>
          <w:jc w:val="center"/>
        </w:trPr>
        <w:tc>
          <w:tcPr>
            <w:tcW w:w="4537" w:type="dxa"/>
          </w:tcPr>
          <w:p w14:paraId="6DEA4DBD"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HAND ARM VIBRATION SYNDROME </w:t>
            </w:r>
          </w:p>
          <w:p w14:paraId="50B5395B"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HAVS (Hand Arm Vibration Syndrome) is a debilitating and painful disease of the blood vessels, nerves, and joints. It is typically caused by the continued use of hand-held power tools, including vibratory power tools and ground working equipment. </w:t>
            </w:r>
          </w:p>
          <w:p w14:paraId="53662EE6"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Some of the workers at risk of developing HAVS, resulting in the inability to do fine work, and cold temperatures can trigger painful attacks on the fingers. Once the damage is done, it is permanent.</w:t>
            </w:r>
          </w:p>
        </w:tc>
        <w:tc>
          <w:tcPr>
            <w:tcW w:w="4517" w:type="dxa"/>
          </w:tcPr>
          <w:p w14:paraId="12221B67" w14:textId="6B5A0B4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HAVS is preventable if construction works are correctly planned to </w:t>
            </w:r>
            <w:r w:rsidR="00127351" w:rsidRPr="00AD2C0C">
              <w:rPr>
                <w:rFonts w:cs="Arial"/>
                <w:sz w:val="18"/>
                <w:szCs w:val="18"/>
                <w:lang w:val="en-GB"/>
              </w:rPr>
              <w:t>minimize</w:t>
            </w:r>
            <w:r w:rsidRPr="00AD2C0C">
              <w:rPr>
                <w:rFonts w:cs="Arial"/>
                <w:sz w:val="18"/>
                <w:szCs w:val="18"/>
                <w:lang w:val="en-GB"/>
              </w:rPr>
              <w:t xml:space="preserve"> exposure to vibration during work and workers are monitored are given appropriate protection when using vibrating tools and equipment</w:t>
            </w:r>
            <w:r w:rsidRPr="00B83ECD">
              <w:rPr>
                <w:rFonts w:cs="Arial"/>
                <w:sz w:val="18"/>
                <w:szCs w:val="18"/>
                <w:u w:val="single"/>
                <w:lang w:val="en-GB"/>
              </w:rPr>
              <w:t>.</w:t>
            </w:r>
            <w:r w:rsidR="00386652" w:rsidRPr="00B83ECD">
              <w:rPr>
                <w:rFonts w:cs="Arial"/>
                <w:sz w:val="18"/>
                <w:szCs w:val="18"/>
                <w:u w:val="single"/>
                <w:lang w:val="en-GB"/>
              </w:rPr>
              <w:t xml:space="preserve"> +</w:t>
            </w:r>
            <w:r w:rsidR="00386652" w:rsidRPr="00B83ECD">
              <w:rPr>
                <w:rFonts w:cs="Arial"/>
                <w:sz w:val="18"/>
                <w:szCs w:val="18"/>
                <w:u w:val="single"/>
              </w:rPr>
              <w:br/>
              <w:t>Replacement of exposed workers should be organized at regular intervals.</w:t>
            </w:r>
          </w:p>
        </w:tc>
      </w:tr>
      <w:tr w:rsidR="00BC31E0" w:rsidRPr="00AD2C0C" w14:paraId="7FDC4E28" w14:textId="77777777" w:rsidTr="00B83ECD">
        <w:trPr>
          <w:cantSplit/>
          <w:trHeight w:val="284"/>
          <w:jc w:val="center"/>
        </w:trPr>
        <w:tc>
          <w:tcPr>
            <w:tcW w:w="4537" w:type="dxa"/>
          </w:tcPr>
          <w:p w14:paraId="32CD5CFC"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MATERIAL HANDLING – MANUAL AND BY EQUIPMENT </w:t>
            </w:r>
          </w:p>
          <w:p w14:paraId="0B74EEB7"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Materials and equipment are constantly being lifted and moved around construction sites, whether manually or by equipment. Either way, handling carries a degree of risk.</w:t>
            </w:r>
          </w:p>
        </w:tc>
        <w:tc>
          <w:tcPr>
            <w:tcW w:w="4517" w:type="dxa"/>
          </w:tcPr>
          <w:p w14:paraId="1FF69AAE"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For manual handling, training must be provided to ensure employees can lift and carry materials safely. </w:t>
            </w:r>
          </w:p>
          <w:p w14:paraId="5298C187" w14:textId="77777777" w:rsidR="00BC31E0" w:rsidRPr="00AD2C0C" w:rsidRDefault="00BC31E0">
            <w:pPr>
              <w:spacing w:before="0" w:after="0" w:line="240" w:lineRule="auto"/>
              <w:rPr>
                <w:rFonts w:cs="Arial"/>
                <w:sz w:val="18"/>
                <w:szCs w:val="18"/>
                <w:lang w:val="en-GB"/>
              </w:rPr>
            </w:pPr>
          </w:p>
          <w:p w14:paraId="49453A59"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For lifting equipment handling, there are lots of risks, especially when operating lifting equipment on uneven ground. If an employee is required to use lifting equipment, they must be trained to operate the equipment safely, and a regular test should be taken to check their ability to use the equipment.  Always check your plant is fit for use and that it’s certificated and inspected before use.</w:t>
            </w:r>
          </w:p>
        </w:tc>
      </w:tr>
      <w:tr w:rsidR="00BC31E0" w:rsidRPr="00AD2C0C" w14:paraId="39246FF6" w14:textId="77777777" w:rsidTr="00B83ECD">
        <w:trPr>
          <w:cantSplit/>
          <w:trHeight w:val="284"/>
          <w:jc w:val="center"/>
        </w:trPr>
        <w:tc>
          <w:tcPr>
            <w:tcW w:w="4537" w:type="dxa"/>
          </w:tcPr>
          <w:p w14:paraId="41AF4EF7"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EXCAVATIONS </w:t>
            </w:r>
          </w:p>
          <w:p w14:paraId="7D752C13"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Incidents commonly occur within excavations on construction sites, such as an unsupported excavation collapsing with workers inside.</w:t>
            </w:r>
          </w:p>
        </w:tc>
        <w:tc>
          <w:tcPr>
            <w:tcW w:w="4517" w:type="dxa"/>
          </w:tcPr>
          <w:p w14:paraId="1328C6A6"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 xml:space="preserve">Common safety measures that need to be put in place to prevent excavations from collapse and to reduce the risk of operatives falling into excavations. </w:t>
            </w:r>
          </w:p>
          <w:p w14:paraId="1E597798"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Never work in an unsupported excavation.</w:t>
            </w:r>
          </w:p>
          <w:p w14:paraId="694DB8EA"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 xml:space="preserve">Ensure an excavation is supported and fully secure. </w:t>
            </w:r>
          </w:p>
          <w:p w14:paraId="65BBD9C6"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 xml:space="preserve">Regularly inspect the excavation both before and during the work shift. </w:t>
            </w:r>
          </w:p>
          <w:p w14:paraId="729E68ED"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Always check that the edge protection of an excavation is 100% intact before you enter it.</w:t>
            </w:r>
          </w:p>
          <w:p w14:paraId="50BCD226" w14:textId="77777777" w:rsidR="00BC31E0"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Always maintain a safe distance from the edge of all deep excavations.</w:t>
            </w:r>
          </w:p>
          <w:p w14:paraId="422C50CC" w14:textId="76D6E274" w:rsidR="00D27D8B" w:rsidRPr="00AD2C0C" w:rsidRDefault="00D27D8B">
            <w:pPr>
              <w:pStyle w:val="ListeParagraf"/>
              <w:numPr>
                <w:ilvl w:val="0"/>
                <w:numId w:val="38"/>
              </w:numPr>
              <w:spacing w:before="0" w:after="0" w:line="240" w:lineRule="auto"/>
              <w:ind w:left="314"/>
              <w:jc w:val="left"/>
              <w:rPr>
                <w:noProof w:val="0"/>
                <w:sz w:val="18"/>
                <w:szCs w:val="18"/>
                <w:lang w:val="en-GB"/>
              </w:rPr>
            </w:pPr>
            <w:r w:rsidRPr="00E8678B">
              <w:rPr>
                <w:noProof w:val="0"/>
                <w:sz w:val="18"/>
                <w:szCs w:val="18"/>
                <w:lang w:val="en-GB"/>
              </w:rPr>
              <w:t>Do not start work until the excavation work permit system is approved</w:t>
            </w:r>
          </w:p>
        </w:tc>
      </w:tr>
      <w:tr w:rsidR="00BC31E0" w:rsidRPr="00AD2C0C" w14:paraId="1055AA0C" w14:textId="77777777" w:rsidTr="00B83ECD">
        <w:trPr>
          <w:trHeight w:val="284"/>
          <w:jc w:val="center"/>
        </w:trPr>
        <w:tc>
          <w:tcPr>
            <w:tcW w:w="4537" w:type="dxa"/>
          </w:tcPr>
          <w:p w14:paraId="45E7FFA4"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ELECTRICITY </w:t>
            </w:r>
          </w:p>
          <w:p w14:paraId="70471728"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Most of the accidents arise from contact with overhead or underground power cables and electrical equipment/machinery.</w:t>
            </w:r>
          </w:p>
        </w:tc>
        <w:tc>
          <w:tcPr>
            <w:tcW w:w="4517" w:type="dxa"/>
          </w:tcPr>
          <w:p w14:paraId="72505EE7"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In civil engineering, strikes to services are common. The strikes happen when excavation is undertaken without adequately checking the ground for existing services. Consequently, incidents can easily be avoided by using technology such as CAT and Genny scanning equipment to scan an area and foresee potential services and prevent service strikes.</w:t>
            </w:r>
          </w:p>
        </w:tc>
      </w:tr>
      <w:tr w:rsidR="00BC31E0" w:rsidRPr="00AD2C0C" w14:paraId="744970CC" w14:textId="77777777" w:rsidTr="00B83ECD">
        <w:trPr>
          <w:trHeight w:val="284"/>
          <w:jc w:val="center"/>
        </w:trPr>
        <w:tc>
          <w:tcPr>
            <w:tcW w:w="4537" w:type="dxa"/>
          </w:tcPr>
          <w:p w14:paraId="41695804"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AIRBORNE FIBRES AND MATERIALS</w:t>
            </w:r>
          </w:p>
          <w:p w14:paraId="008196F3" w14:textId="10DBD15E" w:rsidR="00BC31E0" w:rsidRDefault="00127351">
            <w:pPr>
              <w:spacing w:before="0" w:after="0" w:line="240" w:lineRule="auto"/>
              <w:rPr>
                <w:rFonts w:cs="Arial"/>
                <w:sz w:val="18"/>
                <w:szCs w:val="18"/>
                <w:lang w:val="en-GB"/>
              </w:rPr>
            </w:pPr>
            <w:r w:rsidRPr="00AD2C0C">
              <w:rPr>
                <w:rFonts w:cs="Arial"/>
                <w:sz w:val="18"/>
                <w:szCs w:val="18"/>
                <w:lang w:val="en-GB"/>
              </w:rPr>
              <w:t>Construction</w:t>
            </w:r>
            <w:r w:rsidR="00BC31E0" w:rsidRPr="00AD2C0C">
              <w:rPr>
                <w:rFonts w:cs="Arial"/>
                <w:sz w:val="18"/>
                <w:szCs w:val="18"/>
                <w:lang w:val="en-GB"/>
              </w:rPr>
              <w:t xml:space="preserve"> dust is often an invisible, fine, and toxic mixture of hazardous materials and </w:t>
            </w:r>
            <w:r w:rsidR="00E8678B" w:rsidRPr="00AD2C0C">
              <w:rPr>
                <w:rFonts w:cs="Arial"/>
                <w:sz w:val="18"/>
                <w:szCs w:val="18"/>
                <w:lang w:val="en-GB"/>
              </w:rPr>
              <w:t>fibres</w:t>
            </w:r>
            <w:r w:rsidR="00BC31E0" w:rsidRPr="00AD2C0C">
              <w:rPr>
                <w:rFonts w:cs="Arial"/>
                <w:sz w:val="18"/>
                <w:szCs w:val="18"/>
                <w:lang w:val="en-GB"/>
              </w:rPr>
              <w:t xml:space="preserve">. This can damage the lungs and lead to chronic obstructive pulmonary disease, asthma, silicosis and other such diseases. </w:t>
            </w:r>
          </w:p>
          <w:p w14:paraId="01625A23" w14:textId="6EA67A7D" w:rsidR="00C920CB" w:rsidRPr="00AD2C0C" w:rsidRDefault="00C920CB">
            <w:pPr>
              <w:spacing w:before="0" w:after="0" w:line="240" w:lineRule="auto"/>
              <w:rPr>
                <w:rFonts w:cs="Arial"/>
                <w:sz w:val="18"/>
                <w:szCs w:val="18"/>
                <w:lang w:val="en-GB"/>
              </w:rPr>
            </w:pPr>
            <w:r>
              <w:rPr>
                <w:rFonts w:cs="Arial"/>
                <w:sz w:val="18"/>
                <w:szCs w:val="18"/>
                <w:lang w:val="en-GB"/>
              </w:rPr>
              <w:t xml:space="preserve">The project requires handling of asbestos containing materials, e.g. pipes. Asbestos is a toxic </w:t>
            </w:r>
            <w:r w:rsidR="002D4C86">
              <w:rPr>
                <w:rFonts w:cs="Arial"/>
                <w:sz w:val="18"/>
                <w:szCs w:val="18"/>
                <w:lang w:val="en-GB"/>
              </w:rPr>
              <w:t xml:space="preserve">mineral. It may cause asbestosis when inhaled. </w:t>
            </w:r>
          </w:p>
        </w:tc>
        <w:tc>
          <w:tcPr>
            <w:tcW w:w="4517" w:type="dxa"/>
          </w:tcPr>
          <w:p w14:paraId="328491D8" w14:textId="77777777" w:rsidR="00BC31E0"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All employers have to ensure protective equipment is used.</w:t>
            </w:r>
          </w:p>
          <w:p w14:paraId="3BF5540C" w14:textId="1613DD42" w:rsidR="00C06EEB" w:rsidRDefault="00C06EEB">
            <w:pPr>
              <w:pStyle w:val="ListeParagraf"/>
              <w:numPr>
                <w:ilvl w:val="0"/>
                <w:numId w:val="38"/>
              </w:numPr>
              <w:spacing w:before="0" w:after="0" w:line="240" w:lineRule="auto"/>
              <w:ind w:left="314"/>
              <w:jc w:val="left"/>
              <w:rPr>
                <w:noProof w:val="0"/>
                <w:sz w:val="18"/>
                <w:szCs w:val="18"/>
                <w:lang w:val="en-GB"/>
              </w:rPr>
            </w:pPr>
            <w:r>
              <w:rPr>
                <w:noProof w:val="0"/>
                <w:sz w:val="18"/>
                <w:szCs w:val="18"/>
                <w:lang w:val="en-GB"/>
              </w:rPr>
              <w:t xml:space="preserve">An asbestos removal specialist will lead demolition, removal, repair and maintenance works for </w:t>
            </w:r>
            <w:r w:rsidR="00E8678B">
              <w:rPr>
                <w:noProof w:val="0"/>
                <w:sz w:val="18"/>
                <w:szCs w:val="18"/>
                <w:lang w:val="en-GB"/>
              </w:rPr>
              <w:t>asbestos</w:t>
            </w:r>
            <w:r>
              <w:rPr>
                <w:noProof w:val="0"/>
                <w:sz w:val="18"/>
                <w:szCs w:val="18"/>
                <w:lang w:val="en-GB"/>
              </w:rPr>
              <w:t xml:space="preserve"> containing material.</w:t>
            </w:r>
          </w:p>
          <w:p w14:paraId="3528AB89" w14:textId="7F7EF0C7" w:rsidR="00C920CB" w:rsidRPr="00AD2C0C" w:rsidRDefault="00C920CB">
            <w:pPr>
              <w:pStyle w:val="ListeParagraf"/>
              <w:numPr>
                <w:ilvl w:val="0"/>
                <w:numId w:val="38"/>
              </w:numPr>
              <w:spacing w:before="0" w:after="0" w:line="240" w:lineRule="auto"/>
              <w:ind w:left="314"/>
              <w:jc w:val="left"/>
              <w:rPr>
                <w:noProof w:val="0"/>
                <w:sz w:val="18"/>
                <w:szCs w:val="18"/>
                <w:lang w:val="en-GB"/>
              </w:rPr>
            </w:pPr>
            <w:r>
              <w:rPr>
                <w:noProof w:val="0"/>
                <w:sz w:val="18"/>
                <w:szCs w:val="18"/>
                <w:lang w:val="en-GB"/>
              </w:rPr>
              <w:t>They will be provided with asbestos masks. Also, employers will use gloves and coveralls to prevent skin irritation.</w:t>
            </w:r>
            <w:r w:rsidR="009E7848">
              <w:rPr>
                <w:noProof w:val="0"/>
                <w:sz w:val="18"/>
                <w:szCs w:val="18"/>
                <w:lang w:val="en-GB"/>
              </w:rPr>
              <w:t xml:space="preserve"> </w:t>
            </w:r>
          </w:p>
        </w:tc>
      </w:tr>
      <w:tr w:rsidR="00BC31E0" w:rsidRPr="00AD2C0C" w14:paraId="0DAF452A" w14:textId="77777777" w:rsidTr="00B83ECD">
        <w:trPr>
          <w:trHeight w:val="284"/>
          <w:jc w:val="center"/>
        </w:trPr>
        <w:tc>
          <w:tcPr>
            <w:tcW w:w="4537" w:type="dxa"/>
          </w:tcPr>
          <w:p w14:paraId="40793922" w14:textId="77777777" w:rsidR="00BC31E0" w:rsidRPr="00AD2C0C" w:rsidRDefault="00BC31E0">
            <w:pPr>
              <w:spacing w:before="0" w:after="0" w:line="240" w:lineRule="auto"/>
              <w:rPr>
                <w:rFonts w:cs="Arial"/>
                <w:b/>
                <w:bCs/>
                <w:sz w:val="18"/>
                <w:szCs w:val="18"/>
                <w:u w:val="single"/>
                <w:lang w:val="en-GB"/>
              </w:rPr>
            </w:pPr>
            <w:r w:rsidRPr="00AD2C0C">
              <w:rPr>
                <w:rFonts w:cs="Arial"/>
                <w:b/>
                <w:bCs/>
                <w:sz w:val="18"/>
                <w:szCs w:val="18"/>
                <w:u w:val="single"/>
                <w:lang w:val="en-GB"/>
              </w:rPr>
              <w:t xml:space="preserve">SITE SECURITY </w:t>
            </w:r>
          </w:p>
          <w:p w14:paraId="0591A8B1" w14:textId="77777777" w:rsidR="00BC31E0" w:rsidRPr="00AD2C0C" w:rsidRDefault="00BC31E0">
            <w:pPr>
              <w:spacing w:before="0" w:after="0" w:line="240" w:lineRule="auto"/>
              <w:rPr>
                <w:rFonts w:cs="Arial"/>
                <w:sz w:val="18"/>
                <w:szCs w:val="18"/>
                <w:lang w:val="en-GB"/>
              </w:rPr>
            </w:pPr>
            <w:r w:rsidRPr="00AD2C0C">
              <w:rPr>
                <w:rFonts w:cs="Arial"/>
                <w:sz w:val="18"/>
                <w:szCs w:val="18"/>
                <w:lang w:val="en-GB"/>
              </w:rPr>
              <w:t>Having inadequate security around a construction site may danger the public and lead to an unnecessary incident</w:t>
            </w:r>
          </w:p>
        </w:tc>
        <w:tc>
          <w:tcPr>
            <w:tcW w:w="4517" w:type="dxa"/>
          </w:tcPr>
          <w:p w14:paraId="400151E3" w14:textId="77777777" w:rsidR="00BC31E0" w:rsidRPr="00AD2C0C" w:rsidRDefault="00BC31E0">
            <w:pPr>
              <w:pStyle w:val="ListeParagraf"/>
              <w:numPr>
                <w:ilvl w:val="0"/>
                <w:numId w:val="38"/>
              </w:numPr>
              <w:spacing w:before="0" w:after="0" w:line="240" w:lineRule="auto"/>
              <w:ind w:left="314"/>
              <w:jc w:val="left"/>
              <w:rPr>
                <w:noProof w:val="0"/>
                <w:sz w:val="18"/>
                <w:szCs w:val="18"/>
                <w:lang w:val="en-GB"/>
              </w:rPr>
            </w:pPr>
            <w:r w:rsidRPr="00AD2C0C">
              <w:rPr>
                <w:noProof w:val="0"/>
                <w:sz w:val="18"/>
                <w:szCs w:val="18"/>
                <w:lang w:val="en-GB"/>
              </w:rPr>
              <w:t>Always make sure that boundary safety fencing is 100% secure and there are no openings for the public to access.</w:t>
            </w:r>
          </w:p>
        </w:tc>
      </w:tr>
    </w:tbl>
    <w:p w14:paraId="17FD0B9E" w14:textId="77777777" w:rsidR="00BC31E0" w:rsidRPr="00AD2C0C" w:rsidRDefault="00BC31E0" w:rsidP="00BC31E0">
      <w:pPr>
        <w:rPr>
          <w:rFonts w:cs="Arial"/>
          <w:szCs w:val="22"/>
          <w:lang w:val="en-GB"/>
        </w:rPr>
      </w:pPr>
      <w:r w:rsidRPr="00AD2C0C">
        <w:rPr>
          <w:rFonts w:cs="Arial"/>
          <w:szCs w:val="22"/>
          <w:lang w:val="en-GB"/>
        </w:rPr>
        <w:t>Occupational accidents and injuries may take place during these activities, if potential risks at various stages of the Project are not managed properly. Potential accidents occurring during the operation phases of projects may lead to potential health concerns associated with non-routine risks.</w:t>
      </w:r>
    </w:p>
    <w:p w14:paraId="61B35814" w14:textId="575394B7" w:rsidR="00BC31E0" w:rsidRPr="00AD2C0C" w:rsidRDefault="00BC31E0" w:rsidP="00BC31E0">
      <w:pPr>
        <w:rPr>
          <w:rFonts w:cs="Arial"/>
          <w:szCs w:val="22"/>
          <w:lang w:val="en-GB"/>
        </w:rPr>
      </w:pPr>
      <w:r w:rsidRPr="00AD2C0C">
        <w:rPr>
          <w:rFonts w:cs="Arial"/>
          <w:szCs w:val="22"/>
          <w:lang w:val="en-GB"/>
        </w:rPr>
        <w:t>Dust suppression techniques such as the application of water or non-toxic chemicals should be used to minimize dust from vehicle movements. During the operation, the storage, use and disposal of hazardous materials will be strictly controlled in alignment with occupational health and safety, near-miss</w:t>
      </w:r>
      <w:r w:rsidR="00E30187">
        <w:rPr>
          <w:rFonts w:cs="Arial"/>
          <w:szCs w:val="22"/>
          <w:lang w:val="en-GB"/>
        </w:rPr>
        <w:t>es</w:t>
      </w:r>
      <w:r w:rsidRPr="00AD2C0C">
        <w:rPr>
          <w:rFonts w:cs="Arial"/>
          <w:szCs w:val="22"/>
          <w:lang w:val="en-GB"/>
        </w:rPr>
        <w:t>, work permits, driving permits, height work permits, and environmental protection and good industrial practices.</w:t>
      </w:r>
    </w:p>
    <w:p w14:paraId="3846F37F" w14:textId="7988A359" w:rsidR="00BC31E0" w:rsidRPr="00AD2C0C" w:rsidRDefault="00BC31E0" w:rsidP="00BC31E0">
      <w:pPr>
        <w:rPr>
          <w:lang w:val="en-GB"/>
        </w:rPr>
      </w:pPr>
      <w:r w:rsidRPr="00AD2C0C">
        <w:rPr>
          <w:lang w:val="en-GB"/>
        </w:rPr>
        <w:t xml:space="preserve">Employees will receive adequate </w:t>
      </w:r>
      <w:r w:rsidR="00127351" w:rsidRPr="00AD2C0C">
        <w:rPr>
          <w:lang w:val="en-GB"/>
        </w:rPr>
        <w:t>information about</w:t>
      </w:r>
      <w:r w:rsidRPr="00AD2C0C">
        <w:rPr>
          <w:lang w:val="en-GB"/>
        </w:rPr>
        <w:t xml:space="preserve"> job descriptions, responsibilities and risks that may threaten occupational health and safety. Employees will be provided with the necessary personal protective equipment that meet national and international standards as well as information on work and occupational safety provided through regular training.</w:t>
      </w:r>
    </w:p>
    <w:p w14:paraId="14F82F1F" w14:textId="77777777" w:rsidR="00BC31E0" w:rsidRPr="00AD2C0C" w:rsidRDefault="00BC31E0" w:rsidP="00BC31E0">
      <w:pPr>
        <w:rPr>
          <w:rFonts w:cs="Arial"/>
          <w:szCs w:val="22"/>
          <w:lang w:val="en-GB"/>
        </w:rPr>
      </w:pPr>
      <w:r w:rsidRPr="00AD2C0C">
        <w:rPr>
          <w:rFonts w:cs="Arial"/>
          <w:szCs w:val="22"/>
          <w:lang w:val="en-GB"/>
        </w:rPr>
        <w:t>The Project Owner will require all employees and contractors to adhere to local and international health and safety legislation and guidelines. This will include using suitable personal protective equipment (PPE) (safety helmets, ear protectors, protective gloves, etc.), implementing a management system for activities associated with health and safety risks, keeping available the permits for working at height, working in confined spaces, and driving vehicles, and adhering to these rules.</w:t>
      </w:r>
    </w:p>
    <w:p w14:paraId="0161556F" w14:textId="6447582C" w:rsidR="001757AB" w:rsidRPr="00AD2C0C" w:rsidRDefault="00BC31E0" w:rsidP="00BC31E0">
      <w:pPr>
        <w:rPr>
          <w:rFonts w:cs="Arial"/>
          <w:lang w:val="en-GB"/>
        </w:rPr>
      </w:pPr>
      <w:r w:rsidRPr="00AD2C0C">
        <w:rPr>
          <w:rFonts w:cs="Arial"/>
          <w:lang w:val="en-GB"/>
        </w:rPr>
        <w:t xml:space="preserve">Lastly, the Occupational Health and Safety </w:t>
      </w:r>
      <w:r w:rsidR="007926B2" w:rsidRPr="5E40A028">
        <w:rPr>
          <w:rFonts w:cs="Arial"/>
        </w:rPr>
        <w:t xml:space="preserve">Management </w:t>
      </w:r>
      <w:r w:rsidRPr="00AD2C0C">
        <w:rPr>
          <w:rFonts w:cs="Arial"/>
          <w:lang w:val="en-GB"/>
        </w:rPr>
        <w:t>Plan</w:t>
      </w:r>
      <w:r w:rsidR="007926B2" w:rsidRPr="007926B2">
        <w:rPr>
          <w:rFonts w:cs="Arial"/>
        </w:rPr>
        <w:t xml:space="preserve"> </w:t>
      </w:r>
      <w:r w:rsidR="007926B2" w:rsidRPr="5E40A028">
        <w:rPr>
          <w:rFonts w:cs="Arial"/>
        </w:rPr>
        <w:t>and Emergency Preparedness and Response Plan</w:t>
      </w:r>
      <w:r w:rsidR="009352F0">
        <w:rPr>
          <w:rFonts w:cs="Arial"/>
        </w:rPr>
        <w:t xml:space="preserve"> (EPRP)</w:t>
      </w:r>
      <w:r w:rsidRPr="00AD2C0C">
        <w:rPr>
          <w:rFonts w:cs="Arial"/>
          <w:lang w:val="en-GB"/>
        </w:rPr>
        <w:t xml:space="preserve">, which </w:t>
      </w:r>
      <w:r w:rsidR="007926B2">
        <w:rPr>
          <w:rFonts w:cs="Arial"/>
          <w:lang w:val="en-GB"/>
        </w:rPr>
        <w:t xml:space="preserve">will </w:t>
      </w:r>
      <w:r w:rsidRPr="00AD2C0C">
        <w:rPr>
          <w:rFonts w:cs="Arial"/>
          <w:lang w:val="en-GB"/>
        </w:rPr>
        <w:t xml:space="preserve">include the response measures for the risks and impacts associated with the works to be conducted, in case of accident, sabotage, fire and electric shock, infectious diseases, earthquake, flood, storm and chemical spill, will be developed by the Project Owner </w:t>
      </w:r>
      <w:r w:rsidR="005E6C74" w:rsidRPr="00AD2C0C">
        <w:rPr>
          <w:rFonts w:cs="Arial"/>
          <w:lang w:val="en-GB"/>
        </w:rPr>
        <w:t xml:space="preserve">for operation phase </w:t>
      </w:r>
      <w:r w:rsidRPr="00AD2C0C">
        <w:rPr>
          <w:rFonts w:cs="Arial"/>
          <w:lang w:val="en-GB"/>
        </w:rPr>
        <w:t xml:space="preserve">and </w:t>
      </w:r>
      <w:r w:rsidR="005E6C74" w:rsidRPr="00AD2C0C">
        <w:rPr>
          <w:rFonts w:cs="Arial"/>
          <w:lang w:val="en-GB"/>
        </w:rPr>
        <w:t xml:space="preserve">by </w:t>
      </w:r>
      <w:r w:rsidRPr="00AD2C0C">
        <w:rPr>
          <w:rFonts w:cs="Arial"/>
          <w:lang w:val="en-GB"/>
        </w:rPr>
        <w:t>the Contractor</w:t>
      </w:r>
      <w:r w:rsidR="005E6C74" w:rsidRPr="00AD2C0C">
        <w:rPr>
          <w:rFonts w:cs="Arial"/>
          <w:lang w:val="en-GB"/>
        </w:rPr>
        <w:t xml:space="preserve"> for the construction phase. </w:t>
      </w:r>
      <w:r w:rsidR="007B4927">
        <w:rPr>
          <w:rFonts w:cs="Arial"/>
          <w:lang w:val="en-GB"/>
        </w:rPr>
        <w:t>These plans</w:t>
      </w:r>
      <w:r w:rsidRPr="00AD2C0C">
        <w:rPr>
          <w:rFonts w:cs="Arial"/>
          <w:lang w:val="en-GB"/>
        </w:rPr>
        <w:t xml:space="preserve"> will be prepared for construction and operation, at least </w:t>
      </w:r>
      <w:r w:rsidR="005E6C74" w:rsidRPr="00AD2C0C">
        <w:rPr>
          <w:rFonts w:cs="Arial"/>
          <w:lang w:val="en-GB"/>
        </w:rPr>
        <w:t>three (</w:t>
      </w:r>
      <w:r w:rsidRPr="00AD2C0C">
        <w:rPr>
          <w:rFonts w:cs="Arial"/>
          <w:lang w:val="en-GB"/>
        </w:rPr>
        <w:t>3</w:t>
      </w:r>
      <w:r w:rsidR="005E6C74" w:rsidRPr="00AD2C0C">
        <w:rPr>
          <w:rFonts w:cs="Arial"/>
          <w:lang w:val="en-GB"/>
        </w:rPr>
        <w:t>)</w:t>
      </w:r>
      <w:r w:rsidRPr="00AD2C0C">
        <w:rPr>
          <w:rFonts w:cs="Arial"/>
          <w:lang w:val="en-GB"/>
        </w:rPr>
        <w:t xml:space="preserve"> months before the start of construction and operation and will be submitted to ILBANK and consequently to the WB.</w:t>
      </w:r>
    </w:p>
    <w:p w14:paraId="54E754BD" w14:textId="5CD1B7B1" w:rsidR="00927D54" w:rsidRPr="00AD2C0C" w:rsidRDefault="00927D54" w:rsidP="00E01683">
      <w:pPr>
        <w:pStyle w:val="Balk2"/>
      </w:pPr>
      <w:bookmarkStart w:id="495" w:name="_Ref109920515"/>
      <w:bookmarkStart w:id="496" w:name="_Toc199937675"/>
      <w:r w:rsidRPr="00AD2C0C">
        <w:t>Traffic and Transportation</w:t>
      </w:r>
      <w:bookmarkEnd w:id="495"/>
      <w:bookmarkEnd w:id="496"/>
      <w:r w:rsidRPr="00AD2C0C">
        <w:t xml:space="preserve"> </w:t>
      </w:r>
    </w:p>
    <w:p w14:paraId="64D35147" w14:textId="63CFBAE6" w:rsidR="00B41F83" w:rsidRPr="00AD2C0C" w:rsidRDefault="00B41F83" w:rsidP="00927D54">
      <w:pPr>
        <w:rPr>
          <w:lang w:val="en-GB"/>
        </w:rPr>
      </w:pPr>
      <w:r w:rsidRPr="00AD2C0C">
        <w:rPr>
          <w:lang w:val="en-GB"/>
        </w:rPr>
        <w:t xml:space="preserve">Since there is no activity such as transportation of heavy items or construction </w:t>
      </w:r>
      <w:r w:rsidR="006F6A63" w:rsidRPr="00AD2C0C">
        <w:rPr>
          <w:lang w:val="en-GB"/>
        </w:rPr>
        <w:t>crew that</w:t>
      </w:r>
      <w:r w:rsidRPr="00AD2C0C">
        <w:rPr>
          <w:lang w:val="en-GB"/>
        </w:rPr>
        <w:t xml:space="preserve"> will create heavy traffic in the project area where the project will be carried out both during the construction and operation periods, no additional impact </w:t>
      </w:r>
      <w:r w:rsidR="005E6C74" w:rsidRPr="00AD2C0C">
        <w:rPr>
          <w:lang w:val="en-GB"/>
        </w:rPr>
        <w:t xml:space="preserve">requiring </w:t>
      </w:r>
      <w:r w:rsidRPr="00AD2C0C">
        <w:rPr>
          <w:lang w:val="en-GB"/>
        </w:rPr>
        <w:t>special mitigation measures (such as new access road arrangements or arrangements at critical locations)</w:t>
      </w:r>
      <w:r w:rsidR="005E6C74" w:rsidRPr="00AD2C0C">
        <w:rPr>
          <w:lang w:val="en-GB"/>
        </w:rPr>
        <w:t xml:space="preserve"> are anticipated</w:t>
      </w:r>
      <w:r w:rsidRPr="00AD2C0C">
        <w:rPr>
          <w:lang w:val="en-GB"/>
        </w:rPr>
        <w:t>.</w:t>
      </w:r>
    </w:p>
    <w:p w14:paraId="354E4E31" w14:textId="0A196635" w:rsidR="004F5F99" w:rsidRPr="00AD2C0C" w:rsidRDefault="004F5F99" w:rsidP="004F5F99">
      <w:pPr>
        <w:rPr>
          <w:rFonts w:cs="Arial"/>
          <w:szCs w:val="22"/>
          <w:lang w:val="en-GB"/>
        </w:rPr>
      </w:pPr>
      <w:r w:rsidRPr="00AD2C0C">
        <w:rPr>
          <w:rFonts w:cs="Arial"/>
          <w:szCs w:val="22"/>
          <w:lang w:val="en-GB"/>
        </w:rPr>
        <w:t xml:space="preserve">The times when the traffic density is low </w:t>
      </w:r>
      <w:r w:rsidR="00154A3D">
        <w:rPr>
          <w:rFonts w:cs="Arial"/>
          <w:szCs w:val="22"/>
          <w:lang w:val="en-GB"/>
        </w:rPr>
        <w:t>will</w:t>
      </w:r>
      <w:r w:rsidR="00154A3D" w:rsidRPr="00AD2C0C">
        <w:rPr>
          <w:rFonts w:cs="Arial"/>
          <w:szCs w:val="22"/>
          <w:lang w:val="en-GB"/>
        </w:rPr>
        <w:t xml:space="preserve"> </w:t>
      </w:r>
      <w:r w:rsidRPr="00AD2C0C">
        <w:rPr>
          <w:rFonts w:cs="Arial"/>
          <w:szCs w:val="22"/>
          <w:lang w:val="en-GB"/>
        </w:rPr>
        <w:t xml:space="preserve">be preferred for excavation trucks, and the necessary warning signs </w:t>
      </w:r>
      <w:r w:rsidR="00154A3D">
        <w:rPr>
          <w:rFonts w:cs="Arial"/>
          <w:szCs w:val="22"/>
          <w:lang w:val="en-GB"/>
        </w:rPr>
        <w:t>will</w:t>
      </w:r>
      <w:r w:rsidR="00154A3D" w:rsidRPr="00AD2C0C">
        <w:rPr>
          <w:rFonts w:cs="Arial"/>
          <w:szCs w:val="22"/>
          <w:lang w:val="en-GB"/>
        </w:rPr>
        <w:t xml:space="preserve"> </w:t>
      </w:r>
      <w:r w:rsidRPr="00AD2C0C">
        <w:rPr>
          <w:rFonts w:cs="Arial"/>
          <w:szCs w:val="22"/>
          <w:lang w:val="en-GB"/>
        </w:rPr>
        <w:t xml:space="preserve">be placed for the special link road. The personnel operating vehicles and heavy equipment will be dedicatedly assigned and that they will be provided with traffic and road safety training. The maintenance of the construction machinery and equipment will be carried out regularly and regulatory speed limitations will be followed for construction </w:t>
      </w:r>
      <w:r w:rsidR="00127351" w:rsidRPr="00AD2C0C">
        <w:rPr>
          <w:rFonts w:cs="Arial"/>
          <w:szCs w:val="22"/>
          <w:lang w:val="en-GB"/>
        </w:rPr>
        <w:t>vehicles,</w:t>
      </w:r>
      <w:r w:rsidRPr="00AD2C0C">
        <w:rPr>
          <w:rFonts w:cs="Arial"/>
          <w:szCs w:val="22"/>
          <w:lang w:val="en-GB"/>
        </w:rPr>
        <w:t xml:space="preserve"> and this should be included in the construction site traffic management plan to be prepared by the contractor. </w:t>
      </w:r>
    </w:p>
    <w:p w14:paraId="181A73DD" w14:textId="2D81620F" w:rsidR="004F5F99" w:rsidRPr="00AD2C0C" w:rsidRDefault="004F5F99" w:rsidP="004F5F99">
      <w:pPr>
        <w:rPr>
          <w:rFonts w:cs="Arial"/>
          <w:szCs w:val="22"/>
          <w:lang w:val="en-GB"/>
        </w:rPr>
      </w:pPr>
      <w:r w:rsidRPr="00AD2C0C">
        <w:rPr>
          <w:rFonts w:cs="Arial"/>
          <w:szCs w:val="22"/>
          <w:lang w:val="en-GB"/>
        </w:rPr>
        <w:t>Prior to construction activities, the Contractor will install all signs, barriers and control devices needed to ensure the safe use of the road by traffic and pedestrians, as required by the traffic management plan to be prepared.</w:t>
      </w:r>
    </w:p>
    <w:p w14:paraId="295B1D3D" w14:textId="77777777" w:rsidR="009F074C" w:rsidRPr="00AD2C0C" w:rsidRDefault="009F074C" w:rsidP="004339AC">
      <w:pPr>
        <w:rPr>
          <w:rFonts w:cs="Arial"/>
          <w:szCs w:val="22"/>
          <w:highlight w:val="red"/>
          <w:lang w:val="en-GB"/>
        </w:rPr>
      </w:pPr>
    </w:p>
    <w:p w14:paraId="2A8763E3" w14:textId="74F3A7B5" w:rsidR="004339AC" w:rsidRPr="00AD2C0C" w:rsidRDefault="004339AC" w:rsidP="00D50136">
      <w:pPr>
        <w:pStyle w:val="Balk1"/>
      </w:pPr>
      <w:bookmarkStart w:id="497" w:name="_Toc83648200"/>
      <w:bookmarkStart w:id="498" w:name="_Toc83648194"/>
      <w:bookmarkStart w:id="499" w:name="_Toc83648188"/>
      <w:bookmarkStart w:id="500" w:name="_Toc83648182"/>
      <w:bookmarkStart w:id="501" w:name="_Toc83648176"/>
      <w:bookmarkStart w:id="502" w:name="_Toc83648170"/>
      <w:bookmarkStart w:id="503" w:name="_Toc83648164"/>
      <w:bookmarkStart w:id="504" w:name="_Toc83648158"/>
      <w:bookmarkStart w:id="505" w:name="_Toc83648152"/>
      <w:bookmarkStart w:id="506" w:name="_Toc83648144"/>
      <w:bookmarkStart w:id="507" w:name="_Toc83648143"/>
      <w:bookmarkStart w:id="508" w:name="_Toc83648142"/>
      <w:bookmarkStart w:id="509" w:name="_Toc83648141"/>
      <w:bookmarkStart w:id="510" w:name="_Toc83648140"/>
      <w:bookmarkStart w:id="511" w:name="_Toc80278370"/>
      <w:bookmarkStart w:id="512" w:name="_Toc80880599"/>
      <w:bookmarkStart w:id="513" w:name="_Toc80880492"/>
      <w:bookmarkStart w:id="514" w:name="_Toc80880598"/>
      <w:bookmarkStart w:id="515" w:name="_Toc80880491"/>
      <w:bookmarkStart w:id="516" w:name="_Toc80880597"/>
      <w:bookmarkStart w:id="517" w:name="_Toc80880490"/>
      <w:bookmarkStart w:id="518" w:name="_Toc80880596"/>
      <w:bookmarkStart w:id="519" w:name="_Toc80880489"/>
      <w:bookmarkStart w:id="520" w:name="_Toc80880595"/>
      <w:bookmarkStart w:id="521" w:name="_Toc80880488"/>
      <w:bookmarkStart w:id="522" w:name="_Toc80880594"/>
      <w:bookmarkStart w:id="523" w:name="_Toc80880487"/>
      <w:bookmarkStart w:id="524" w:name="_Toc80880593"/>
      <w:bookmarkStart w:id="525" w:name="_Toc80880486"/>
      <w:bookmarkStart w:id="526" w:name="_Toc80880592"/>
      <w:bookmarkStart w:id="527" w:name="_Toc80880485"/>
      <w:bookmarkStart w:id="528" w:name="_Toc80880591"/>
      <w:bookmarkStart w:id="529" w:name="_Toc80880484"/>
      <w:bookmarkStart w:id="530" w:name="_Toc80880590"/>
      <w:bookmarkStart w:id="531" w:name="_Toc80880483"/>
      <w:bookmarkStart w:id="532" w:name="_Ref88553496"/>
      <w:bookmarkStart w:id="533" w:name="_Toc80633593"/>
      <w:bookmarkStart w:id="534" w:name="_Toc58519561"/>
      <w:bookmarkStart w:id="535" w:name="_Toc19993767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r w:rsidRPr="00AD2C0C">
        <w:t>ENVIRONMENTAL AND SOCIAL ASPECTS AND BEST PRACTICE MITIGATION MEASURES</w:t>
      </w:r>
      <w:bookmarkEnd w:id="532"/>
      <w:bookmarkEnd w:id="533"/>
      <w:bookmarkEnd w:id="534"/>
      <w:bookmarkEnd w:id="535"/>
      <w:r w:rsidRPr="00AD2C0C">
        <w:t xml:space="preserve"> </w:t>
      </w:r>
    </w:p>
    <w:p w14:paraId="05FC2931" w14:textId="419778BA" w:rsidR="00745C84" w:rsidRPr="00AD2C0C" w:rsidRDefault="00745C84" w:rsidP="00745C84">
      <w:pPr>
        <w:pStyle w:val="GvdeMetni"/>
        <w:spacing w:after="240" w:line="300" w:lineRule="auto"/>
        <w:rPr>
          <w:noProof w:val="0"/>
          <w:lang w:val="en-GB"/>
        </w:rPr>
      </w:pPr>
      <w:r w:rsidRPr="00AD2C0C">
        <w:rPr>
          <w:rFonts w:eastAsia="Times New Roman" w:cs="Arial"/>
          <w:noProof w:val="0"/>
          <w:lang w:val="en-GB" w:eastAsia="zh-CN"/>
        </w:rPr>
        <w:t xml:space="preserve">The activities to be performed in the scope of the Project are </w:t>
      </w:r>
      <w:r w:rsidRPr="00AD2C0C">
        <w:rPr>
          <w:rFonts w:cs="Arial"/>
          <w:noProof w:val="0"/>
          <w:lang w:val="en-GB"/>
        </w:rPr>
        <w:t>pre</w:t>
      </w:r>
      <w:r w:rsidRPr="00AD2C0C">
        <w:rPr>
          <w:noProof w:val="0"/>
          <w:lang w:val="en-GB"/>
        </w:rPr>
        <w:t xml:space="preserve">sented in </w:t>
      </w:r>
      <w:r w:rsidR="00971A16" w:rsidRPr="00AD2C0C">
        <w:rPr>
          <w:noProof w:val="0"/>
          <w:lang w:val="en-GB"/>
        </w:rPr>
        <w:fldChar w:fldCharType="begin"/>
      </w:r>
      <w:r w:rsidR="00971A16" w:rsidRPr="00AD2C0C">
        <w:rPr>
          <w:noProof w:val="0"/>
          <w:lang w:val="en-GB"/>
        </w:rPr>
        <w:instrText xml:space="preserve"> REF _Ref129082665 \h </w:instrText>
      </w:r>
      <w:r w:rsidR="00971A16" w:rsidRPr="00AD2C0C">
        <w:rPr>
          <w:noProof w:val="0"/>
          <w:lang w:val="en-GB"/>
        </w:rPr>
      </w:r>
      <w:r w:rsidR="00971A16" w:rsidRPr="00AD2C0C">
        <w:rPr>
          <w:noProof w:val="0"/>
          <w:lang w:val="en-GB"/>
        </w:rPr>
        <w:fldChar w:fldCharType="separate"/>
      </w:r>
      <w:r w:rsidR="00971A16" w:rsidRPr="00AD2C0C">
        <w:rPr>
          <w:noProof w:val="0"/>
          <w:lang w:val="en-GB"/>
        </w:rPr>
        <w:t>Table 8</w:t>
      </w:r>
      <w:r w:rsidR="00971A16" w:rsidRPr="00AD2C0C">
        <w:rPr>
          <w:noProof w:val="0"/>
          <w:lang w:val="en-GB"/>
        </w:rPr>
        <w:noBreakHyphen/>
        <w:t>1</w:t>
      </w:r>
      <w:r w:rsidR="00971A16" w:rsidRPr="00AD2C0C">
        <w:rPr>
          <w:noProof w:val="0"/>
          <w:lang w:val="en-GB"/>
        </w:rPr>
        <w:fldChar w:fldCharType="end"/>
      </w:r>
      <w:r w:rsidR="00971A16" w:rsidRPr="00AD2C0C">
        <w:rPr>
          <w:noProof w:val="0"/>
          <w:lang w:val="en-GB"/>
        </w:rPr>
        <w:t xml:space="preserve"> </w:t>
      </w:r>
      <w:r w:rsidRPr="00AD2C0C">
        <w:rPr>
          <w:noProof w:val="0"/>
          <w:lang w:val="en-GB"/>
        </w:rPr>
        <w:t xml:space="preserve">and considered for the assessment of the best practice mitigation measures </w:t>
      </w:r>
      <w:r w:rsidRPr="00AD2C0C">
        <w:rPr>
          <w:noProof w:val="0"/>
          <w:lang w:val="en-GB"/>
        </w:rPr>
        <w:endnoteReference w:id="2"/>
      </w:r>
      <w:r w:rsidRPr="00AD2C0C">
        <w:rPr>
          <w:noProof w:val="0"/>
          <w:lang w:val="en-GB"/>
        </w:rPr>
        <w:t xml:space="preserve">defined for the Project. </w:t>
      </w:r>
    </w:p>
    <w:p w14:paraId="35C4FFB6" w14:textId="0EA9E949" w:rsidR="00745C84" w:rsidRPr="00AD2C0C" w:rsidRDefault="00745C84" w:rsidP="00745C84">
      <w:pPr>
        <w:pStyle w:val="GvdeMetni"/>
        <w:rPr>
          <w:noProof w:val="0"/>
          <w:lang w:val="en-GB"/>
        </w:rPr>
      </w:pPr>
      <w:r w:rsidRPr="00AD2C0C">
        <w:rPr>
          <w:noProof w:val="0"/>
          <w:lang w:val="en-GB"/>
        </w:rPr>
        <w:t>The activities to be carried out within the scope of the Project will be in compliance with the most up-to-date national legislation and WB standards. Where Turkish legislation differs from WB Policies</w:t>
      </w:r>
      <w:r w:rsidR="008C5EC5">
        <w:rPr>
          <w:noProof w:val="0"/>
          <w:lang w:val="en-GB"/>
        </w:rPr>
        <w:t xml:space="preserve"> (including WBG General and Sector-specific EHS Guidelines)</w:t>
      </w:r>
      <w:r w:rsidRPr="00AD2C0C">
        <w:rPr>
          <w:noProof w:val="0"/>
          <w:lang w:val="en-GB"/>
        </w:rPr>
        <w:t>, the stricter one will be applied for the implementation of the Project.</w:t>
      </w:r>
    </w:p>
    <w:p w14:paraId="4C6FC59E" w14:textId="3AE6B308" w:rsidR="00745C84" w:rsidRPr="00AD2C0C" w:rsidRDefault="00745C84" w:rsidP="00033CA8">
      <w:pPr>
        <w:rPr>
          <w:color w:val="000000" w:themeColor="text1"/>
          <w:lang w:val="en-GB"/>
        </w:rPr>
      </w:pPr>
      <w:r w:rsidRPr="00AD2C0C">
        <w:rPr>
          <w:rFonts w:eastAsia="Calibri"/>
          <w:szCs w:val="22"/>
          <w:lang w:val="en-GB" w:eastAsia="en-US"/>
        </w:rPr>
        <w:t xml:space="preserve">The mitigation plans prepared for the construction and operation phases are presented in Section </w:t>
      </w:r>
      <w:r w:rsidRPr="00AD2C0C">
        <w:rPr>
          <w:rFonts w:eastAsia="Calibri"/>
          <w:szCs w:val="22"/>
          <w:lang w:val="en-GB" w:eastAsia="en-US"/>
        </w:rPr>
        <w:fldChar w:fldCharType="begin"/>
      </w:r>
      <w:r w:rsidRPr="00AD2C0C">
        <w:rPr>
          <w:rFonts w:eastAsia="Calibri"/>
          <w:szCs w:val="22"/>
          <w:lang w:val="en-GB" w:eastAsia="en-US"/>
        </w:rPr>
        <w:instrText xml:space="preserve"> REF _Ref120549804 \r \h  \* MERGEFORMAT </w:instrText>
      </w:r>
      <w:r w:rsidRPr="00AD2C0C">
        <w:rPr>
          <w:rFonts w:eastAsia="Calibri"/>
          <w:szCs w:val="22"/>
          <w:lang w:val="en-GB" w:eastAsia="en-US"/>
        </w:rPr>
      </w:r>
      <w:r w:rsidRPr="00AD2C0C">
        <w:rPr>
          <w:rFonts w:eastAsia="Calibri"/>
          <w:szCs w:val="22"/>
          <w:lang w:val="en-GB" w:eastAsia="en-US"/>
        </w:rPr>
        <w:fldChar w:fldCharType="separate"/>
      </w:r>
      <w:r w:rsidR="00B04CBE" w:rsidRPr="00AD2C0C">
        <w:rPr>
          <w:rFonts w:eastAsia="Calibri"/>
          <w:szCs w:val="22"/>
          <w:lang w:val="en-GB" w:eastAsia="en-US"/>
        </w:rPr>
        <w:t>8.1</w:t>
      </w:r>
      <w:r w:rsidRPr="00AD2C0C">
        <w:rPr>
          <w:rFonts w:eastAsia="Calibri"/>
          <w:szCs w:val="22"/>
          <w:lang w:val="en-GB" w:eastAsia="en-US"/>
        </w:rPr>
        <w:fldChar w:fldCharType="end"/>
      </w:r>
      <w:r w:rsidRPr="00AD2C0C">
        <w:rPr>
          <w:rFonts w:eastAsia="Calibri"/>
          <w:szCs w:val="22"/>
          <w:lang w:val="en-GB" w:eastAsia="en-US"/>
        </w:rPr>
        <w:t xml:space="preserve"> and Section </w:t>
      </w:r>
      <w:r w:rsidRPr="00AD2C0C">
        <w:rPr>
          <w:rFonts w:eastAsia="Calibri"/>
          <w:szCs w:val="22"/>
          <w:lang w:val="en-GB" w:eastAsia="en-US"/>
        </w:rPr>
        <w:fldChar w:fldCharType="begin"/>
      </w:r>
      <w:r w:rsidRPr="00AD2C0C">
        <w:rPr>
          <w:rFonts w:eastAsia="Calibri"/>
          <w:szCs w:val="22"/>
          <w:lang w:val="en-GB" w:eastAsia="en-US"/>
        </w:rPr>
        <w:instrText xml:space="preserve"> REF _Ref120549810 \r \h  \* MERGEFORMAT </w:instrText>
      </w:r>
      <w:r w:rsidRPr="00AD2C0C">
        <w:rPr>
          <w:rFonts w:eastAsia="Calibri"/>
          <w:szCs w:val="22"/>
          <w:lang w:val="en-GB" w:eastAsia="en-US"/>
        </w:rPr>
      </w:r>
      <w:r w:rsidRPr="00AD2C0C">
        <w:rPr>
          <w:rFonts w:eastAsia="Calibri"/>
          <w:szCs w:val="22"/>
          <w:lang w:val="en-GB" w:eastAsia="en-US"/>
        </w:rPr>
        <w:fldChar w:fldCharType="separate"/>
      </w:r>
      <w:r w:rsidR="00B04CBE" w:rsidRPr="00AD2C0C">
        <w:rPr>
          <w:rFonts w:eastAsia="Calibri"/>
          <w:szCs w:val="22"/>
          <w:lang w:val="en-GB" w:eastAsia="en-US"/>
        </w:rPr>
        <w:t>8.2</w:t>
      </w:r>
      <w:r w:rsidRPr="00AD2C0C">
        <w:rPr>
          <w:rFonts w:eastAsia="Calibri"/>
          <w:szCs w:val="22"/>
          <w:lang w:val="en-GB" w:eastAsia="en-US"/>
        </w:rPr>
        <w:fldChar w:fldCharType="end"/>
      </w:r>
      <w:r w:rsidRPr="00AD2C0C">
        <w:rPr>
          <w:rFonts w:eastAsia="Calibri"/>
          <w:szCs w:val="22"/>
          <w:lang w:val="en-GB" w:eastAsia="en-US"/>
        </w:rPr>
        <w:t>, respectively.</w:t>
      </w:r>
    </w:p>
    <w:p w14:paraId="5B1789CA" w14:textId="7B81455E" w:rsidR="00971A16" w:rsidRPr="00AD2C0C" w:rsidRDefault="00971A16" w:rsidP="00033CA8">
      <w:pPr>
        <w:pStyle w:val="ResimYazs"/>
        <w:keepNext/>
        <w:rPr>
          <w:lang w:val="en-GB"/>
        </w:rPr>
      </w:pPr>
    </w:p>
    <w:p w14:paraId="5E1E98AF" w14:textId="77777777" w:rsidR="00A175C3" w:rsidRPr="00AD2C0C" w:rsidRDefault="00A175C3">
      <w:pPr>
        <w:spacing w:before="0" w:after="200" w:line="276" w:lineRule="auto"/>
        <w:jc w:val="left"/>
        <w:rPr>
          <w:lang w:val="en-GB"/>
        </w:rPr>
        <w:sectPr w:rsidR="00A175C3" w:rsidRPr="00AD2C0C" w:rsidSect="00A94253">
          <w:headerReference w:type="default" r:id="rId86"/>
          <w:footerReference w:type="even" r:id="rId87"/>
          <w:footerReference w:type="default" r:id="rId88"/>
          <w:footerReference w:type="first" r:id="rId89"/>
          <w:pgSz w:w="11910" w:h="16840" w:code="9"/>
          <w:pgMar w:top="1843" w:right="1418" w:bottom="2268" w:left="1418" w:header="1026" w:footer="0" w:gutter="0"/>
          <w:cols w:space="708"/>
          <w:titlePg/>
          <w:docGrid w:linePitch="299"/>
        </w:sectPr>
      </w:pPr>
    </w:p>
    <w:p w14:paraId="1796FD59" w14:textId="20DD5198" w:rsidR="00745C84" w:rsidRPr="00AD2C0C" w:rsidRDefault="00677631" w:rsidP="00B83ECD">
      <w:pPr>
        <w:pStyle w:val="Balk2"/>
      </w:pPr>
      <w:bookmarkStart w:id="538" w:name="_Toc83648216"/>
      <w:bookmarkStart w:id="539" w:name="_Toc83648215"/>
      <w:bookmarkStart w:id="540" w:name="_Ref118885992"/>
      <w:bookmarkStart w:id="541" w:name="_Ref120549804"/>
      <w:bookmarkStart w:id="542" w:name="_Toc120695285"/>
      <w:bookmarkStart w:id="543" w:name="_Toc199937677"/>
      <w:bookmarkEnd w:id="538"/>
      <w:bookmarkEnd w:id="539"/>
      <w:r w:rsidRPr="00AD2C0C">
        <w:t>Mitigation Plan for the Construction Phase of the Project</w:t>
      </w:r>
      <w:bookmarkEnd w:id="540"/>
      <w:bookmarkEnd w:id="541"/>
      <w:bookmarkEnd w:id="542"/>
      <w:bookmarkEnd w:id="543"/>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3"/>
        <w:gridCol w:w="1984"/>
        <w:gridCol w:w="1768"/>
        <w:gridCol w:w="1067"/>
        <w:gridCol w:w="1418"/>
        <w:gridCol w:w="1417"/>
        <w:gridCol w:w="7369"/>
        <w:gridCol w:w="1843"/>
        <w:gridCol w:w="2552"/>
      </w:tblGrid>
      <w:tr w:rsidR="00BF0234" w:rsidRPr="00AD2C0C" w14:paraId="56E4094A" w14:textId="77777777" w:rsidTr="00BF0234">
        <w:trPr>
          <w:tblHeader/>
        </w:trPr>
        <w:tc>
          <w:tcPr>
            <w:tcW w:w="84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82102F"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No.</w:t>
            </w:r>
          </w:p>
        </w:tc>
        <w:tc>
          <w:tcPr>
            <w:tcW w:w="1984"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B38E2E"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br w:type="page"/>
              <w:t>Topic</w:t>
            </w:r>
          </w:p>
        </w:tc>
        <w:tc>
          <w:tcPr>
            <w:tcW w:w="1768"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162298C"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Definition of Potential Impact</w:t>
            </w:r>
          </w:p>
        </w:tc>
        <w:tc>
          <w:tcPr>
            <w:tcW w:w="1067"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2DE08121"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Type of Impact</w:t>
            </w:r>
          </w:p>
        </w:tc>
        <w:tc>
          <w:tcPr>
            <w:tcW w:w="1418"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8C69B58"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Impact Significance Before Mitigation</w:t>
            </w:r>
          </w:p>
        </w:tc>
        <w:tc>
          <w:tcPr>
            <w:tcW w:w="1417"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16424178"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Cost</w:t>
            </w:r>
          </w:p>
        </w:tc>
        <w:tc>
          <w:tcPr>
            <w:tcW w:w="7370" w:type="dxa"/>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06D66729"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Measures to be Taken</w:t>
            </w:r>
          </w:p>
        </w:tc>
        <w:tc>
          <w:tcPr>
            <w:tcW w:w="1843"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6A404175"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Responsibility</w:t>
            </w:r>
          </w:p>
        </w:tc>
        <w:tc>
          <w:tcPr>
            <w:tcW w:w="2552" w:type="dxa"/>
            <w:tcBorders>
              <w:top w:val="single" w:sz="4" w:space="0" w:color="auto"/>
              <w:left w:val="single" w:sz="4" w:space="0" w:color="auto"/>
              <w:bottom w:val="single" w:sz="4" w:space="0" w:color="auto"/>
              <w:right w:val="single" w:sz="4" w:space="0" w:color="auto"/>
            </w:tcBorders>
            <w:shd w:val="clear" w:color="auto" w:fill="4F81BD" w:themeFill="accent1"/>
            <w:vAlign w:val="center"/>
            <w:hideMark/>
          </w:tcPr>
          <w:p w14:paraId="3E1C187B" w14:textId="77777777" w:rsidR="00745C84" w:rsidRPr="00AD2C0C" w:rsidRDefault="00745C84">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Key Performance Indicators</w:t>
            </w:r>
          </w:p>
        </w:tc>
      </w:tr>
      <w:tr w:rsidR="00BF0234" w:rsidRPr="00AD2C0C" w14:paraId="0FB7BF61"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5453739"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C1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64494B"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Disclosure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5C95F0"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Insufficient information</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7F11445"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36D1D"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9DC767"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5DF79A66"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Before the start of construction works, the local people and all relevant stakeholders will be informed of the works to be performed and the measures to be taken.</w:t>
            </w:r>
          </w:p>
          <w:p w14:paraId="7EEB2F0A" w14:textId="294F262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information on the start and finish dates of construction and working periods and the permits obtained from the provincial/district municipality will be shown by the </w:t>
            </w:r>
            <w:r w:rsidR="002D4C86">
              <w:rPr>
                <w:rFonts w:cs="Arial"/>
                <w:color w:val="000000"/>
                <w:sz w:val="18"/>
                <w:szCs w:val="18"/>
                <w:lang w:val="en-GB" w:eastAsia="tr-TR"/>
              </w:rPr>
              <w:t>project</w:t>
            </w:r>
            <w:r w:rsidRPr="00AD2C0C">
              <w:rPr>
                <w:rFonts w:cs="Arial"/>
                <w:color w:val="000000"/>
                <w:sz w:val="18"/>
                <w:szCs w:val="18"/>
                <w:lang w:val="en-GB" w:eastAsia="tr-TR"/>
              </w:rPr>
              <w:t xml:space="preserve"> owner in a signboard that is easily visible to all personnel at the construction site.</w:t>
            </w:r>
          </w:p>
        </w:tc>
        <w:tc>
          <w:tcPr>
            <w:tcW w:w="1843" w:type="dxa"/>
            <w:tcBorders>
              <w:top w:val="single" w:sz="4" w:space="0" w:color="auto"/>
              <w:left w:val="single" w:sz="4" w:space="0" w:color="auto"/>
              <w:bottom w:val="single" w:sz="4" w:space="0" w:color="auto"/>
              <w:right w:val="single" w:sz="4" w:space="0" w:color="auto"/>
            </w:tcBorders>
            <w:vAlign w:val="center"/>
          </w:tcPr>
          <w:p w14:paraId="1F7899BB" w14:textId="69447C88" w:rsidR="00745C84" w:rsidRPr="00AD2C0C" w:rsidRDefault="00745C84">
            <w:pPr>
              <w:autoSpaceDE w:val="0"/>
              <w:autoSpaceDN w:val="0"/>
              <w:adjustRightInd w:val="0"/>
              <w:spacing w:before="0" w:after="0" w:line="240" w:lineRule="auto"/>
              <w:jc w:val="left"/>
              <w:rPr>
                <w:rFonts w:eastAsia="Calibri" w:cs="Arial"/>
                <w:color w:val="000000"/>
                <w:sz w:val="18"/>
                <w:szCs w:val="18"/>
                <w:lang w:val="en-GB" w:eastAsia="en-US"/>
              </w:rPr>
            </w:pPr>
            <w:bookmarkStart w:id="544" w:name="_Hlk198801488"/>
            <w:r w:rsidRPr="00AD2C0C">
              <w:rPr>
                <w:rFonts w:eastAsia="Calibri" w:cs="Arial"/>
                <w:color w:val="000000"/>
                <w:sz w:val="18"/>
                <w:szCs w:val="18"/>
                <w:lang w:val="en-GB" w:eastAsia="en-US"/>
              </w:rPr>
              <w:t>Contractor</w:t>
            </w:r>
            <w:r w:rsidR="008C342E">
              <w:rPr>
                <w:rFonts w:eastAsia="Calibri" w:cs="Arial"/>
                <w:color w:val="000000"/>
                <w:sz w:val="18"/>
                <w:szCs w:val="18"/>
                <w:lang w:val="en-GB" w:eastAsia="en-US"/>
              </w:rPr>
              <w:t xml:space="preserve"> (to implement)</w:t>
            </w:r>
          </w:p>
          <w:p w14:paraId="70AE6197" w14:textId="1E4995E1" w:rsidR="00745C84" w:rsidRPr="00AD2C0C" w:rsidRDefault="00745C84">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Project Owner</w:t>
            </w:r>
            <w:r w:rsidR="008C342E">
              <w:rPr>
                <w:rFonts w:eastAsia="Calibri" w:cs="Arial"/>
                <w:color w:val="000000"/>
                <w:sz w:val="18"/>
                <w:szCs w:val="18"/>
                <w:lang w:val="en-GB" w:eastAsia="en-US"/>
              </w:rPr>
              <w:t xml:space="preserve"> (to monitor)</w:t>
            </w:r>
            <w:bookmarkEnd w:id="544"/>
          </w:p>
        </w:tc>
        <w:tc>
          <w:tcPr>
            <w:tcW w:w="2552" w:type="dxa"/>
            <w:tcBorders>
              <w:top w:val="single" w:sz="4" w:space="0" w:color="auto"/>
              <w:left w:val="single" w:sz="4" w:space="0" w:color="auto"/>
              <w:bottom w:val="single" w:sz="4" w:space="0" w:color="auto"/>
              <w:right w:val="single" w:sz="4" w:space="0" w:color="auto"/>
            </w:tcBorders>
            <w:vAlign w:val="center"/>
            <w:hideMark/>
          </w:tcPr>
          <w:p w14:paraId="6CE2C2B5"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of grievances </w:t>
            </w:r>
          </w:p>
          <w:p w14:paraId="52548679"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Percentage of closed grievances within the target timeframe</w:t>
            </w:r>
          </w:p>
        </w:tc>
      </w:tr>
      <w:tr w:rsidR="00BF0234" w:rsidRPr="00AD2C0C" w14:paraId="44D85616"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735A38A"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C2</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FCF9A8E"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Occupational Health and Safety (OHS)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A6926FB"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Inadequate workers health and safety conditions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F094C85"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2C93BEB"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High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D0C89A7" w14:textId="77777777" w:rsidR="00745C84" w:rsidRPr="00AD2C0C" w:rsidRDefault="00745C84">
            <w:pPr>
              <w:autoSpaceDE w:val="0"/>
              <w:autoSpaceDN w:val="0"/>
              <w:adjustRightInd w:val="0"/>
              <w:spacing w:before="0" w:after="0" w:line="240" w:lineRule="auto"/>
              <w:jc w:val="left"/>
              <w:rPr>
                <w:rFonts w:cs="Arial"/>
                <w:color w:val="000000"/>
                <w:sz w:val="18"/>
                <w:szCs w:val="18"/>
                <w:lang w:val="en-GB" w:eastAsia="tr-TR"/>
              </w:rPr>
            </w:pPr>
            <w:r w:rsidRPr="00AD2C0C">
              <w:rPr>
                <w:rFonts w:cs="Arial"/>
                <w:color w:val="000000"/>
                <w:sz w:val="18"/>
                <w:szCs w:val="18"/>
                <w:lang w:val="en-GB" w:eastAsia="tr-TR"/>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55099911" w14:textId="5C777B83" w:rsidR="00745C84"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Project management unit to be formed by the Project owner and the contractor's project team will include staff(s) (at least one environmental and social expert and OHS expert) who will take part in full-time and effectively control the implementation of the Project. </w:t>
            </w:r>
            <w:r w:rsidR="00646469">
              <w:rPr>
                <w:rFonts w:cs="Arial"/>
                <w:color w:val="000000"/>
                <w:sz w:val="18"/>
                <w:szCs w:val="18"/>
                <w:lang w:val="en-GB" w:eastAsia="tr-TR"/>
              </w:rPr>
              <w:t>Additionally</w:t>
            </w:r>
            <w:r w:rsidRPr="00AD2C0C">
              <w:rPr>
                <w:rFonts w:cs="Arial"/>
                <w:color w:val="000000"/>
                <w:sz w:val="18"/>
                <w:szCs w:val="18"/>
                <w:lang w:val="en-GB" w:eastAsia="tr-TR"/>
              </w:rPr>
              <w:t>, Project Owner will make sure that the measures provided below are taken by the contractor, and enforce necessary actions/sanctions in case lack of these measures on site.</w:t>
            </w:r>
          </w:p>
          <w:p w14:paraId="6C42135D" w14:textId="1954B991"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To control </w:t>
            </w:r>
            <w:r w:rsidR="00F51CF4">
              <w:rPr>
                <w:rFonts w:cs="Arial"/>
                <w:color w:val="000000"/>
                <w:sz w:val="18"/>
                <w:szCs w:val="18"/>
                <w:lang w:val="en-GB" w:eastAsia="tr-TR"/>
              </w:rPr>
              <w:t xml:space="preserve">and manage </w:t>
            </w:r>
            <w:r w:rsidRPr="00AD2C0C">
              <w:rPr>
                <w:rFonts w:cs="Arial"/>
                <w:color w:val="000000"/>
                <w:sz w:val="18"/>
                <w:szCs w:val="18"/>
                <w:lang w:val="en-GB" w:eastAsia="tr-TR"/>
              </w:rPr>
              <w:t xml:space="preserve">the </w:t>
            </w:r>
            <w:r w:rsidR="00F51CF4">
              <w:rPr>
                <w:rFonts w:cs="Arial"/>
                <w:color w:val="000000"/>
                <w:sz w:val="18"/>
                <w:szCs w:val="18"/>
                <w:lang w:val="en-GB" w:eastAsia="tr-TR"/>
              </w:rPr>
              <w:t xml:space="preserve">emergency </w:t>
            </w:r>
            <w:r w:rsidRPr="00AD2C0C">
              <w:rPr>
                <w:rFonts w:cs="Arial"/>
                <w:color w:val="000000"/>
                <w:sz w:val="18"/>
                <w:szCs w:val="18"/>
                <w:lang w:val="en-GB" w:eastAsia="tr-TR"/>
              </w:rPr>
              <w:t>cases (fire, earthquake, etc.)</w:t>
            </w:r>
            <w:r w:rsidR="00C355AC">
              <w:rPr>
                <w:rFonts w:cs="Arial"/>
                <w:color w:val="000000"/>
                <w:sz w:val="18"/>
                <w:szCs w:val="18"/>
                <w:lang w:val="en-GB" w:eastAsia="tr-TR"/>
              </w:rPr>
              <w:t>,</w:t>
            </w:r>
            <w:r w:rsidRPr="00AD2C0C">
              <w:rPr>
                <w:rFonts w:cs="Arial"/>
                <w:color w:val="000000"/>
                <w:sz w:val="18"/>
                <w:szCs w:val="18"/>
                <w:lang w:val="en-GB" w:eastAsia="tr-TR"/>
              </w:rPr>
              <w:t xml:space="preserve"> which may occur during the construction activities under the project and which require urgent action, an Emergency </w:t>
            </w:r>
            <w:r w:rsidR="00414668" w:rsidRPr="00AD2C0C">
              <w:rPr>
                <w:rFonts w:cs="Arial"/>
                <w:color w:val="000000"/>
                <w:sz w:val="18"/>
                <w:szCs w:val="18"/>
                <w:lang w:val="en-GB" w:eastAsia="tr-TR"/>
              </w:rPr>
              <w:t xml:space="preserve">Preparedness and </w:t>
            </w:r>
            <w:r w:rsidRPr="00AD2C0C">
              <w:rPr>
                <w:rFonts w:cs="Arial"/>
                <w:color w:val="000000"/>
                <w:sz w:val="18"/>
                <w:szCs w:val="18"/>
                <w:lang w:val="en-GB" w:eastAsia="tr-TR"/>
              </w:rPr>
              <w:t xml:space="preserve">Response Plan </w:t>
            </w:r>
            <w:r w:rsidR="009352F0">
              <w:rPr>
                <w:rFonts w:cs="Arial"/>
                <w:color w:val="000000"/>
                <w:sz w:val="18"/>
                <w:szCs w:val="18"/>
                <w:lang w:val="en-GB" w:eastAsia="tr-TR"/>
              </w:rPr>
              <w:t xml:space="preserve">(EPRP) </w:t>
            </w:r>
            <w:r w:rsidRPr="00AD2C0C">
              <w:rPr>
                <w:rFonts w:cs="Arial"/>
                <w:color w:val="000000"/>
                <w:sz w:val="18"/>
                <w:szCs w:val="18"/>
                <w:lang w:val="en-GB" w:eastAsia="tr-TR"/>
              </w:rPr>
              <w:t xml:space="preserve">will be prepared </w:t>
            </w:r>
            <w:r w:rsidR="00414668" w:rsidRPr="00AD2C0C">
              <w:rPr>
                <w:rFonts w:cs="Arial"/>
                <w:color w:val="000000"/>
                <w:sz w:val="18"/>
                <w:szCs w:val="18"/>
                <w:lang w:val="en-GB" w:eastAsia="tr-TR"/>
              </w:rPr>
              <w:t xml:space="preserve">by </w:t>
            </w:r>
            <w:r w:rsidR="00414668" w:rsidRPr="00AD2C0C">
              <w:rPr>
                <w:rFonts w:eastAsia="Calibri" w:cs="Arial"/>
                <w:color w:val="000000"/>
                <w:sz w:val="18"/>
                <w:szCs w:val="18"/>
                <w:lang w:val="en-GB" w:eastAsia="en-US"/>
              </w:rPr>
              <w:t xml:space="preserve">the contractor </w:t>
            </w:r>
            <w:r w:rsidRPr="00AD2C0C">
              <w:rPr>
                <w:rFonts w:cs="Arial"/>
                <w:color w:val="000000"/>
                <w:sz w:val="18"/>
                <w:szCs w:val="18"/>
                <w:lang w:val="en-GB" w:eastAsia="tr-TR"/>
              </w:rPr>
              <w:t xml:space="preserve">and shared with all employees. </w:t>
            </w:r>
            <w:r w:rsidR="00414668" w:rsidRPr="00AD2C0C">
              <w:rPr>
                <w:rFonts w:eastAsia="Calibri" w:cs="Arial"/>
                <w:color w:val="000000"/>
                <w:sz w:val="18"/>
                <w:szCs w:val="18"/>
                <w:lang w:val="en-GB" w:eastAsia="en-US"/>
              </w:rPr>
              <w:t>The contractor will prepare a training program regarding the plans.</w:t>
            </w:r>
          </w:p>
          <w:p w14:paraId="33151EF7" w14:textId="77777777" w:rsidR="00FD18DE"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Project Owner </w:t>
            </w:r>
            <w:r w:rsidR="008B1043" w:rsidRPr="00BE2FD7">
              <w:rPr>
                <w:rFonts w:eastAsia="Calibri" w:cs="Arial"/>
                <w:color w:val="000000"/>
                <w:sz w:val="18"/>
                <w:szCs w:val="18"/>
                <w:lang w:eastAsia="en-US"/>
              </w:rPr>
              <w:t xml:space="preserve">will ensure a safe working environment for the workers and </w:t>
            </w:r>
            <w:r w:rsidRPr="00AD2C0C">
              <w:rPr>
                <w:rFonts w:cs="Arial"/>
                <w:color w:val="000000"/>
                <w:sz w:val="18"/>
                <w:szCs w:val="18"/>
                <w:lang w:val="en-GB" w:eastAsia="tr-TR"/>
              </w:rPr>
              <w:t xml:space="preserve">will require all employees and contractors to adhere to local and international health and safety legislation and guidelines. </w:t>
            </w:r>
          </w:p>
          <w:p w14:paraId="3DEDD018" w14:textId="5D431AA3"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Workers will be provided with all necessary personal protective equipment (PPE) (hard hats, safety harnesses, protective coveralls, glasses, gloves, </w:t>
            </w:r>
            <w:r w:rsidR="008E341F" w:rsidRPr="00AD2C0C">
              <w:rPr>
                <w:rFonts w:cs="Arial"/>
                <w:color w:val="000000"/>
                <w:sz w:val="18"/>
                <w:szCs w:val="18"/>
                <w:lang w:val="en-GB" w:eastAsia="tr-TR"/>
              </w:rPr>
              <w:t>armour-clad</w:t>
            </w:r>
            <w:r w:rsidRPr="00AD2C0C">
              <w:rPr>
                <w:rFonts w:cs="Arial"/>
                <w:color w:val="000000"/>
                <w:sz w:val="18"/>
                <w:szCs w:val="18"/>
                <w:lang w:val="en-GB" w:eastAsia="tr-TR"/>
              </w:rPr>
              <w:t xml:space="preserve"> shoes, etc.).</w:t>
            </w:r>
          </w:p>
          <w:p w14:paraId="6755058E"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Non-smoking areas will be allocated at the construction site.</w:t>
            </w:r>
          </w:p>
          <w:p w14:paraId="43C2F473"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Appropriate hand and face washing facilities will be provided to the employees, and also shower facilities for dusty works. </w:t>
            </w:r>
          </w:p>
          <w:p w14:paraId="2928ADC8" w14:textId="3A865CB8"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Technical and OHS training</w:t>
            </w:r>
            <w:r w:rsidR="00B636E5">
              <w:rPr>
                <w:rFonts w:cs="Arial"/>
                <w:color w:val="000000"/>
                <w:sz w:val="18"/>
                <w:szCs w:val="18"/>
                <w:lang w:val="en-GB" w:eastAsia="tr-TR"/>
              </w:rPr>
              <w:t>s</w:t>
            </w:r>
            <w:r w:rsidR="00CC539E">
              <w:rPr>
                <w:rFonts w:cs="Arial"/>
                <w:color w:val="000000"/>
                <w:sz w:val="18"/>
                <w:szCs w:val="18"/>
                <w:lang w:val="en-GB" w:eastAsia="tr-TR"/>
              </w:rPr>
              <w:t xml:space="preserve"> </w:t>
            </w:r>
            <w:r w:rsidR="00DB06C6">
              <w:rPr>
                <w:rFonts w:cs="Arial"/>
                <w:color w:val="000000"/>
                <w:sz w:val="18"/>
                <w:szCs w:val="18"/>
                <w:lang w:val="en-GB" w:eastAsia="tr-TR"/>
              </w:rPr>
              <w:t>(</w:t>
            </w:r>
            <w:r w:rsidR="00B636E5">
              <w:rPr>
                <w:rFonts w:cs="Arial"/>
                <w:color w:val="000000"/>
                <w:sz w:val="18"/>
                <w:szCs w:val="18"/>
                <w:lang w:val="en-GB" w:eastAsia="tr-TR"/>
              </w:rPr>
              <w:t xml:space="preserve">and </w:t>
            </w:r>
            <w:r w:rsidR="00CC539E">
              <w:rPr>
                <w:rFonts w:cs="Arial"/>
                <w:color w:val="000000"/>
                <w:sz w:val="18"/>
                <w:szCs w:val="18"/>
                <w:lang w:val="en-GB" w:eastAsia="tr-TR"/>
              </w:rPr>
              <w:t xml:space="preserve">toolbox </w:t>
            </w:r>
            <w:r w:rsidR="00B636E5">
              <w:rPr>
                <w:rFonts w:cs="Arial"/>
                <w:color w:val="000000"/>
                <w:sz w:val="18"/>
                <w:szCs w:val="18"/>
                <w:lang w:val="en-GB" w:eastAsia="tr-TR"/>
              </w:rPr>
              <w:t>talks</w:t>
            </w:r>
            <w:r w:rsidR="00DB06C6">
              <w:rPr>
                <w:rFonts w:cs="Arial"/>
                <w:color w:val="000000"/>
                <w:sz w:val="18"/>
                <w:szCs w:val="18"/>
                <w:lang w:val="en-GB" w:eastAsia="tr-TR"/>
              </w:rPr>
              <w:t>)</w:t>
            </w:r>
            <w:r w:rsidRPr="00AD2C0C">
              <w:rPr>
                <w:rFonts w:cs="Arial"/>
                <w:color w:val="000000"/>
                <w:sz w:val="18"/>
                <w:szCs w:val="18"/>
                <w:lang w:val="en-GB" w:eastAsia="tr-TR"/>
              </w:rPr>
              <w:t xml:space="preserve">, including the code of conduct indicating the possible risks regarding the work site and works to be carried will be given to workers by the contractor. These will include regular trainings to workers on </w:t>
            </w:r>
            <w:r w:rsidR="00305154" w:rsidRPr="00305154">
              <w:rPr>
                <w:rFonts w:cs="Arial"/>
                <w:color w:val="000000"/>
                <w:sz w:val="18"/>
                <w:szCs w:val="18"/>
                <w:lang w:val="en-GB" w:eastAsia="tr-TR"/>
              </w:rPr>
              <w:t>epidemic diseases</w:t>
            </w:r>
            <w:r w:rsidRPr="00AD2C0C">
              <w:rPr>
                <w:rFonts w:cs="Arial"/>
                <w:color w:val="000000"/>
                <w:sz w:val="18"/>
                <w:szCs w:val="18"/>
                <w:lang w:val="en-GB" w:eastAsia="tr-TR"/>
              </w:rPr>
              <w:t xml:space="preserve"> symptoms, how to be protected and what to do when symptoms appear. Training will also be given on risks that may arise due to changes in workplace or job, change of work equipment, application of new technology. Information and training activities will be carried out not only for the employees, but also about the measures to be taken for </w:t>
            </w:r>
            <w:r w:rsidR="003913AE">
              <w:rPr>
                <w:rFonts w:cs="Arial"/>
                <w:color w:val="000000"/>
                <w:sz w:val="18"/>
                <w:szCs w:val="18"/>
                <w:lang w:val="en-GB" w:eastAsia="tr-TR"/>
              </w:rPr>
              <w:t>community</w:t>
            </w:r>
            <w:r w:rsidR="003913AE" w:rsidRPr="00AD2C0C">
              <w:rPr>
                <w:rFonts w:cs="Arial"/>
                <w:color w:val="000000"/>
                <w:sz w:val="18"/>
                <w:szCs w:val="18"/>
                <w:lang w:val="en-GB" w:eastAsia="tr-TR"/>
              </w:rPr>
              <w:t xml:space="preserve"> </w:t>
            </w:r>
            <w:r w:rsidRPr="00AD2C0C">
              <w:rPr>
                <w:rFonts w:cs="Arial"/>
                <w:color w:val="000000"/>
                <w:sz w:val="18"/>
                <w:szCs w:val="18"/>
                <w:lang w:val="en-GB" w:eastAsia="tr-TR"/>
              </w:rPr>
              <w:t>health and safety.</w:t>
            </w:r>
          </w:p>
          <w:p w14:paraId="189F8882"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All employees will be informed about working conditions, job definitions, responsibilities, relations with the local community and potential work risks.</w:t>
            </w:r>
          </w:p>
          <w:p w14:paraId="3B449534" w14:textId="577230E3"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Workers will be required to comply with all OHS regulations given in </w:t>
            </w:r>
            <w:r w:rsidRPr="00AD2C0C">
              <w:rPr>
                <w:rFonts w:cs="Arial"/>
                <w:color w:val="000000"/>
                <w:sz w:val="18"/>
                <w:szCs w:val="18"/>
                <w:lang w:val="en-GB" w:eastAsia="tr-TR"/>
              </w:rPr>
              <w:fldChar w:fldCharType="begin"/>
            </w:r>
            <w:r w:rsidRPr="00AD2C0C">
              <w:rPr>
                <w:rFonts w:cs="Arial"/>
                <w:color w:val="000000"/>
                <w:sz w:val="18"/>
                <w:szCs w:val="18"/>
                <w:lang w:val="en-GB" w:eastAsia="tr-TR"/>
              </w:rPr>
              <w:instrText xml:space="preserve"> REF _Ref82774252 \h  \* MERGEFORMAT </w:instrText>
            </w:r>
            <w:r w:rsidRPr="00AD2C0C">
              <w:rPr>
                <w:rFonts w:cs="Arial"/>
                <w:color w:val="000000"/>
                <w:sz w:val="18"/>
                <w:szCs w:val="18"/>
                <w:lang w:val="en-GB" w:eastAsia="tr-TR"/>
              </w:rPr>
            </w:r>
            <w:r w:rsidRPr="00AD2C0C">
              <w:rPr>
                <w:rFonts w:cs="Arial"/>
                <w:color w:val="000000"/>
                <w:sz w:val="18"/>
                <w:szCs w:val="18"/>
                <w:lang w:val="en-GB" w:eastAsia="tr-TR"/>
              </w:rPr>
              <w:fldChar w:fldCharType="separate"/>
            </w:r>
            <w:r w:rsidR="00B04CBE" w:rsidRPr="00AD2C0C">
              <w:rPr>
                <w:rFonts w:cs="Arial"/>
                <w:color w:val="000000"/>
                <w:sz w:val="18"/>
                <w:szCs w:val="18"/>
                <w:lang w:val="en-GB" w:eastAsia="tr-TR"/>
              </w:rPr>
              <w:t>Table 3</w:t>
            </w:r>
            <w:r w:rsidR="00B04CBE" w:rsidRPr="00AD2C0C">
              <w:rPr>
                <w:rFonts w:cs="Arial"/>
                <w:color w:val="000000"/>
                <w:sz w:val="18"/>
                <w:szCs w:val="18"/>
                <w:lang w:val="en-GB" w:eastAsia="tr-TR"/>
              </w:rPr>
              <w:noBreakHyphen/>
              <w:t>1</w:t>
            </w:r>
            <w:r w:rsidRPr="00AD2C0C">
              <w:rPr>
                <w:rFonts w:cs="Arial"/>
                <w:color w:val="000000"/>
                <w:sz w:val="18"/>
                <w:szCs w:val="18"/>
                <w:lang w:val="en-GB" w:eastAsia="tr-TR"/>
              </w:rPr>
              <w:fldChar w:fldCharType="end"/>
            </w:r>
            <w:r w:rsidRPr="00AD2C0C">
              <w:rPr>
                <w:rFonts w:cs="Arial"/>
                <w:color w:val="000000"/>
                <w:sz w:val="18"/>
                <w:szCs w:val="18"/>
                <w:lang w:val="en-GB" w:eastAsia="tr-TR"/>
              </w:rPr>
              <w:t xml:space="preserve"> and necessary inspections will be made.</w:t>
            </w:r>
          </w:p>
          <w:p w14:paraId="511CCBA6" w14:textId="6584E264"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contractor formally agrees that all work will be carried out in a safe and disciplined manner and is designed to minimize risks on </w:t>
            </w:r>
            <w:r w:rsidR="00266455" w:rsidRPr="00AD2C0C">
              <w:rPr>
                <w:rFonts w:cs="Arial"/>
                <w:color w:val="000000"/>
                <w:sz w:val="18"/>
                <w:szCs w:val="18"/>
                <w:lang w:val="en-GB" w:eastAsia="tr-TR"/>
              </w:rPr>
              <w:t>neighbouring</w:t>
            </w:r>
            <w:r w:rsidRPr="00AD2C0C">
              <w:rPr>
                <w:rFonts w:cs="Arial"/>
                <w:color w:val="000000"/>
                <w:sz w:val="18"/>
                <w:szCs w:val="18"/>
                <w:lang w:val="en-GB" w:eastAsia="tr-TR"/>
              </w:rPr>
              <w:t xml:space="preserve"> residents and environment.</w:t>
            </w:r>
          </w:p>
          <w:p w14:paraId="58BD7E63" w14:textId="408D66F8"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All activities will be implemented in line with both the Law on Occupational Health and Safety and its relevant regulations which presented in </w:t>
            </w:r>
            <w:r w:rsidR="00414668" w:rsidRPr="00AD2C0C">
              <w:rPr>
                <w:rFonts w:eastAsia="Calibri" w:cs="Arial"/>
                <w:color w:val="000000"/>
                <w:sz w:val="18"/>
                <w:szCs w:val="18"/>
                <w:lang w:val="en-GB" w:eastAsia="en-US"/>
              </w:rPr>
              <w:fldChar w:fldCharType="begin"/>
            </w:r>
            <w:r w:rsidR="00414668" w:rsidRPr="00AD2C0C">
              <w:rPr>
                <w:rFonts w:eastAsia="Calibri" w:cs="Arial"/>
                <w:color w:val="000000"/>
                <w:sz w:val="18"/>
                <w:szCs w:val="18"/>
                <w:lang w:val="en-GB" w:eastAsia="en-US"/>
              </w:rPr>
              <w:instrText xml:space="preserve"> REF _Ref82774252 \h  \* MERGEFORMAT </w:instrText>
            </w:r>
            <w:r w:rsidR="00414668" w:rsidRPr="00AD2C0C">
              <w:rPr>
                <w:rFonts w:eastAsia="Calibri" w:cs="Arial"/>
                <w:color w:val="000000"/>
                <w:sz w:val="18"/>
                <w:szCs w:val="18"/>
                <w:lang w:val="en-GB" w:eastAsia="en-US"/>
              </w:rPr>
            </w:r>
            <w:r w:rsidR="00414668" w:rsidRPr="00AD2C0C">
              <w:rPr>
                <w:rFonts w:eastAsia="Calibri" w:cs="Arial"/>
                <w:color w:val="000000"/>
                <w:sz w:val="18"/>
                <w:szCs w:val="18"/>
                <w:lang w:val="en-GB" w:eastAsia="en-US"/>
              </w:rPr>
              <w:fldChar w:fldCharType="separate"/>
            </w:r>
            <w:r w:rsidR="00414668" w:rsidRPr="00AD2C0C">
              <w:rPr>
                <w:rFonts w:eastAsia="Calibri" w:cs="Arial"/>
                <w:color w:val="000000"/>
                <w:sz w:val="18"/>
                <w:szCs w:val="18"/>
                <w:lang w:val="en-GB" w:eastAsia="en-US"/>
              </w:rPr>
              <w:t>Table 3</w:t>
            </w:r>
            <w:r w:rsidR="00414668" w:rsidRPr="00AD2C0C">
              <w:rPr>
                <w:rFonts w:eastAsia="Calibri" w:cs="Arial"/>
                <w:color w:val="000000"/>
                <w:sz w:val="18"/>
                <w:szCs w:val="18"/>
                <w:lang w:val="en-GB" w:eastAsia="en-US"/>
              </w:rPr>
              <w:noBreakHyphen/>
              <w:t>1</w:t>
            </w:r>
            <w:r w:rsidR="00414668" w:rsidRPr="00AD2C0C">
              <w:rPr>
                <w:rFonts w:eastAsia="Calibri" w:cs="Arial"/>
                <w:color w:val="000000"/>
                <w:sz w:val="18"/>
                <w:szCs w:val="18"/>
                <w:lang w:val="en-GB" w:eastAsia="en-US"/>
              </w:rPr>
              <w:fldChar w:fldCharType="end"/>
            </w:r>
            <w:r w:rsidRPr="00AD2C0C">
              <w:rPr>
                <w:rFonts w:cs="Arial"/>
                <w:color w:val="000000"/>
                <w:sz w:val="18"/>
                <w:szCs w:val="18"/>
                <w:lang w:val="en-GB" w:eastAsia="tr-TR"/>
              </w:rPr>
              <w:t>, and also the WBG EHS Guidelines.</w:t>
            </w:r>
          </w:p>
          <w:p w14:paraId="78A6890F" w14:textId="65133066"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The contractor will ensure a safe working environment for the workers in line with international best practice and Turkish Legislation.</w:t>
            </w:r>
          </w:p>
          <w:p w14:paraId="27E4F046" w14:textId="3340D08A"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contractor will assign </w:t>
            </w:r>
            <w:r w:rsidR="001C56D0">
              <w:rPr>
                <w:rFonts w:cs="Arial"/>
                <w:color w:val="000000"/>
                <w:sz w:val="18"/>
                <w:szCs w:val="18"/>
                <w:lang w:val="en-GB" w:eastAsia="tr-TR"/>
              </w:rPr>
              <w:t xml:space="preserve">a </w:t>
            </w:r>
            <w:r w:rsidRPr="00AD2C0C">
              <w:rPr>
                <w:rFonts w:cs="Arial"/>
                <w:color w:val="000000"/>
                <w:sz w:val="18"/>
                <w:szCs w:val="18"/>
                <w:lang w:val="en-GB" w:eastAsia="tr-TR"/>
              </w:rPr>
              <w:t>full-time personnel with relevant certification and experience in charge of OHS and she/he shall monitor the site implementations.</w:t>
            </w:r>
          </w:p>
          <w:p w14:paraId="14E26F98" w14:textId="32BD5D88"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Before the construction works start, a Risk Assessment study will be implemented for all works to be carried out. </w:t>
            </w:r>
            <w:r w:rsidR="009352F0">
              <w:rPr>
                <w:rFonts w:cs="Arial"/>
                <w:color w:val="000000"/>
                <w:sz w:val="18"/>
                <w:szCs w:val="18"/>
                <w:lang w:val="en-GB" w:eastAsia="tr-TR"/>
              </w:rPr>
              <w:t>EPRP</w:t>
            </w:r>
            <w:r w:rsidR="009352F0" w:rsidRPr="00AD2C0C" w:rsidDel="009352F0">
              <w:rPr>
                <w:rFonts w:cs="Arial"/>
                <w:color w:val="000000"/>
                <w:sz w:val="18"/>
                <w:szCs w:val="18"/>
                <w:lang w:val="en-GB" w:eastAsia="tr-TR"/>
              </w:rPr>
              <w:t xml:space="preserve"> </w:t>
            </w:r>
            <w:r w:rsidRPr="00AD2C0C">
              <w:rPr>
                <w:rFonts w:cs="Arial"/>
                <w:color w:val="000000"/>
                <w:sz w:val="18"/>
                <w:szCs w:val="18"/>
                <w:lang w:val="en-GB" w:eastAsia="tr-TR"/>
              </w:rPr>
              <w:t xml:space="preserve">will be prepared and put into practice. Both the Risk assessment and </w:t>
            </w:r>
            <w:r w:rsidR="009352F0">
              <w:rPr>
                <w:rFonts w:cs="Arial"/>
                <w:color w:val="000000"/>
                <w:sz w:val="18"/>
                <w:szCs w:val="18"/>
                <w:lang w:val="en-GB" w:eastAsia="tr-TR"/>
              </w:rPr>
              <w:t>EPRP</w:t>
            </w:r>
            <w:r w:rsidR="009352F0" w:rsidRPr="00AD2C0C" w:rsidDel="009352F0">
              <w:rPr>
                <w:rFonts w:cs="Arial"/>
                <w:color w:val="000000"/>
                <w:sz w:val="18"/>
                <w:szCs w:val="18"/>
                <w:lang w:val="en-GB" w:eastAsia="tr-TR"/>
              </w:rPr>
              <w:t xml:space="preserve"> </w:t>
            </w:r>
            <w:r w:rsidRPr="00AD2C0C">
              <w:rPr>
                <w:rFonts w:cs="Arial"/>
                <w:color w:val="000000"/>
                <w:sz w:val="18"/>
                <w:szCs w:val="18"/>
                <w:lang w:val="en-GB" w:eastAsia="tr-TR"/>
              </w:rPr>
              <w:t>will take into consider the COVID-19 risks and other communicable disease risks, as relevant.</w:t>
            </w:r>
          </w:p>
          <w:p w14:paraId="4DDFDC9B"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Emergency teams will be formed, and drills and training programs will be carried out in line with emergency scenarios.</w:t>
            </w:r>
          </w:p>
          <w:p w14:paraId="201EFD9A" w14:textId="2C34B0A4"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Employees will have a good command of </w:t>
            </w:r>
            <w:r w:rsidR="009352F0">
              <w:rPr>
                <w:rFonts w:cs="Arial"/>
                <w:color w:val="000000"/>
                <w:sz w:val="18"/>
                <w:szCs w:val="18"/>
                <w:lang w:val="en-GB" w:eastAsia="tr-TR"/>
              </w:rPr>
              <w:t>EPRP</w:t>
            </w:r>
            <w:r w:rsidRPr="00AD2C0C">
              <w:rPr>
                <w:rFonts w:cs="Arial"/>
                <w:color w:val="000000"/>
                <w:sz w:val="18"/>
                <w:szCs w:val="18"/>
                <w:lang w:val="en-GB" w:eastAsia="tr-TR"/>
              </w:rPr>
              <w:t>, and the grievance will be reported to the authorized teams and resolved.</w:t>
            </w:r>
          </w:p>
          <w:p w14:paraId="5FF3C7DF" w14:textId="08946F65" w:rsidR="00745C84"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Project and site-specific OHS Management Plan based on construction site OHS risk assessment and that will also cover measures to address COVID-19 and/or any other pandemic/communicable disease risk, which will be in line with the WBG EHS Guidelines (both general and sector specific) </w:t>
            </w:r>
            <w:r w:rsidR="00C355AC">
              <w:rPr>
                <w:rFonts w:cs="Arial"/>
                <w:color w:val="000000"/>
                <w:sz w:val="18"/>
                <w:szCs w:val="18"/>
                <w:lang w:val="en-GB" w:eastAsia="tr-TR"/>
              </w:rPr>
              <w:t>will</w:t>
            </w:r>
            <w:r w:rsidR="00C355AC" w:rsidRPr="00AD2C0C">
              <w:rPr>
                <w:rFonts w:cs="Arial"/>
                <w:color w:val="000000"/>
                <w:sz w:val="18"/>
                <w:szCs w:val="18"/>
                <w:lang w:val="en-GB" w:eastAsia="tr-TR"/>
              </w:rPr>
              <w:t xml:space="preserve"> </w:t>
            </w:r>
            <w:r w:rsidRPr="00AD2C0C">
              <w:rPr>
                <w:rFonts w:cs="Arial"/>
                <w:color w:val="000000"/>
                <w:sz w:val="18"/>
                <w:szCs w:val="18"/>
                <w:lang w:val="en-GB" w:eastAsia="tr-TR"/>
              </w:rPr>
              <w:t>be developed before the commencement of works and implemented on site.</w:t>
            </w:r>
          </w:p>
          <w:p w14:paraId="2647A86E" w14:textId="320E62B9" w:rsidR="00745C84" w:rsidRPr="00AD2C0C" w:rsidRDefault="00C355AC">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BE2FD7">
              <w:rPr>
                <w:rFonts w:eastAsia="Calibri" w:cs="Arial"/>
                <w:color w:val="000000"/>
                <w:sz w:val="18"/>
                <w:szCs w:val="18"/>
                <w:lang w:eastAsia="en-US"/>
              </w:rPr>
              <w:t xml:space="preserve">OHS trainings </w:t>
            </w:r>
            <w:r w:rsidRPr="00C355AC">
              <w:rPr>
                <w:rFonts w:cs="Arial"/>
                <w:color w:val="000000"/>
                <w:sz w:val="18"/>
                <w:szCs w:val="18"/>
                <w:lang w:val="en-GB" w:eastAsia="tr-TR"/>
              </w:rPr>
              <w:t xml:space="preserve">and toolbox talks will be provided to the employees including the code of conduct indicating the possible risks regarding the work site and works to be carried out. </w:t>
            </w:r>
            <w:r w:rsidR="00745C84" w:rsidRPr="00AD2C0C">
              <w:rPr>
                <w:rFonts w:cs="Arial"/>
                <w:color w:val="000000"/>
                <w:sz w:val="18"/>
                <w:szCs w:val="18"/>
                <w:lang w:val="en-GB" w:eastAsia="tr-TR"/>
              </w:rPr>
              <w:t>Appropriate signposting of the sites will be provided and then workers will be informed of key rules and regulations to follow.</w:t>
            </w:r>
          </w:p>
          <w:p w14:paraId="19161D2E"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First aid kit will be kept available at the construction site, taking into account that first aid response may be required before the casualty is referred to the nearest healthcare provider.</w:t>
            </w:r>
          </w:p>
          <w:p w14:paraId="006A1D5F" w14:textId="47ACD076"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Both trainings and incidents (fatalities, lost time incidents</w:t>
            </w:r>
            <w:r w:rsidR="00305154">
              <w:rPr>
                <w:rFonts w:cs="Arial"/>
                <w:color w:val="000000"/>
                <w:sz w:val="18"/>
                <w:szCs w:val="18"/>
                <w:lang w:val="en-GB" w:eastAsia="tr-TR"/>
              </w:rPr>
              <w:t xml:space="preserve"> and </w:t>
            </w:r>
            <w:r w:rsidR="00305154" w:rsidRPr="00305154">
              <w:rPr>
                <w:rFonts w:cs="Arial"/>
                <w:color w:val="000000"/>
                <w:sz w:val="18"/>
                <w:szCs w:val="18"/>
                <w:lang w:val="en-GB" w:eastAsia="tr-TR"/>
              </w:rPr>
              <w:t>near misses</w:t>
            </w:r>
            <w:r w:rsidRPr="00AD2C0C">
              <w:rPr>
                <w:rFonts w:cs="Arial"/>
                <w:color w:val="000000"/>
                <w:sz w:val="18"/>
                <w:szCs w:val="18"/>
                <w:lang w:val="en-GB" w:eastAsia="tr-TR"/>
              </w:rPr>
              <w:t>, any significant events including spills, fire, outbreak of pandemic or communicable diseases, social unrest, etc.) will be recorded.</w:t>
            </w:r>
          </w:p>
          <w:p w14:paraId="01F566B6" w14:textId="668F86A9"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In the event of any significant incident (e.g. environmental, social, </w:t>
            </w:r>
            <w:r w:rsidR="00E8678B" w:rsidRPr="00AD2C0C">
              <w:rPr>
                <w:rFonts w:cs="Arial"/>
                <w:color w:val="000000"/>
                <w:sz w:val="18"/>
                <w:szCs w:val="18"/>
                <w:lang w:val="en-GB" w:eastAsia="tr-TR"/>
              </w:rPr>
              <w:t>labour</w:t>
            </w:r>
            <w:r w:rsidRPr="00AD2C0C">
              <w:rPr>
                <w:rFonts w:cs="Arial"/>
                <w:color w:val="000000"/>
                <w:sz w:val="18"/>
                <w:szCs w:val="18"/>
                <w:lang w:val="en-GB" w:eastAsia="tr-TR"/>
              </w:rPr>
              <w:t xml:space="preserve"> or lost-time incidents) the Contractor shall immediately notify Yerköy municipality </w:t>
            </w:r>
            <w:r w:rsidR="00840EF4">
              <w:rPr>
                <w:rFonts w:cs="Arial"/>
                <w:color w:val="000000"/>
                <w:sz w:val="18"/>
                <w:szCs w:val="18"/>
                <w:lang w:val="en-GB" w:eastAsia="tr-TR"/>
              </w:rPr>
              <w:t xml:space="preserve">and the municipality </w:t>
            </w:r>
            <w:r w:rsidRPr="00AD2C0C">
              <w:rPr>
                <w:rFonts w:cs="Arial"/>
                <w:color w:val="000000"/>
                <w:sz w:val="18"/>
                <w:szCs w:val="18"/>
                <w:lang w:val="en-GB" w:eastAsia="tr-TR"/>
              </w:rPr>
              <w:t xml:space="preserve">shall inform ILBANK and WB within </w:t>
            </w:r>
            <w:r w:rsidR="00305154">
              <w:rPr>
                <w:rFonts w:cs="Arial"/>
                <w:color w:val="000000"/>
                <w:sz w:val="18"/>
                <w:szCs w:val="18"/>
                <w:lang w:val="en-GB" w:eastAsia="tr-TR"/>
              </w:rPr>
              <w:t>24 hours</w:t>
            </w:r>
            <w:r w:rsidRPr="00AD2C0C">
              <w:rPr>
                <w:rFonts w:cs="Arial"/>
                <w:color w:val="000000"/>
                <w:sz w:val="18"/>
                <w:szCs w:val="18"/>
                <w:lang w:val="en-GB" w:eastAsia="tr-TR"/>
              </w:rPr>
              <w:t>. Then, within 30 days, a report on the root causes of the incident and the corrective actions to be taken will be presented to ILBANK and WB.</w:t>
            </w:r>
          </w:p>
          <w:p w14:paraId="3E71F324"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Guidance, directives and recommendations of Ministry of Health, Ministry of Family, Labor and Social Services, WHO and the WB shall be followed and all relevant necessary measures shall be taken, both for occupational health and safety of employees and for workplaces, in case of an outbreak of any other pandemic/communicable disease including COVID-19.</w:t>
            </w:r>
          </w:p>
          <w:p w14:paraId="1801F441" w14:textId="2B2DF90E"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Since the works will be performed at areas close to the public, the public access to these areas shall be restricted by any means. If a trench needed to be left open for night, the sufficient illumination of the area shall be ensured by the Contractor and necessary signs shall be placed, and the area shall be enclosed with </w:t>
            </w:r>
            <w:r w:rsidR="00305154" w:rsidRPr="00305154">
              <w:rPr>
                <w:rFonts w:cs="Arial"/>
                <w:color w:val="000000"/>
                <w:sz w:val="18"/>
                <w:szCs w:val="18"/>
                <w:lang w:val="en-GB" w:eastAsia="tr-TR"/>
              </w:rPr>
              <w:t>physical barriers, leaving no space between them.</w:t>
            </w:r>
          </w:p>
          <w:p w14:paraId="1E041012" w14:textId="0235950E"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Installation of concrete molds, concreting, installation of water tank etc. may require working at height, working in confined space etc. </w:t>
            </w:r>
            <w:r w:rsidR="007D1D6A" w:rsidRPr="00AD2C0C">
              <w:rPr>
                <w:rFonts w:cs="Arial"/>
                <w:color w:val="000000"/>
                <w:sz w:val="18"/>
                <w:szCs w:val="18"/>
                <w:lang w:val="en-GB" w:eastAsia="tr-TR"/>
              </w:rPr>
              <w:t>Therefore,</w:t>
            </w:r>
            <w:r w:rsidRPr="00AD2C0C">
              <w:rPr>
                <w:rFonts w:cs="Arial"/>
                <w:color w:val="000000"/>
                <w:sz w:val="18"/>
                <w:szCs w:val="18"/>
                <w:lang w:val="en-GB" w:eastAsia="tr-TR"/>
              </w:rPr>
              <w:t xml:space="preserve"> relevant procedures such as Confined Space Entry Procedure, Working at Height Procedure, etc. will be prepared in accordance with applicable national requirements and internationally accepted standards.</w:t>
            </w:r>
            <w:r w:rsidR="00305154">
              <w:t xml:space="preserve"> </w:t>
            </w:r>
            <w:r w:rsidR="00305154" w:rsidRPr="00305154">
              <w:rPr>
                <w:rFonts w:cs="Arial"/>
                <w:color w:val="000000"/>
                <w:sz w:val="18"/>
                <w:szCs w:val="18"/>
                <w:lang w:val="en-GB" w:eastAsia="tr-TR"/>
              </w:rPr>
              <w:t>work permit system will be implemented for working at height and confined space entries.</w:t>
            </w:r>
          </w:p>
          <w:p w14:paraId="1CE94DB2" w14:textId="67F5DCB0"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Adequate and appropriate training in confined space hazard control, atmospheric testing, use of required PPE as well as the serviceability and integrity of PPE shall be verified before workers are required to enter a permitting confined space. In addition, adequate and appropriate rescue and/or rescue plans and equipment shall be in place before the worker enters the confined space. In the event of an accident, coordination will be established with the emergency response teams to ensure that the most accurate first aid is given. The </w:t>
            </w:r>
            <w:r w:rsidR="009352F0">
              <w:rPr>
                <w:rFonts w:cs="Arial"/>
                <w:color w:val="000000"/>
                <w:sz w:val="18"/>
                <w:szCs w:val="18"/>
                <w:lang w:val="en-GB" w:eastAsia="tr-TR"/>
              </w:rPr>
              <w:t>EPRP</w:t>
            </w:r>
            <w:r w:rsidR="009352F0" w:rsidRPr="00AD2C0C" w:rsidDel="009352F0">
              <w:rPr>
                <w:rFonts w:cs="Arial"/>
                <w:color w:val="000000"/>
                <w:sz w:val="18"/>
                <w:szCs w:val="18"/>
                <w:lang w:val="en-GB" w:eastAsia="tr-TR"/>
              </w:rPr>
              <w:t xml:space="preserve"> </w:t>
            </w:r>
            <w:r w:rsidRPr="00AD2C0C">
              <w:rPr>
                <w:rFonts w:cs="Arial"/>
                <w:color w:val="000000"/>
                <w:sz w:val="18"/>
                <w:szCs w:val="18"/>
                <w:lang w:val="en-GB" w:eastAsia="tr-TR"/>
              </w:rPr>
              <w:t>will be revised in accordance with the operation period and necessary training will be given to all personnel.</w:t>
            </w:r>
          </w:p>
          <w:p w14:paraId="3D566042"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Only personnel holding the height work permit will work at height, and safeguarding measures (guardrails, fall arrest) will be in place.</w:t>
            </w:r>
          </w:p>
          <w:p w14:paraId="35B79F77"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The areas to be excavated will not be accessible except by authorized personnel. Loading and unloading activities will be carried out together with the persons who will supervise the personnel who will carry out the activity.</w:t>
            </w:r>
          </w:p>
          <w:p w14:paraId="606D69C0" w14:textId="4E9D59D2"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 xml:space="preserve">The construction areas will be </w:t>
            </w:r>
            <w:r w:rsidR="007D1D6A" w:rsidRPr="00AD2C0C">
              <w:rPr>
                <w:rFonts w:cs="Arial"/>
                <w:color w:val="000000"/>
                <w:sz w:val="18"/>
                <w:szCs w:val="18"/>
                <w:lang w:val="en-GB" w:eastAsia="tr-TR"/>
              </w:rPr>
              <w:t>surrounded,</w:t>
            </w:r>
            <w:r w:rsidRPr="00AD2C0C">
              <w:rPr>
                <w:rFonts w:cs="Arial"/>
                <w:color w:val="000000"/>
                <w:sz w:val="18"/>
                <w:szCs w:val="18"/>
                <w:lang w:val="en-GB" w:eastAsia="tr-TR"/>
              </w:rPr>
              <w:t xml:space="preserve"> and necessary security measures will be taken, no one will be allowed to enter except for the staff.</w:t>
            </w:r>
          </w:p>
          <w:p w14:paraId="7DE07D24" w14:textId="723716BC"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p>
          <w:p w14:paraId="282DBF72" w14:textId="77777777" w:rsidR="00745C84" w:rsidRPr="00AD2C0C" w:rsidRDefault="00745C84">
            <w:pPr>
              <w:numPr>
                <w:ilvl w:val="0"/>
                <w:numId w:val="8"/>
              </w:numPr>
              <w:autoSpaceDE w:val="0"/>
              <w:autoSpaceDN w:val="0"/>
              <w:adjustRightInd w:val="0"/>
              <w:spacing w:before="0" w:after="0" w:line="240" w:lineRule="auto"/>
              <w:ind w:left="181" w:hanging="181"/>
              <w:rPr>
                <w:rFonts w:cs="Arial"/>
                <w:color w:val="000000"/>
                <w:sz w:val="18"/>
                <w:szCs w:val="18"/>
                <w:lang w:val="en-GB" w:eastAsia="tr-TR"/>
              </w:rPr>
            </w:pPr>
            <w:r w:rsidRPr="00AD2C0C">
              <w:rPr>
                <w:rFonts w:cs="Arial"/>
                <w:color w:val="000000"/>
                <w:sz w:val="18"/>
                <w:szCs w:val="18"/>
                <w:lang w:val="en-GB" w:eastAsia="tr-TR"/>
              </w:rPr>
              <w:t>All equipment used during the construction phase will be kept in good working condition.</w:t>
            </w:r>
          </w:p>
          <w:p w14:paraId="66ABFD31" w14:textId="7B6F88BD" w:rsidR="00C355AC" w:rsidRPr="0077580B" w:rsidRDefault="00C355AC" w:rsidP="00C355AC">
            <w:pPr>
              <w:numPr>
                <w:ilvl w:val="0"/>
                <w:numId w:val="8"/>
              </w:numPr>
              <w:autoSpaceDE w:val="0"/>
              <w:autoSpaceDN w:val="0"/>
              <w:adjustRightInd w:val="0"/>
              <w:spacing w:before="60" w:after="60" w:line="240" w:lineRule="auto"/>
              <w:ind w:left="209" w:hanging="181"/>
              <w:jc w:val="left"/>
              <w:rPr>
                <w:rFonts w:eastAsia="Calibri" w:cs="Arial"/>
                <w:color w:val="000000" w:themeColor="text1"/>
                <w:sz w:val="18"/>
                <w:szCs w:val="18"/>
                <w:lang w:eastAsia="en-US"/>
              </w:rPr>
            </w:pPr>
            <w:r w:rsidRPr="5E40A028">
              <w:rPr>
                <w:rFonts w:eastAsia="Calibri" w:cs="Arial"/>
                <w:color w:val="000000" w:themeColor="text1"/>
                <w:sz w:val="18"/>
                <w:szCs w:val="18"/>
                <w:lang w:eastAsia="en-US"/>
              </w:rPr>
              <w:t xml:space="preserve">Provisions of the Regulation on Health </w:t>
            </w:r>
            <w:r>
              <w:rPr>
                <w:rFonts w:eastAsia="Calibri" w:cs="Arial"/>
                <w:color w:val="000000" w:themeColor="text1"/>
                <w:sz w:val="18"/>
                <w:szCs w:val="18"/>
                <w:lang w:eastAsia="en-US"/>
              </w:rPr>
              <w:t>a</w:t>
            </w:r>
            <w:r w:rsidRPr="5E40A028">
              <w:rPr>
                <w:rFonts w:eastAsia="Calibri" w:cs="Arial"/>
                <w:color w:val="000000" w:themeColor="text1"/>
                <w:sz w:val="18"/>
                <w:szCs w:val="18"/>
                <w:lang w:eastAsia="en-US"/>
              </w:rPr>
              <w:t>nd Safety Measures In Working With Asbestos shall be complied with within the scope of the Project</w:t>
            </w:r>
            <w:r w:rsidR="00174596">
              <w:rPr>
                <w:rFonts w:eastAsia="Calibri" w:cs="Arial"/>
                <w:color w:val="000000" w:themeColor="text1"/>
                <w:sz w:val="18"/>
                <w:szCs w:val="18"/>
                <w:lang w:eastAsia="en-US"/>
              </w:rPr>
              <w:t>.</w:t>
            </w:r>
            <w:r w:rsidRPr="5E40A028">
              <w:rPr>
                <w:rFonts w:eastAsia="Calibri" w:cs="Arial"/>
                <w:color w:val="000000" w:themeColor="text1"/>
                <w:sz w:val="18"/>
                <w:szCs w:val="18"/>
                <w:lang w:eastAsia="en-US"/>
              </w:rPr>
              <w:t xml:space="preserve"> </w:t>
            </w:r>
          </w:p>
          <w:p w14:paraId="4EB0025C" w14:textId="27DE1935" w:rsidR="00286A74" w:rsidRDefault="00AD54D7" w:rsidP="00C355AC">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AD54D7">
              <w:rPr>
                <w:rFonts w:eastAsia="Calibri" w:cs="Arial"/>
                <w:color w:val="000000"/>
                <w:sz w:val="18"/>
                <w:szCs w:val="18"/>
                <w:lang w:eastAsia="en-US"/>
              </w:rPr>
              <w:t>The asbestos prior to removal (if removal is necessary) will be treated with a wetting agent to minimize asbestos dust.</w:t>
            </w:r>
          </w:p>
          <w:p w14:paraId="59F3FBA3" w14:textId="2688DD6B" w:rsidR="00AD54D7" w:rsidRPr="00BE2FD7" w:rsidRDefault="00AD54D7" w:rsidP="00C355AC">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AD54D7">
              <w:rPr>
                <w:rFonts w:eastAsia="Calibri" w:cs="Arial"/>
                <w:color w:val="000000"/>
                <w:sz w:val="18"/>
                <w:szCs w:val="18"/>
                <w:lang w:eastAsia="en-US"/>
              </w:rPr>
              <w:t>Asbestos will be handled and disposed by skilled and experienced professionals</w:t>
            </w:r>
            <w:r w:rsidR="00305154">
              <w:rPr>
                <w:rFonts w:eastAsia="Calibri" w:cs="Arial"/>
                <w:color w:val="000000"/>
                <w:sz w:val="18"/>
                <w:szCs w:val="18"/>
                <w:lang w:eastAsia="en-US"/>
              </w:rPr>
              <w:t xml:space="preserve"> </w:t>
            </w:r>
            <w:r w:rsidR="00305154" w:rsidRPr="00305154">
              <w:rPr>
                <w:rFonts w:eastAsia="Calibri" w:cs="Arial"/>
                <w:color w:val="000000"/>
                <w:sz w:val="18"/>
                <w:szCs w:val="18"/>
                <w:lang w:eastAsia="en-US"/>
              </w:rPr>
              <w:t>in accordance with the legislation</w:t>
            </w:r>
            <w:r w:rsidRPr="00AD54D7">
              <w:rPr>
                <w:rFonts w:eastAsia="Calibri" w:cs="Arial"/>
                <w:color w:val="000000"/>
                <w:sz w:val="18"/>
                <w:szCs w:val="18"/>
                <w:lang w:eastAsia="en-US"/>
              </w:rPr>
              <w:t>.</w:t>
            </w:r>
          </w:p>
          <w:p w14:paraId="6F1D2C65" w14:textId="00DDB9D1" w:rsidR="00C355AC" w:rsidRPr="00C83478" w:rsidRDefault="00C355AC" w:rsidP="00C355AC">
            <w:pPr>
              <w:numPr>
                <w:ilvl w:val="0"/>
                <w:numId w:val="8"/>
              </w:numPr>
              <w:spacing w:before="60" w:after="60" w:line="240" w:lineRule="auto"/>
              <w:ind w:left="209" w:hanging="181"/>
              <w:jc w:val="left"/>
              <w:rPr>
                <w:rFonts w:eastAsia="Calibri" w:cs="Arial"/>
                <w:color w:val="000000"/>
                <w:sz w:val="18"/>
                <w:szCs w:val="18"/>
                <w:lang w:eastAsia="en-US"/>
              </w:rPr>
            </w:pPr>
            <w:r w:rsidRPr="00C83478">
              <w:rPr>
                <w:rFonts w:eastAsia="Calibri" w:cs="Arial"/>
                <w:color w:val="000000"/>
                <w:sz w:val="18"/>
                <w:szCs w:val="18"/>
                <w:lang w:eastAsia="en-US"/>
              </w:rPr>
              <w:t xml:space="preserve">During the </w:t>
            </w:r>
            <w:r w:rsidR="006A6069">
              <w:rPr>
                <w:rFonts w:eastAsia="Calibri" w:cs="Arial"/>
                <w:color w:val="000000"/>
                <w:sz w:val="18"/>
                <w:szCs w:val="18"/>
                <w:lang w:eastAsia="en-US"/>
              </w:rPr>
              <w:t>removal</w:t>
            </w:r>
            <w:r w:rsidR="00925840">
              <w:rPr>
                <w:rFonts w:eastAsia="Calibri" w:cs="Arial"/>
                <w:color w:val="000000"/>
                <w:sz w:val="18"/>
                <w:szCs w:val="18"/>
                <w:lang w:eastAsia="en-US"/>
              </w:rPr>
              <w:t xml:space="preserve"> of ACPs</w:t>
            </w:r>
            <w:r w:rsidRPr="00C83478">
              <w:rPr>
                <w:rFonts w:eastAsia="Calibri" w:cs="Arial"/>
                <w:color w:val="000000"/>
                <w:sz w:val="18"/>
                <w:szCs w:val="18"/>
                <w:lang w:eastAsia="en-US"/>
              </w:rPr>
              <w:t>, under the supervision of the employer, asbestos removal workers, other workers in the workplace and employee representatives will be informed by the asbestos removal specialist.</w:t>
            </w:r>
          </w:p>
          <w:p w14:paraId="333DE315" w14:textId="77777777" w:rsidR="00774879" w:rsidRDefault="00C355AC" w:rsidP="00623F2D">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B3092C">
              <w:rPr>
                <w:rFonts w:eastAsia="Calibri" w:cs="Arial"/>
                <w:color w:val="000000"/>
                <w:sz w:val="18"/>
                <w:szCs w:val="18"/>
                <w:lang w:eastAsia="en-US"/>
              </w:rPr>
              <w:t xml:space="preserve">Regarding the works including a risk of exposure to asbestos dust, a risk assessment will be made by considering the type and physical properties of asbestos and the degree of exposure of workers. </w:t>
            </w:r>
          </w:p>
          <w:p w14:paraId="4D3D1899" w14:textId="0F866E30" w:rsidR="00C355AC" w:rsidRPr="00B3092C" w:rsidRDefault="005E18E4" w:rsidP="0077580B">
            <w:pPr>
              <w:numPr>
                <w:ilvl w:val="0"/>
                <w:numId w:val="8"/>
              </w:numPr>
              <w:spacing w:before="60" w:after="60" w:line="240" w:lineRule="auto"/>
              <w:ind w:left="209" w:hanging="181"/>
              <w:jc w:val="left"/>
              <w:rPr>
                <w:rFonts w:eastAsia="Calibri" w:cs="Arial"/>
                <w:color w:val="000000"/>
                <w:sz w:val="18"/>
                <w:szCs w:val="18"/>
                <w:lang w:eastAsia="en-US"/>
              </w:rPr>
            </w:pPr>
            <w:r w:rsidRPr="00B3092C">
              <w:rPr>
                <w:rFonts w:eastAsia="Calibri" w:cs="Arial"/>
                <w:color w:val="000000"/>
                <w:sz w:val="18"/>
                <w:szCs w:val="18"/>
                <w:lang w:eastAsia="en-US"/>
              </w:rPr>
              <w:t>Prior to the works at the area where asbestos is present, a comprehensive method statement on asbestos removal, handling, storage, disposal with OHS and environmental measures will be prepared and approved by a certified asbestos specialist.</w:t>
            </w:r>
          </w:p>
          <w:p w14:paraId="3BE593CD" w14:textId="77777777" w:rsidR="00C355AC" w:rsidRPr="00C83478" w:rsidRDefault="00C355AC" w:rsidP="00C355AC">
            <w:pPr>
              <w:numPr>
                <w:ilvl w:val="0"/>
                <w:numId w:val="8"/>
              </w:numPr>
              <w:spacing w:before="60" w:after="60" w:line="240" w:lineRule="auto"/>
              <w:ind w:left="209" w:hanging="181"/>
              <w:jc w:val="left"/>
              <w:rPr>
                <w:rFonts w:eastAsia="Calibri" w:cs="Arial"/>
                <w:color w:val="000000"/>
                <w:sz w:val="18"/>
                <w:szCs w:val="18"/>
                <w:lang w:eastAsia="en-US"/>
              </w:rPr>
            </w:pPr>
            <w:r w:rsidRPr="00C83478">
              <w:rPr>
                <w:rFonts w:eastAsia="Calibri" w:cs="Arial"/>
                <w:color w:val="000000"/>
                <w:sz w:val="18"/>
                <w:szCs w:val="18"/>
                <w:lang w:eastAsia="en-US"/>
              </w:rPr>
              <w:t xml:space="preserve">Necessary markings for asbestos will be posted at the work area and warning signs will be placed. </w:t>
            </w:r>
          </w:p>
          <w:p w14:paraId="7E164B82" w14:textId="71F9E642" w:rsidR="00967F5A" w:rsidRPr="00E8678B" w:rsidRDefault="00C355AC" w:rsidP="00E8678B">
            <w:pPr>
              <w:numPr>
                <w:ilvl w:val="0"/>
                <w:numId w:val="8"/>
              </w:numPr>
              <w:autoSpaceDE w:val="0"/>
              <w:autoSpaceDN w:val="0"/>
              <w:adjustRightInd w:val="0"/>
              <w:spacing w:before="0" w:after="0" w:line="240" w:lineRule="auto"/>
              <w:ind w:left="181" w:hanging="181"/>
              <w:rPr>
                <w:rFonts w:eastAsia="Calibri" w:cs="Arial"/>
                <w:color w:val="000000"/>
                <w:sz w:val="18"/>
                <w:szCs w:val="18"/>
                <w:lang w:eastAsia="en-US"/>
              </w:rPr>
            </w:pPr>
            <w:r w:rsidRPr="00C83478">
              <w:rPr>
                <w:rFonts w:eastAsia="Calibri" w:cs="Arial"/>
                <w:color w:val="000000"/>
                <w:sz w:val="18"/>
                <w:szCs w:val="18"/>
                <w:lang w:eastAsia="en-US"/>
              </w:rPr>
              <w:t>Places reserved for food will be chosen outside the places with a risk of contamination with asbestos dust.</w:t>
            </w:r>
          </w:p>
        </w:tc>
        <w:tc>
          <w:tcPr>
            <w:tcW w:w="1843" w:type="dxa"/>
            <w:tcBorders>
              <w:top w:val="single" w:sz="4" w:space="0" w:color="auto"/>
              <w:left w:val="single" w:sz="4" w:space="0" w:color="auto"/>
              <w:bottom w:val="single" w:sz="4" w:space="0" w:color="auto"/>
              <w:right w:val="single" w:sz="4" w:space="0" w:color="auto"/>
            </w:tcBorders>
            <w:vAlign w:val="center"/>
          </w:tcPr>
          <w:p w14:paraId="385BA4ED" w14:textId="673C8DAB" w:rsidR="00745C84" w:rsidRPr="00AD2C0C" w:rsidRDefault="00745C84">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p>
          <w:p w14:paraId="2ED2E4C0" w14:textId="5B847BBD"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Project Owner</w:t>
            </w:r>
            <w:r w:rsidR="00221F6F">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B9E6C9E"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scheduled HSE Inspection</w:t>
            </w:r>
          </w:p>
          <w:p w14:paraId="37B9E58E"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HSE meetings</w:t>
            </w:r>
          </w:p>
          <w:p w14:paraId="71A851AC" w14:textId="36B0609C"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 of closing of </w:t>
            </w:r>
            <w:r w:rsidR="008E341F" w:rsidRPr="00AD2C0C">
              <w:rPr>
                <w:rFonts w:cs="Arial"/>
                <w:sz w:val="18"/>
                <w:szCs w:val="18"/>
                <w:lang w:val="en-GB" w:eastAsia="tr-TR"/>
              </w:rPr>
              <w:t>Non-Compliance</w:t>
            </w:r>
            <w:r w:rsidRPr="00AD2C0C">
              <w:rPr>
                <w:rFonts w:cs="Arial"/>
                <w:sz w:val="18"/>
                <w:szCs w:val="18"/>
                <w:lang w:val="en-GB" w:eastAsia="tr-TR"/>
              </w:rPr>
              <w:t xml:space="preserve"> Reports (NCRs)  </w:t>
            </w:r>
          </w:p>
          <w:p w14:paraId="61523290"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safe observations</w:t>
            </w:r>
          </w:p>
          <w:p w14:paraId="296A9A8D"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unsafe observations</w:t>
            </w:r>
          </w:p>
          <w:p w14:paraId="79B7DDB3"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near misses</w:t>
            </w:r>
          </w:p>
          <w:p w14:paraId="1DC10B00"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Toolbox attending</w:t>
            </w:r>
          </w:p>
          <w:p w14:paraId="11CFB2EE"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Risk Assessment compliance</w:t>
            </w:r>
          </w:p>
          <w:p w14:paraId="68100337"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Legal Requirements compliance</w:t>
            </w:r>
          </w:p>
          <w:p w14:paraId="49583C02"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Results of scheduled audits</w:t>
            </w:r>
          </w:p>
          <w:p w14:paraId="5902E933"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HSE training carried out to training matrix</w:t>
            </w:r>
          </w:p>
          <w:p w14:paraId="5FB92683"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 &gt; 90% of all training to matrix</w:t>
            </w:r>
          </w:p>
          <w:p w14:paraId="5D075963"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scheduled trainings</w:t>
            </w:r>
          </w:p>
          <w:p w14:paraId="7DFD1715"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Engagement in HSE program by individual managers and supervisors </w:t>
            </w:r>
          </w:p>
          <w:p w14:paraId="18E1BA4D" w14:textId="77777777" w:rsidR="00745C84"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Engagement in HSE program by contractor’s</w:t>
            </w:r>
          </w:p>
          <w:p w14:paraId="716B84F3" w14:textId="0F62176C" w:rsidR="00C355AC" w:rsidRPr="00AD2C0C" w:rsidRDefault="00C355AC">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BE2FD7">
              <w:rPr>
                <w:rFonts w:cs="Arial"/>
                <w:color w:val="000000"/>
                <w:sz w:val="18"/>
                <w:szCs w:val="18"/>
                <w:lang w:eastAsia="tr-TR"/>
              </w:rPr>
              <w:t xml:space="preserve">Number of non-compliances against the mitigation controls identified in </w:t>
            </w:r>
            <w:r>
              <w:rPr>
                <w:rFonts w:cs="Arial"/>
                <w:color w:val="000000"/>
                <w:sz w:val="18"/>
                <w:szCs w:val="18"/>
                <w:lang w:eastAsia="tr-TR"/>
              </w:rPr>
              <w:t>OHS</w:t>
            </w:r>
            <w:r w:rsidRPr="00BE2FD7">
              <w:rPr>
                <w:rFonts w:cs="Arial"/>
                <w:color w:val="000000"/>
                <w:sz w:val="18"/>
                <w:szCs w:val="18"/>
                <w:lang w:eastAsia="tr-TR"/>
              </w:rPr>
              <w:t xml:space="preserve"> Plan</w:t>
            </w:r>
          </w:p>
        </w:tc>
      </w:tr>
      <w:tr w:rsidR="00BF0234" w:rsidRPr="00AD2C0C" w14:paraId="141ED52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3A6B74EA"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7711690"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b/>
                <w:bCs/>
                <w:sz w:val="18"/>
                <w:szCs w:val="18"/>
                <w:lang w:val="en-GB" w:eastAsia="en-GB"/>
              </w:rPr>
              <w:t>Employment / Economy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7B7F2F"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Child labour, forced labour and unregistered employment</w:t>
            </w:r>
          </w:p>
          <w:p w14:paraId="14CB04FE" w14:textId="77777777" w:rsidR="00745C84" w:rsidRPr="00AD2C0C" w:rsidRDefault="00745C84">
            <w:pPr>
              <w:snapToGrid w:val="0"/>
              <w:spacing w:before="0" w:after="0" w:line="240" w:lineRule="auto"/>
              <w:jc w:val="left"/>
              <w:rPr>
                <w:rFonts w:cs="Arial"/>
                <w:bCs/>
                <w:sz w:val="18"/>
                <w:szCs w:val="18"/>
                <w:lang w:val="en-GB" w:eastAsia="en-GB"/>
              </w:rPr>
            </w:pPr>
            <w:r w:rsidRPr="00AD2C0C">
              <w:rPr>
                <w:rFonts w:cs="Arial"/>
                <w:bCs/>
                <w:sz w:val="18"/>
                <w:szCs w:val="18"/>
                <w:lang w:val="en-GB" w:eastAsia="en-GB"/>
              </w:rPr>
              <w:t>Contribution to economy</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B8B52B9" w14:textId="77777777" w:rsidR="00745C84" w:rsidRPr="00AD2C0C" w:rsidRDefault="00745C84">
            <w:pPr>
              <w:snapToGrid w:val="0"/>
              <w:spacing w:before="0" w:after="0" w:line="240" w:lineRule="auto"/>
              <w:ind w:hanging="41"/>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AF163DD"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990FB43"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A041B59"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Care will be taken to contributing to the local economy through the use of local materials and to procuring various goods and services from local resources.</w:t>
            </w:r>
          </w:p>
          <w:p w14:paraId="7A99EF48" w14:textId="1A323C4C" w:rsidR="00745C84" w:rsidRPr="00AD2C0C" w:rsidRDefault="00745C84">
            <w:pPr>
              <w:numPr>
                <w:ilvl w:val="0"/>
                <w:numId w:val="8"/>
              </w:numPr>
              <w:spacing w:before="0" w:after="0" w:line="240" w:lineRule="auto"/>
              <w:ind w:left="209" w:right="156" w:hanging="181"/>
              <w:contextualSpacing/>
              <w:rPr>
                <w:rFonts w:eastAsia="Calibri" w:cs="Arial"/>
                <w:color w:val="000000"/>
                <w:sz w:val="18"/>
                <w:szCs w:val="18"/>
                <w:lang w:val="en-GB" w:eastAsia="tr-TR"/>
              </w:rPr>
            </w:pPr>
            <w:r w:rsidRPr="00AD2C0C">
              <w:rPr>
                <w:rFonts w:cs="Arial"/>
                <w:sz w:val="18"/>
                <w:szCs w:val="18"/>
                <w:lang w:val="en-GB"/>
              </w:rPr>
              <w:t xml:space="preserve">Priority </w:t>
            </w:r>
            <w:r w:rsidR="00C355AC">
              <w:rPr>
                <w:rFonts w:cs="Arial"/>
                <w:sz w:val="18"/>
                <w:szCs w:val="18"/>
                <w:lang w:val="en-GB"/>
              </w:rPr>
              <w:t>will</w:t>
            </w:r>
            <w:r w:rsidR="00C355AC" w:rsidRPr="00AD2C0C">
              <w:rPr>
                <w:rFonts w:cs="Arial"/>
                <w:sz w:val="18"/>
                <w:szCs w:val="18"/>
                <w:lang w:val="en-GB"/>
              </w:rPr>
              <w:t xml:space="preserve"> </w:t>
            </w:r>
            <w:r w:rsidRPr="00AD2C0C">
              <w:rPr>
                <w:rFonts w:cs="Arial"/>
                <w:sz w:val="18"/>
                <w:szCs w:val="18"/>
                <w:lang w:val="en-GB"/>
              </w:rPr>
              <w:t xml:space="preserve">be given to the local </w:t>
            </w:r>
            <w:r w:rsidR="00266455" w:rsidRPr="00AD2C0C">
              <w:rPr>
                <w:rFonts w:cs="Arial"/>
                <w:sz w:val="18"/>
                <w:szCs w:val="18"/>
                <w:lang w:val="en-GB"/>
              </w:rPr>
              <w:t>labour</w:t>
            </w:r>
            <w:r w:rsidRPr="00AD2C0C">
              <w:rPr>
                <w:rFonts w:cs="Arial"/>
                <w:sz w:val="18"/>
                <w:szCs w:val="18"/>
                <w:lang w:val="en-GB"/>
              </w:rPr>
              <w:t xml:space="preserve"> where possible and practical. </w:t>
            </w:r>
          </w:p>
          <w:p w14:paraId="7E7DA812"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Efforts will be exercised to allocate employment opportunities to the local parties and the settlements within the AoI.</w:t>
            </w:r>
          </w:p>
          <w:p w14:paraId="35A5B1C0" w14:textId="5E23AF55" w:rsidR="00745C84" w:rsidRDefault="00745C84">
            <w:pPr>
              <w:numPr>
                <w:ilvl w:val="0"/>
                <w:numId w:val="8"/>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 xml:space="preserve">The work permits of the employees will be controlled within the scope of the Project, </w:t>
            </w:r>
            <w:r w:rsidR="007D1D6A" w:rsidRPr="00AD2C0C">
              <w:rPr>
                <w:rFonts w:eastAsia="Calibri" w:cs="Arial"/>
                <w:sz w:val="18"/>
                <w:szCs w:val="18"/>
                <w:lang w:val="en-GB" w:eastAsia="en-US"/>
              </w:rPr>
              <w:t>prohibiting child</w:t>
            </w:r>
            <w:r w:rsidRPr="00AD2C0C">
              <w:rPr>
                <w:rFonts w:eastAsia="Calibri" w:cs="Arial"/>
                <w:sz w:val="18"/>
                <w:szCs w:val="18"/>
                <w:lang w:val="en-GB" w:eastAsia="en-US"/>
              </w:rPr>
              <w:t xml:space="preserve"> </w:t>
            </w:r>
            <w:r w:rsidR="00266455" w:rsidRPr="00AD2C0C">
              <w:rPr>
                <w:rFonts w:eastAsia="Calibri" w:cs="Arial"/>
                <w:sz w:val="18"/>
                <w:szCs w:val="18"/>
                <w:lang w:val="en-GB" w:eastAsia="en-US"/>
              </w:rPr>
              <w:t>labour</w:t>
            </w:r>
            <w:r w:rsidRPr="00AD2C0C">
              <w:rPr>
                <w:rFonts w:eastAsia="Calibri" w:cs="Arial"/>
                <w:sz w:val="18"/>
                <w:szCs w:val="18"/>
                <w:lang w:val="en-GB" w:eastAsia="en-US"/>
              </w:rPr>
              <w:t xml:space="preserve">, forced </w:t>
            </w:r>
            <w:r w:rsidR="00266455" w:rsidRPr="00AD2C0C">
              <w:rPr>
                <w:rFonts w:eastAsia="Calibri" w:cs="Arial"/>
                <w:sz w:val="18"/>
                <w:szCs w:val="18"/>
                <w:lang w:val="en-GB" w:eastAsia="en-US"/>
              </w:rPr>
              <w:t>labour</w:t>
            </w:r>
            <w:r w:rsidRPr="00AD2C0C">
              <w:rPr>
                <w:rFonts w:eastAsia="Calibri" w:cs="Arial"/>
                <w:sz w:val="18"/>
                <w:szCs w:val="18"/>
                <w:lang w:val="en-GB" w:eastAsia="en-US"/>
              </w:rPr>
              <w:t xml:space="preserve">, and child </w:t>
            </w:r>
            <w:r w:rsidR="00266455" w:rsidRPr="00AD2C0C">
              <w:rPr>
                <w:rFonts w:eastAsia="Calibri" w:cs="Arial"/>
                <w:sz w:val="18"/>
                <w:szCs w:val="18"/>
                <w:lang w:val="en-GB" w:eastAsia="en-US"/>
              </w:rPr>
              <w:t>labour</w:t>
            </w:r>
            <w:r w:rsidRPr="00AD2C0C">
              <w:rPr>
                <w:rFonts w:eastAsia="Calibri" w:cs="Arial"/>
                <w:sz w:val="18"/>
                <w:szCs w:val="18"/>
                <w:lang w:val="en-GB" w:eastAsia="en-US"/>
              </w:rPr>
              <w:t xml:space="preserve"> under the age of 18.</w:t>
            </w:r>
          </w:p>
          <w:p w14:paraId="1BBCC33C" w14:textId="20B161CE" w:rsidR="00C355AC" w:rsidRPr="00AD2C0C" w:rsidRDefault="00C355AC">
            <w:pPr>
              <w:numPr>
                <w:ilvl w:val="0"/>
                <w:numId w:val="8"/>
              </w:numPr>
              <w:autoSpaceDE w:val="0"/>
              <w:autoSpaceDN w:val="0"/>
              <w:adjustRightInd w:val="0"/>
              <w:spacing w:before="0" w:after="0" w:line="240" w:lineRule="auto"/>
              <w:ind w:left="209" w:hanging="181"/>
              <w:rPr>
                <w:rFonts w:eastAsia="Calibri" w:cs="Arial"/>
                <w:sz w:val="18"/>
                <w:szCs w:val="18"/>
                <w:lang w:val="en-GB" w:eastAsia="en-US"/>
              </w:rPr>
            </w:pPr>
            <w:r w:rsidRPr="00A443F6">
              <w:rPr>
                <w:rFonts w:eastAsia="Calibri" w:cs="Arial"/>
                <w:color w:val="000000"/>
                <w:sz w:val="18"/>
                <w:szCs w:val="18"/>
                <w:lang w:eastAsia="en-US"/>
              </w:rPr>
              <w:t xml:space="preserve">A </w:t>
            </w:r>
            <w:r>
              <w:rPr>
                <w:rFonts w:eastAsia="Calibri" w:cs="Arial"/>
                <w:color w:val="000000"/>
                <w:sz w:val="18"/>
                <w:szCs w:val="18"/>
                <w:lang w:eastAsia="en-US"/>
              </w:rPr>
              <w:t>contractor</w:t>
            </w:r>
            <w:r w:rsidRPr="00A443F6">
              <w:rPr>
                <w:rFonts w:eastAsia="Calibri" w:cs="Arial"/>
                <w:color w:val="000000"/>
                <w:sz w:val="18"/>
                <w:szCs w:val="18"/>
                <w:lang w:eastAsia="en-US"/>
              </w:rPr>
              <w:t xml:space="preserve"> management </w:t>
            </w:r>
            <w:r w:rsidR="007C6BE5">
              <w:rPr>
                <w:rFonts w:eastAsia="Calibri" w:cs="Arial"/>
                <w:color w:val="000000"/>
                <w:sz w:val="18"/>
                <w:szCs w:val="18"/>
                <w:lang w:eastAsia="en-US"/>
              </w:rPr>
              <w:t xml:space="preserve">plan </w:t>
            </w:r>
            <w:r>
              <w:rPr>
                <w:rFonts w:eastAsia="Calibri" w:cs="Arial"/>
                <w:color w:val="000000"/>
                <w:sz w:val="18"/>
                <w:szCs w:val="18"/>
                <w:lang w:eastAsia="en-US"/>
              </w:rPr>
              <w:t>and workforce management</w:t>
            </w:r>
            <w:r w:rsidRPr="00A443F6">
              <w:rPr>
                <w:rFonts w:eastAsia="Calibri" w:cs="Arial"/>
                <w:color w:val="000000"/>
                <w:sz w:val="18"/>
                <w:szCs w:val="18"/>
                <w:lang w:eastAsia="en-US"/>
              </w:rPr>
              <w:t xml:space="preserve"> plan will be prepared by the project owner to manage the contractor's work process.</w:t>
            </w:r>
          </w:p>
          <w:p w14:paraId="2C2D2BF3" w14:textId="187F8168" w:rsidR="00F7182E" w:rsidRPr="00AD2C0C" w:rsidRDefault="00745C84">
            <w:pPr>
              <w:numPr>
                <w:ilvl w:val="0"/>
                <w:numId w:val="8"/>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Discrimination in the workplace will be eliminated.</w:t>
            </w:r>
          </w:p>
          <w:p w14:paraId="2895AF0C" w14:textId="3EF4322A" w:rsidR="00745C84" w:rsidRPr="00AD2C0C" w:rsidRDefault="00745C84">
            <w:pPr>
              <w:numPr>
                <w:ilvl w:val="0"/>
                <w:numId w:val="8"/>
              </w:numPr>
              <w:autoSpaceDE w:val="0"/>
              <w:autoSpaceDN w:val="0"/>
              <w:adjustRightInd w:val="0"/>
              <w:spacing w:before="0" w:after="0" w:line="240" w:lineRule="auto"/>
              <w:ind w:left="209" w:hanging="181"/>
              <w:rPr>
                <w:rFonts w:eastAsia="Calibri" w:cs="Arial"/>
                <w:sz w:val="18"/>
                <w:szCs w:val="18"/>
                <w:lang w:val="en-GB" w:eastAsia="en-US"/>
              </w:rPr>
            </w:pPr>
            <w:r w:rsidRPr="00AD2C0C">
              <w:rPr>
                <w:rFonts w:eastAsia="Calibri" w:cs="Arial"/>
                <w:sz w:val="18"/>
                <w:szCs w:val="18"/>
                <w:lang w:val="en-GB" w:eastAsia="en-US"/>
              </w:rPr>
              <w:t>Necessary measures will be taken by contractor to make sure that workers coming from outside the city will be given a training program on dialogue and communication with local communities, and that there are no social or cultural issues between host communities and external workers. It is the Project Owner's responsibility to ensure that the contractor complies with the determined criteria.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7D0CB03" w14:textId="77777777" w:rsidR="00221F6F" w:rsidRPr="00AD2C0C" w:rsidRDefault="00745C84" w:rsidP="00221F6F">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cs="Arial"/>
                <w:color w:val="000000"/>
                <w:sz w:val="18"/>
                <w:szCs w:val="18"/>
                <w:lang w:val="en-GB" w:eastAsia="en-US"/>
              </w:rPr>
              <w:t>Contractor</w:t>
            </w:r>
            <w:r w:rsidR="00221F6F">
              <w:rPr>
                <w:rFonts w:cs="Arial"/>
                <w:color w:val="000000"/>
                <w:sz w:val="18"/>
                <w:szCs w:val="18"/>
                <w:lang w:val="en-GB" w:eastAsia="en-US"/>
              </w:rPr>
              <w:t xml:space="preserve"> </w:t>
            </w:r>
            <w:r w:rsidR="00221F6F">
              <w:rPr>
                <w:rFonts w:eastAsia="Calibri" w:cs="Arial"/>
                <w:color w:val="000000"/>
                <w:sz w:val="18"/>
                <w:szCs w:val="18"/>
                <w:lang w:val="en-GB" w:eastAsia="en-US"/>
              </w:rPr>
              <w:t>(to implement)</w:t>
            </w:r>
          </w:p>
          <w:p w14:paraId="116922DF" w14:textId="50090F3A" w:rsidR="00745C84" w:rsidRPr="00AD2C0C" w:rsidRDefault="00745C84">
            <w:pPr>
              <w:autoSpaceDE w:val="0"/>
              <w:autoSpaceDN w:val="0"/>
              <w:adjustRightInd w:val="0"/>
              <w:spacing w:before="0" w:after="0" w:line="240" w:lineRule="auto"/>
              <w:jc w:val="left"/>
              <w:rPr>
                <w:rFonts w:cs="Arial"/>
                <w:color w:val="000000"/>
                <w:sz w:val="18"/>
                <w:szCs w:val="18"/>
                <w:lang w:val="en-GB" w:eastAsia="en-US"/>
              </w:rPr>
            </w:pPr>
            <w:r w:rsidRPr="00AD2C0C">
              <w:rPr>
                <w:rFonts w:cs="Arial"/>
                <w:color w:val="000000"/>
                <w:sz w:val="18"/>
                <w:szCs w:val="18"/>
                <w:lang w:val="en-GB" w:eastAsia="en-US"/>
              </w:rPr>
              <w:br/>
              <w:t>Project Owner</w:t>
            </w:r>
            <w:r w:rsidR="00221F6F">
              <w:rPr>
                <w:rFonts w:cs="Arial"/>
                <w:color w:val="000000"/>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96B91BE"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2E656075" w14:textId="77777777" w:rsidR="00745C84" w:rsidRPr="00266455"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Percentage of closed grievances within the target timeframe</w:t>
            </w:r>
          </w:p>
          <w:p w14:paraId="7EC2D97F" w14:textId="2B8B7920" w:rsidR="00C355AC" w:rsidRPr="00AD2C0C" w:rsidRDefault="00C355AC">
            <w:pPr>
              <w:numPr>
                <w:ilvl w:val="0"/>
                <w:numId w:val="8"/>
              </w:numPr>
              <w:autoSpaceDE w:val="0"/>
              <w:autoSpaceDN w:val="0"/>
              <w:adjustRightInd w:val="0"/>
              <w:spacing w:before="0" w:after="0" w:line="240" w:lineRule="auto"/>
              <w:ind w:left="181" w:hanging="181"/>
              <w:jc w:val="left"/>
              <w:rPr>
                <w:rFonts w:eastAsia="Calibri" w:cs="Arial"/>
                <w:bCs/>
                <w:sz w:val="18"/>
                <w:szCs w:val="18"/>
                <w:lang w:val="en-GB" w:eastAsia="en-US"/>
              </w:rPr>
            </w:pPr>
            <w:r w:rsidRPr="00BE2FD7">
              <w:rPr>
                <w:rFonts w:cs="Arial"/>
                <w:color w:val="000000"/>
                <w:sz w:val="18"/>
                <w:szCs w:val="18"/>
                <w:lang w:eastAsia="tr-TR"/>
              </w:rPr>
              <w:t xml:space="preserve">Number of non-compliances against the mitigation controls identified in </w:t>
            </w:r>
            <w:r>
              <w:rPr>
                <w:rFonts w:cs="Arial"/>
                <w:color w:val="000000"/>
                <w:sz w:val="18"/>
                <w:szCs w:val="18"/>
                <w:lang w:eastAsia="tr-TR"/>
              </w:rPr>
              <w:t>Contractor and Workforce Management Plans</w:t>
            </w:r>
          </w:p>
        </w:tc>
      </w:tr>
      <w:tr w:rsidR="00BF0234" w:rsidRPr="00AD2C0C" w14:paraId="3F9A0B3E"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7DE4D285"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C4</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E6D3AD7" w14:textId="77777777" w:rsidR="00745C84" w:rsidRPr="00AD2C0C" w:rsidRDefault="00745C84">
            <w:pPr>
              <w:snapToGrid w:val="0"/>
              <w:spacing w:before="0" w:after="0" w:line="240" w:lineRule="auto"/>
              <w:ind w:left="-41"/>
              <w:jc w:val="left"/>
              <w:rPr>
                <w:rFonts w:cs="Arial"/>
                <w:sz w:val="18"/>
                <w:szCs w:val="18"/>
                <w:lang w:val="en-GB" w:eastAsia="en-GB"/>
              </w:rPr>
            </w:pPr>
            <w:r w:rsidRPr="00AD2C0C">
              <w:rPr>
                <w:rFonts w:cs="Arial"/>
                <w:b/>
                <w:bCs/>
                <w:sz w:val="18"/>
                <w:szCs w:val="18"/>
                <w:lang w:val="en-GB" w:eastAsia="en-GB"/>
              </w:rPr>
              <w:t>Social Life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773421" w14:textId="77777777" w:rsidR="00745C84" w:rsidRPr="00AD2C0C" w:rsidRDefault="00745C84">
            <w:pPr>
              <w:spacing w:before="0" w:after="0" w:line="240" w:lineRule="auto"/>
              <w:ind w:left="-41"/>
              <w:jc w:val="left"/>
              <w:rPr>
                <w:rFonts w:eastAsia="Calibri" w:cs="Arial"/>
                <w:bCs/>
                <w:sz w:val="18"/>
                <w:szCs w:val="18"/>
                <w:lang w:val="en-GB" w:eastAsia="en-US"/>
              </w:rPr>
            </w:pPr>
            <w:r w:rsidRPr="00AD2C0C">
              <w:rPr>
                <w:rFonts w:eastAsia="Calibri" w:cs="Arial"/>
                <w:bCs/>
                <w:sz w:val="18"/>
                <w:szCs w:val="18"/>
                <w:lang w:val="en-GB" w:eastAsia="en-US"/>
              </w:rPr>
              <w:t xml:space="preserve">Potential Community Disturbance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17B0A7"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6E0C844"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86FAB20" w14:textId="77777777" w:rsidR="00745C84" w:rsidRPr="00AD2C0C" w:rsidRDefault="00745C84">
            <w:pPr>
              <w:spacing w:before="0" w:after="0" w:line="240" w:lineRule="auto"/>
              <w:ind w:left="-41"/>
              <w:jc w:val="left"/>
              <w:rPr>
                <w:rFonts w:eastAsia="Calibri" w:cs="Arial"/>
                <w:bCs/>
                <w:sz w:val="18"/>
                <w:szCs w:val="18"/>
                <w:lang w:val="en-GB" w:eastAsia="en-US"/>
              </w:rPr>
            </w:pPr>
            <w:r w:rsidRPr="00AD2C0C">
              <w:rPr>
                <w:rFonts w:eastAsia="Calibri" w:cs="Arial"/>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F04BCF9"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The Contractor will provide training to the site personnel on environmental and social issues. It is the Project owner's responsibility to ensure that the contractor complies with the determined criteria. </w:t>
            </w:r>
          </w:p>
          <w:p w14:paraId="63D267D5"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The operations to be carried out during construction works will be performed not to restrict / hinder the social and economic life of local people.</w:t>
            </w:r>
          </w:p>
          <w:p w14:paraId="19E64C3E"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To avoid any impact on the safety and daily life of communities, safety and information signs will be placed on site before the work.</w:t>
            </w:r>
          </w:p>
          <w:p w14:paraId="3307B5A6"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The public, and nearby institutions and organizations, and hospitals and schools will be informed at least two days before starting repair / maintenance works that may cause disturbance temporarily.</w:t>
            </w:r>
          </w:p>
          <w:p w14:paraId="49D073F3"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The construction activities to be performed around or in front of hospitals and/or healthcare providers will be planned not to hinder the public access to these services and the opinions of the relevant stakeholders will be sought in order to determine the common working strategy in this regard</w:t>
            </w:r>
          </w:p>
          <w:p w14:paraId="5CFD1887"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bCs/>
                <w:sz w:val="18"/>
                <w:szCs w:val="18"/>
                <w:lang w:val="en-GB" w:eastAsia="en-US"/>
              </w:rPr>
            </w:pPr>
            <w:r w:rsidRPr="00AD2C0C">
              <w:rPr>
                <w:rFonts w:eastAsia="Calibri" w:cs="Arial"/>
                <w:color w:val="000000"/>
                <w:sz w:val="18"/>
                <w:szCs w:val="18"/>
                <w:lang w:val="en-GB" w:eastAsia="en-US"/>
              </w:rPr>
              <w:t>The Project Owner will ensure that contractors establish the code of conduct and will check that workers will be given training especially on communication with local people of foreign nationality public before starting work, so that local people of foreign nationality will not be adversely affected by external workers.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4A2D86B" w14:textId="7659E648"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65577DC"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37E3F77B"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BF0234" w:rsidRPr="00AD2C0C" w14:paraId="48C6FF5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3AE1009"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7A9D9D3" w14:textId="77777777" w:rsidR="00745C84" w:rsidRPr="00AD2C0C" w:rsidRDefault="00745C84">
            <w:pPr>
              <w:snapToGrid w:val="0"/>
              <w:spacing w:before="0" w:after="0" w:line="240" w:lineRule="auto"/>
              <w:ind w:left="-41"/>
              <w:jc w:val="left"/>
              <w:rPr>
                <w:rFonts w:cs="Arial"/>
                <w:sz w:val="18"/>
                <w:szCs w:val="18"/>
                <w:lang w:val="en-GB" w:eastAsia="en-GB"/>
              </w:rPr>
            </w:pPr>
            <w:r w:rsidRPr="00AD2C0C">
              <w:rPr>
                <w:rFonts w:cs="Arial"/>
                <w:b/>
                <w:bCs/>
                <w:sz w:val="18"/>
                <w:szCs w:val="18"/>
                <w:lang w:val="en-GB" w:eastAsia="en-GB"/>
              </w:rPr>
              <w:t>Labor Conditions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A16421A" w14:textId="77777777" w:rsidR="00745C84" w:rsidRPr="00AD2C0C" w:rsidRDefault="00745C84">
            <w:pPr>
              <w:spacing w:before="0" w:after="0" w:line="240" w:lineRule="auto"/>
              <w:ind w:left="-41"/>
              <w:jc w:val="left"/>
              <w:rPr>
                <w:rFonts w:eastAsia="Calibri" w:cs="Arial"/>
                <w:bCs/>
                <w:sz w:val="18"/>
                <w:szCs w:val="18"/>
                <w:lang w:val="en-GB" w:eastAsia="en-US"/>
              </w:rPr>
            </w:pPr>
            <w:r w:rsidRPr="00AD2C0C">
              <w:rPr>
                <w:rFonts w:eastAsia="Calibri" w:cs="Arial"/>
                <w:bCs/>
                <w:color w:val="000000"/>
                <w:sz w:val="18"/>
                <w:szCs w:val="18"/>
                <w:lang w:val="en-GB" w:eastAsia="tr-TR"/>
              </w:rPr>
              <w:t>Improper Working Conditions,</w:t>
            </w:r>
            <w:r w:rsidRPr="00AD2C0C">
              <w:rPr>
                <w:rFonts w:eastAsia="Calibri" w:cs="Arial"/>
                <w:bCs/>
                <w:color w:val="000000"/>
                <w:sz w:val="18"/>
                <w:szCs w:val="18"/>
                <w:lang w:val="en-GB" w:eastAsia="tr-TR"/>
              </w:rPr>
              <w:br/>
              <w:t>Child labor, forced labor and unregistered employment</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2F2C01A"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C08B6C" w14:textId="77777777" w:rsidR="00745C84" w:rsidRPr="00AD2C0C" w:rsidRDefault="00745C84">
            <w:pPr>
              <w:snapToGrid w:val="0"/>
              <w:spacing w:before="0" w:after="0" w:line="240" w:lineRule="auto"/>
              <w:ind w:left="-41"/>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B19051" w14:textId="77777777" w:rsidR="00745C84" w:rsidRPr="00AD2C0C" w:rsidRDefault="00745C84">
            <w:pPr>
              <w:autoSpaceDE w:val="0"/>
              <w:autoSpaceDN w:val="0"/>
              <w:adjustRightInd w:val="0"/>
              <w:spacing w:before="0" w:after="0" w:line="240" w:lineRule="auto"/>
              <w:ind w:left="-41"/>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04FA445A" w14:textId="51EBD2D0"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Workers will be allowed to have access to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and will be required to be aware about this Mechanism.</w:t>
            </w:r>
          </w:p>
          <w:p w14:paraId="101CEAC5" w14:textId="592F42F6"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All workers will be given training on discrimination and codes of conduct. The trainings given to the employees will be explanatory about the concepts of </w:t>
            </w:r>
            <w:r w:rsidR="00A93849">
              <w:rPr>
                <w:rFonts w:eastAsia="Calibri" w:cs="Arial"/>
                <w:color w:val="000000"/>
                <w:sz w:val="18"/>
                <w:szCs w:val="18"/>
                <w:lang w:val="en-GB" w:eastAsia="en-US"/>
              </w:rPr>
              <w:t>SEA/SH and GBV.</w:t>
            </w:r>
            <w:r w:rsidRPr="00AD2C0C">
              <w:rPr>
                <w:rFonts w:eastAsia="Calibri" w:cs="Arial"/>
                <w:color w:val="000000"/>
                <w:sz w:val="18"/>
                <w:szCs w:val="18"/>
                <w:lang w:val="en-GB" w:eastAsia="en-US"/>
              </w:rPr>
              <w:t xml:space="preserve"> At the same time, through the trainings, it will be ensured that workers learn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of the Project (explained in detail in the Project's SEP document) and the steps to be followed in exercising their legal rights. Access to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will be easy and effective.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officer designated for the Project will be announced to all employees during the trainings to be given before starting work. There will be brochures and posters containing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and the contact information of the authorized person in places such as the cafeteria, canteen and service areas used by the employees.</w:t>
            </w:r>
          </w:p>
          <w:p w14:paraId="40673247" w14:textId="166751EE"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Minimum legal </w:t>
            </w:r>
            <w:r w:rsidR="00A67F4F" w:rsidRPr="00AD2C0C">
              <w:rPr>
                <w:rFonts w:eastAsia="Calibri" w:cs="Arial"/>
                <w:color w:val="000000"/>
                <w:sz w:val="18"/>
                <w:szCs w:val="18"/>
                <w:lang w:val="en-GB" w:eastAsia="en-US"/>
              </w:rPr>
              <w:t>labour</w:t>
            </w:r>
            <w:r w:rsidRPr="00AD2C0C">
              <w:rPr>
                <w:rFonts w:eastAsia="Calibri" w:cs="Arial"/>
                <w:color w:val="000000"/>
                <w:sz w:val="18"/>
                <w:szCs w:val="18"/>
                <w:lang w:val="en-GB" w:eastAsia="en-US"/>
              </w:rPr>
              <w:t xml:space="preserve"> standards will be met (child/forced </w:t>
            </w:r>
            <w:r w:rsidR="00A67F4F" w:rsidRPr="00AD2C0C">
              <w:rPr>
                <w:rFonts w:eastAsia="Calibri" w:cs="Arial"/>
                <w:color w:val="000000"/>
                <w:sz w:val="18"/>
                <w:szCs w:val="18"/>
                <w:lang w:val="en-GB" w:eastAsia="en-US"/>
              </w:rPr>
              <w:t>labour</w:t>
            </w:r>
            <w:r w:rsidRPr="00AD2C0C">
              <w:rPr>
                <w:rFonts w:eastAsia="Calibri" w:cs="Arial"/>
                <w:color w:val="000000"/>
                <w:sz w:val="18"/>
                <w:szCs w:val="18"/>
                <w:lang w:val="en-GB" w:eastAsia="en-US"/>
              </w:rPr>
              <w:t xml:space="preserve">, anti-discrimination, working hours, minimum wages) as per International </w:t>
            </w:r>
            <w:r w:rsidR="00A67F4F" w:rsidRPr="00AD2C0C">
              <w:rPr>
                <w:rFonts w:eastAsia="Calibri" w:cs="Arial"/>
                <w:color w:val="000000"/>
                <w:sz w:val="18"/>
                <w:szCs w:val="18"/>
                <w:lang w:val="en-GB" w:eastAsia="en-US"/>
              </w:rPr>
              <w:t>Labour</w:t>
            </w:r>
            <w:r w:rsidRPr="00AD2C0C">
              <w:rPr>
                <w:rFonts w:eastAsia="Calibri" w:cs="Arial"/>
                <w:color w:val="000000"/>
                <w:sz w:val="18"/>
                <w:szCs w:val="18"/>
                <w:lang w:val="en-GB" w:eastAsia="en-US"/>
              </w:rPr>
              <w:t xml:space="preserve"> Organization (ILO) regulations.</w:t>
            </w:r>
          </w:p>
          <w:p w14:paraId="520095CC" w14:textId="4EAC471F"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At the same time, the Operation Policies of the World Bank given in Chapter </w:t>
            </w:r>
            <w:r w:rsidR="00904F65" w:rsidRPr="00AD2C0C">
              <w:rPr>
                <w:rFonts w:eastAsia="Calibri" w:cs="Arial"/>
                <w:color w:val="000000"/>
                <w:sz w:val="18"/>
                <w:szCs w:val="18"/>
                <w:lang w:val="en-GB" w:eastAsia="en-US"/>
              </w:rPr>
              <w:fldChar w:fldCharType="begin"/>
            </w:r>
            <w:r w:rsidR="00904F65" w:rsidRPr="00AD2C0C">
              <w:rPr>
                <w:rFonts w:eastAsia="Calibri" w:cs="Arial"/>
                <w:color w:val="000000"/>
                <w:sz w:val="18"/>
                <w:szCs w:val="18"/>
                <w:lang w:val="en-GB" w:eastAsia="en-US"/>
              </w:rPr>
              <w:instrText xml:space="preserve"> REF _Ref120713584 \r \h </w:instrText>
            </w:r>
            <w:r w:rsidR="00201E9C" w:rsidRPr="00AD2C0C">
              <w:rPr>
                <w:rFonts w:eastAsia="Calibri" w:cs="Arial"/>
                <w:color w:val="000000"/>
                <w:sz w:val="18"/>
                <w:szCs w:val="18"/>
                <w:lang w:val="en-GB" w:eastAsia="en-US"/>
              </w:rPr>
              <w:instrText xml:space="preserve"> \* MERGEFORMAT </w:instrText>
            </w:r>
            <w:r w:rsidR="00904F65" w:rsidRPr="00AD2C0C">
              <w:rPr>
                <w:rFonts w:eastAsia="Calibri" w:cs="Arial"/>
                <w:color w:val="000000"/>
                <w:sz w:val="18"/>
                <w:szCs w:val="18"/>
                <w:lang w:val="en-GB" w:eastAsia="en-US"/>
              </w:rPr>
            </w:r>
            <w:r w:rsidR="00904F65" w:rsidRPr="00AD2C0C">
              <w:rPr>
                <w:rFonts w:eastAsia="Calibri" w:cs="Arial"/>
                <w:color w:val="000000"/>
                <w:sz w:val="18"/>
                <w:szCs w:val="18"/>
                <w:lang w:val="en-GB" w:eastAsia="en-US"/>
              </w:rPr>
              <w:fldChar w:fldCharType="separate"/>
            </w:r>
            <w:r w:rsidR="00904F65" w:rsidRPr="00AD2C0C">
              <w:rPr>
                <w:rFonts w:eastAsia="Calibri" w:cs="Arial"/>
                <w:color w:val="000000"/>
                <w:sz w:val="18"/>
                <w:szCs w:val="18"/>
                <w:lang w:val="en-GB" w:eastAsia="en-US"/>
              </w:rPr>
              <w:t>3</w:t>
            </w:r>
            <w:r w:rsidR="00904F65" w:rsidRPr="00AD2C0C">
              <w:rPr>
                <w:rFonts w:eastAsia="Calibri" w:cs="Arial"/>
                <w:color w:val="000000"/>
                <w:sz w:val="18"/>
                <w:szCs w:val="18"/>
                <w:lang w:val="en-GB" w:eastAsia="en-US"/>
              </w:rPr>
              <w:fldChar w:fldCharType="end"/>
            </w:r>
            <w:r w:rsidRPr="00AD2C0C">
              <w:rPr>
                <w:rFonts w:eastAsia="Calibri" w:cs="Arial"/>
                <w:color w:val="000000"/>
                <w:sz w:val="18"/>
                <w:szCs w:val="18"/>
                <w:lang w:val="en-GB" w:eastAsia="en-US"/>
              </w:rPr>
              <w:t xml:space="preserve"> and the national legislation given in </w:t>
            </w:r>
            <w:r w:rsidRPr="00AD2C0C">
              <w:rPr>
                <w:rFonts w:eastAsia="Calibri" w:cs="Arial"/>
                <w:color w:val="000000"/>
                <w:sz w:val="18"/>
                <w:szCs w:val="18"/>
                <w:lang w:val="en-GB" w:eastAsia="en-US"/>
              </w:rPr>
              <w:fldChar w:fldCharType="begin"/>
            </w:r>
            <w:r w:rsidRPr="00AD2C0C">
              <w:rPr>
                <w:rFonts w:eastAsia="Calibri" w:cs="Arial"/>
                <w:color w:val="000000"/>
                <w:sz w:val="18"/>
                <w:szCs w:val="18"/>
                <w:lang w:val="en-GB" w:eastAsia="en-US"/>
              </w:rPr>
              <w:instrText xml:space="preserve"> REF _Ref82774252 \h  \* MERGEFORMAT </w:instrText>
            </w:r>
            <w:r w:rsidRPr="00AD2C0C">
              <w:rPr>
                <w:rFonts w:eastAsia="Calibri" w:cs="Arial"/>
                <w:color w:val="000000"/>
                <w:sz w:val="18"/>
                <w:szCs w:val="18"/>
                <w:lang w:val="en-GB" w:eastAsia="en-US"/>
              </w:rPr>
            </w:r>
            <w:r w:rsidRPr="00AD2C0C">
              <w:rPr>
                <w:rFonts w:eastAsia="Calibri" w:cs="Arial"/>
                <w:color w:val="000000"/>
                <w:sz w:val="18"/>
                <w:szCs w:val="18"/>
                <w:lang w:val="en-GB" w:eastAsia="en-US"/>
              </w:rPr>
              <w:fldChar w:fldCharType="separate"/>
            </w:r>
            <w:r w:rsidR="00B04CBE" w:rsidRPr="00AD2C0C">
              <w:rPr>
                <w:rFonts w:eastAsia="Calibri" w:cs="Arial"/>
                <w:color w:val="000000"/>
                <w:sz w:val="18"/>
                <w:szCs w:val="18"/>
                <w:lang w:val="en-GB" w:eastAsia="en-US"/>
              </w:rPr>
              <w:t>Table 3</w:t>
            </w:r>
            <w:r w:rsidR="00B04CBE" w:rsidRPr="00AD2C0C">
              <w:rPr>
                <w:rFonts w:eastAsia="Calibri" w:cs="Arial"/>
                <w:color w:val="000000"/>
                <w:sz w:val="18"/>
                <w:szCs w:val="18"/>
                <w:lang w:val="en-GB" w:eastAsia="en-US"/>
              </w:rPr>
              <w:noBreakHyphen/>
              <w:t>1</w:t>
            </w:r>
            <w:r w:rsidRPr="00AD2C0C">
              <w:rPr>
                <w:rFonts w:eastAsia="Calibri" w:cs="Arial"/>
                <w:color w:val="000000"/>
                <w:sz w:val="18"/>
                <w:szCs w:val="18"/>
                <w:lang w:val="en-GB" w:eastAsia="en-US"/>
              </w:rPr>
              <w:fldChar w:fldCharType="end"/>
            </w:r>
            <w:r w:rsidRPr="00AD2C0C">
              <w:rPr>
                <w:rFonts w:eastAsia="Calibri" w:cs="Arial"/>
                <w:color w:val="000000"/>
                <w:sz w:val="18"/>
                <w:szCs w:val="18"/>
                <w:lang w:val="en-GB" w:eastAsia="en-US"/>
              </w:rPr>
              <w:t xml:space="preserve"> will be complied with in terms of the working conditions.</w:t>
            </w:r>
          </w:p>
          <w:p w14:paraId="7B7FA24D"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Workers will be provided hygienic and adequate facilities.</w:t>
            </w:r>
          </w:p>
          <w:p w14:paraId="6A825317" w14:textId="77777777"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Workers will be allowed to have access to primary healthcare on site, enabling the provision of prescriptions. </w:t>
            </w:r>
          </w:p>
          <w:p w14:paraId="30186D6B" w14:textId="77777777" w:rsidR="00745C84"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Discrimination based on language, race, gender, political thought, philosophical belief and religion will be avoided in business relations.</w:t>
            </w:r>
          </w:p>
          <w:p w14:paraId="2C0B9A70" w14:textId="0C81ADF5" w:rsidR="00A93849" w:rsidRDefault="00A93849" w:rsidP="00A93849">
            <w:pPr>
              <w:numPr>
                <w:ilvl w:val="0"/>
                <w:numId w:val="8"/>
              </w:numPr>
              <w:autoSpaceDE w:val="0"/>
              <w:autoSpaceDN w:val="0"/>
              <w:adjustRightInd w:val="0"/>
              <w:spacing w:before="60" w:after="60" w:line="240" w:lineRule="auto"/>
              <w:ind w:left="209" w:hanging="181"/>
              <w:jc w:val="left"/>
              <w:rPr>
                <w:rFonts w:eastAsia="Calibri" w:cs="Arial"/>
                <w:color w:val="000000"/>
                <w:sz w:val="18"/>
                <w:szCs w:val="18"/>
                <w:lang w:eastAsia="en-US"/>
              </w:rPr>
            </w:pPr>
            <w:r w:rsidRPr="00A443F6">
              <w:rPr>
                <w:rFonts w:eastAsia="Calibri" w:cs="Arial"/>
                <w:color w:val="000000"/>
                <w:sz w:val="18"/>
                <w:szCs w:val="18"/>
                <w:lang w:eastAsia="en-US"/>
              </w:rPr>
              <w:t xml:space="preserve">A </w:t>
            </w:r>
            <w:r>
              <w:rPr>
                <w:rFonts w:eastAsia="Calibri" w:cs="Arial"/>
                <w:color w:val="000000"/>
                <w:sz w:val="18"/>
                <w:szCs w:val="18"/>
                <w:lang w:eastAsia="en-US"/>
              </w:rPr>
              <w:t>contractor</w:t>
            </w:r>
            <w:r w:rsidRPr="00A443F6">
              <w:rPr>
                <w:rFonts w:eastAsia="Calibri" w:cs="Arial"/>
                <w:color w:val="000000"/>
                <w:sz w:val="18"/>
                <w:szCs w:val="18"/>
                <w:lang w:eastAsia="en-US"/>
              </w:rPr>
              <w:t xml:space="preserve"> management</w:t>
            </w:r>
            <w:r>
              <w:rPr>
                <w:rFonts w:eastAsia="Calibri" w:cs="Arial"/>
                <w:color w:val="000000"/>
                <w:sz w:val="18"/>
                <w:szCs w:val="18"/>
                <w:lang w:eastAsia="en-US"/>
              </w:rPr>
              <w:t xml:space="preserve"> </w:t>
            </w:r>
            <w:r w:rsidR="007456C1">
              <w:rPr>
                <w:rFonts w:eastAsia="Calibri" w:cs="Arial"/>
                <w:color w:val="000000"/>
                <w:sz w:val="18"/>
                <w:szCs w:val="18"/>
                <w:lang w:eastAsia="en-US"/>
              </w:rPr>
              <w:t xml:space="preserve">plan </w:t>
            </w:r>
            <w:r>
              <w:rPr>
                <w:rFonts w:eastAsia="Calibri" w:cs="Arial"/>
                <w:color w:val="000000"/>
                <w:sz w:val="18"/>
                <w:szCs w:val="18"/>
                <w:lang w:eastAsia="en-US"/>
              </w:rPr>
              <w:t>and workforce management</w:t>
            </w:r>
            <w:r w:rsidRPr="00A443F6">
              <w:rPr>
                <w:rFonts w:eastAsia="Calibri" w:cs="Arial"/>
                <w:color w:val="000000"/>
                <w:sz w:val="18"/>
                <w:szCs w:val="18"/>
                <w:lang w:eastAsia="en-US"/>
              </w:rPr>
              <w:t xml:space="preserve"> plan will be prepared by the project owner to manage the contractor's work process.</w:t>
            </w:r>
          </w:p>
          <w:p w14:paraId="24BA8195" w14:textId="54307AAD" w:rsidR="00A93849" w:rsidRPr="00AD2C0C" w:rsidRDefault="00A93849" w:rsidP="00A93849">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B4241B">
              <w:rPr>
                <w:rFonts w:eastAsia="Calibri" w:cs="Arial"/>
                <w:color w:val="000000"/>
                <w:sz w:val="18"/>
                <w:szCs w:val="18"/>
                <w:lang w:eastAsia="en-US"/>
              </w:rPr>
              <w:t>Workers will be issued a written contract stipulating working hours, wages, rights and duties etc., and the Code of Conduct.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09FE02" w14:textId="3CB9B484"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4625423" w14:textId="77777777" w:rsidR="00745C84" w:rsidRPr="00AD2C0C"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 xml:space="preserve">Number of grievances </w:t>
            </w:r>
          </w:p>
          <w:p w14:paraId="7B42B281" w14:textId="77777777" w:rsidR="00745C84" w:rsidRPr="00AD2C0C"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Percentage of closed grievances within the target timeframe</w:t>
            </w:r>
          </w:p>
        </w:tc>
      </w:tr>
      <w:tr w:rsidR="00BF0234" w:rsidRPr="00AD2C0C" w14:paraId="4605B72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53F8068"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C6</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02DE5A8" w14:textId="77777777" w:rsidR="00745C84" w:rsidRPr="00AD2C0C" w:rsidRDefault="00745C84">
            <w:pPr>
              <w:spacing w:before="0" w:after="0" w:line="240" w:lineRule="auto"/>
              <w:jc w:val="left"/>
              <w:rPr>
                <w:rFonts w:cs="Arial"/>
                <w:sz w:val="18"/>
                <w:szCs w:val="18"/>
                <w:lang w:val="en-GB" w:eastAsia="en-GB"/>
              </w:rPr>
            </w:pPr>
            <w:r w:rsidRPr="00AD2C0C">
              <w:rPr>
                <w:rFonts w:cs="Arial"/>
                <w:b/>
                <w:bCs/>
                <w:sz w:val="18"/>
                <w:szCs w:val="18"/>
                <w:lang w:val="en-GB" w:eastAsia="en-GB"/>
              </w:rPr>
              <w:t>Community Health and Safety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3BD029A2"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bCs/>
                <w:sz w:val="18"/>
                <w:szCs w:val="18"/>
                <w:lang w:val="en-GB" w:eastAsia="en-US"/>
              </w:rPr>
              <w:t>Community health and safety risks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BDA1042" w14:textId="77777777" w:rsidR="00745C84" w:rsidRPr="00AD2C0C" w:rsidRDefault="00745C84">
            <w:pPr>
              <w:snapToGrid w:val="0"/>
              <w:spacing w:before="0" w:after="0" w:line="240" w:lineRule="auto"/>
              <w:ind w:hanging="79"/>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AE76BD"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High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B0E046E"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3CCCCA6"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To minimize the impact of the traffic activities that are expected to intensify during the construction phase, the working hours will be adjusted according to the peak hours of transportation.</w:t>
            </w:r>
          </w:p>
          <w:p w14:paraId="02D3CA3C"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Special crossings will be created by taking additional measures for the elderly, pregnant women, people with small children and the disabled.</w:t>
            </w:r>
          </w:p>
          <w:p w14:paraId="7B45DFA4" w14:textId="77777777" w:rsidR="00A67F4F"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sidDel="00D13DCE">
              <w:rPr>
                <w:rFonts w:eastAsia="Calibri" w:cs="Arial"/>
                <w:color w:val="000000"/>
                <w:sz w:val="18"/>
                <w:szCs w:val="18"/>
                <w:lang w:val="en-GB" w:eastAsia="en-US"/>
              </w:rPr>
              <w:t>The project area will be fenced to avoid physical hazards to the communities associated with the project</w:t>
            </w:r>
            <w:r w:rsidR="00A93849" w:rsidRPr="00BE2FD7" w:rsidDel="00D13DCE">
              <w:rPr>
                <w:rFonts w:eastAsia="Calibri" w:cs="Arial"/>
                <w:color w:val="000000"/>
                <w:sz w:val="18"/>
                <w:szCs w:val="18"/>
                <w:lang w:eastAsia="en-US"/>
              </w:rPr>
              <w:t xml:space="preserve"> and construction activities will be announced to the affected local people, businesses and governmental bodies at least </w:t>
            </w:r>
            <w:r w:rsidR="00A93849" w:rsidDel="00D13DCE">
              <w:rPr>
                <w:rFonts w:eastAsia="Calibri" w:cs="Arial"/>
                <w:color w:val="000000"/>
                <w:sz w:val="18"/>
                <w:szCs w:val="18"/>
                <w:lang w:eastAsia="en-US"/>
              </w:rPr>
              <w:t>two (</w:t>
            </w:r>
            <w:r w:rsidR="00A93849" w:rsidRPr="00BE2FD7" w:rsidDel="00D13DCE">
              <w:rPr>
                <w:rFonts w:eastAsia="Calibri" w:cs="Arial"/>
                <w:color w:val="000000"/>
                <w:sz w:val="18"/>
                <w:szCs w:val="18"/>
                <w:lang w:eastAsia="en-US"/>
              </w:rPr>
              <w:t>2</w:t>
            </w:r>
            <w:r w:rsidR="00A93849" w:rsidDel="00D13DCE">
              <w:rPr>
                <w:rFonts w:eastAsia="Calibri" w:cs="Arial"/>
                <w:color w:val="000000"/>
                <w:sz w:val="18"/>
                <w:szCs w:val="18"/>
                <w:lang w:eastAsia="en-US"/>
              </w:rPr>
              <w:t>)</w:t>
            </w:r>
            <w:r w:rsidR="00A93849" w:rsidRPr="00BE2FD7" w:rsidDel="00D13DCE">
              <w:rPr>
                <w:rFonts w:eastAsia="Calibri" w:cs="Arial"/>
                <w:color w:val="000000"/>
                <w:sz w:val="18"/>
                <w:szCs w:val="18"/>
                <w:lang w:eastAsia="en-US"/>
              </w:rPr>
              <w:t xml:space="preserve"> days in advance</w:t>
            </w:r>
            <w:r w:rsidRPr="00AD2C0C" w:rsidDel="00D13DCE">
              <w:rPr>
                <w:rFonts w:eastAsia="Calibri" w:cs="Arial"/>
                <w:color w:val="000000"/>
                <w:sz w:val="18"/>
                <w:szCs w:val="18"/>
                <w:lang w:val="en-GB" w:eastAsia="en-US"/>
              </w:rPr>
              <w:t xml:space="preserve">. </w:t>
            </w:r>
          </w:p>
          <w:p w14:paraId="74203C4F" w14:textId="35E11D60"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Contractors will take necessary health and safety measures, such as using appropriate warning signs and signboards, arranging time schedule of noisy works (mostly after 9:00 AM before 6 PM), making the regular maintenance of the machinery, replacement or repair of part which cause noise and performing watering in dry seasons, under the </w:t>
            </w:r>
            <w:r w:rsidR="005C0041">
              <w:rPr>
                <w:rFonts w:eastAsia="Calibri" w:cs="Arial"/>
                <w:color w:val="000000"/>
                <w:sz w:val="18"/>
                <w:szCs w:val="18"/>
                <w:lang w:val="en-GB" w:eastAsia="en-US"/>
              </w:rPr>
              <w:t>supervision</w:t>
            </w:r>
            <w:r w:rsidR="005C0041" w:rsidRPr="00AD2C0C">
              <w:rPr>
                <w:rFonts w:eastAsia="Calibri" w:cs="Arial"/>
                <w:color w:val="000000"/>
                <w:sz w:val="18"/>
                <w:szCs w:val="18"/>
                <w:lang w:val="en-GB" w:eastAsia="en-US"/>
              </w:rPr>
              <w:t xml:space="preserve"> </w:t>
            </w:r>
            <w:r w:rsidRPr="00AD2C0C">
              <w:rPr>
                <w:rFonts w:eastAsia="Calibri" w:cs="Arial"/>
                <w:color w:val="000000"/>
                <w:sz w:val="18"/>
                <w:szCs w:val="18"/>
                <w:lang w:val="en-GB" w:eastAsia="en-US"/>
              </w:rPr>
              <w:t>of the Project Owner during site preparation and construction activities so that the public is informed of the construction plan and locations in a timely manner and the construction sites are determined.</w:t>
            </w:r>
          </w:p>
          <w:p w14:paraId="13B69917"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Care will be taken to ensure that warning signs are visible at night and in bad weather conditions.</w:t>
            </w:r>
          </w:p>
          <w:p w14:paraId="5F1BBA88" w14:textId="2AC896F7" w:rsidR="00745C84" w:rsidRPr="00AD2C0C" w:rsidRDefault="001C4EAF">
            <w:pPr>
              <w:numPr>
                <w:ilvl w:val="0"/>
                <w:numId w:val="8"/>
              </w:numPr>
              <w:spacing w:before="0" w:after="0" w:line="240" w:lineRule="auto"/>
              <w:ind w:left="209" w:hanging="181"/>
              <w:rPr>
                <w:rFonts w:eastAsia="Calibri" w:cs="Arial"/>
                <w:color w:val="000000"/>
                <w:sz w:val="18"/>
                <w:szCs w:val="18"/>
                <w:lang w:val="en-GB" w:eastAsia="en-US"/>
              </w:rPr>
            </w:pPr>
            <w:r w:rsidRPr="001C4EAF">
              <w:rPr>
                <w:rFonts w:eastAsia="Calibri" w:cs="Arial"/>
                <w:color w:val="000000"/>
                <w:sz w:val="18"/>
                <w:szCs w:val="18"/>
                <w:lang w:val="en-GB" w:eastAsia="en-US"/>
              </w:rPr>
              <w:t xml:space="preserve">In accordance with the regulation </w:t>
            </w:r>
            <w:r w:rsidR="008E341F" w:rsidRPr="00AD2C0C">
              <w:rPr>
                <w:rFonts w:eastAsia="Calibri" w:cs="Arial"/>
                <w:color w:val="000000"/>
                <w:sz w:val="18"/>
                <w:szCs w:val="18"/>
                <w:lang w:val="en-GB" w:eastAsia="en-US"/>
              </w:rPr>
              <w:t>the</w:t>
            </w:r>
            <w:r w:rsidR="00745C84" w:rsidRPr="00AD2C0C">
              <w:rPr>
                <w:rFonts w:eastAsia="Calibri" w:cs="Arial"/>
                <w:color w:val="000000"/>
                <w:sz w:val="18"/>
                <w:szCs w:val="18"/>
                <w:lang w:val="en-GB" w:eastAsia="en-US"/>
              </w:rPr>
              <w:t xml:space="preserve"> adequate number of appropriate firefighting equipment will be </w:t>
            </w:r>
            <w:r w:rsidR="007D1D6A" w:rsidRPr="00AD2C0C">
              <w:rPr>
                <w:rFonts w:eastAsia="Calibri" w:cs="Arial"/>
                <w:color w:val="000000"/>
                <w:sz w:val="18"/>
                <w:szCs w:val="18"/>
                <w:lang w:val="en-GB" w:eastAsia="en-US"/>
              </w:rPr>
              <w:t>always kept available at construction sites</w:t>
            </w:r>
            <w:r w:rsidR="00745C84" w:rsidRPr="00AD2C0C">
              <w:rPr>
                <w:rFonts w:eastAsia="Calibri" w:cs="Arial"/>
                <w:color w:val="000000"/>
                <w:sz w:val="18"/>
                <w:szCs w:val="18"/>
                <w:lang w:val="en-GB" w:eastAsia="en-US"/>
              </w:rPr>
              <w:t>.</w:t>
            </w:r>
          </w:p>
          <w:p w14:paraId="45CFCF91" w14:textId="1830B78E"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An </w:t>
            </w:r>
            <w:r w:rsidR="009352F0">
              <w:rPr>
                <w:rFonts w:cs="Arial"/>
                <w:color w:val="000000"/>
                <w:sz w:val="18"/>
                <w:szCs w:val="18"/>
                <w:lang w:val="en-GB" w:eastAsia="tr-TR"/>
              </w:rPr>
              <w:t>EPRP</w:t>
            </w:r>
            <w:r w:rsidR="009352F0" w:rsidRPr="00AD2C0C" w:rsidDel="009352F0">
              <w:rPr>
                <w:rFonts w:eastAsia="Calibri" w:cs="Arial"/>
                <w:color w:val="000000"/>
                <w:sz w:val="18"/>
                <w:szCs w:val="18"/>
                <w:lang w:val="en-GB" w:eastAsia="en-US"/>
              </w:rPr>
              <w:t xml:space="preserve"> </w:t>
            </w:r>
            <w:r w:rsidRPr="00AD2C0C">
              <w:rPr>
                <w:rFonts w:eastAsia="Calibri" w:cs="Arial"/>
                <w:color w:val="000000"/>
                <w:sz w:val="18"/>
                <w:szCs w:val="18"/>
                <w:lang w:val="en-GB" w:eastAsia="en-US"/>
              </w:rPr>
              <w:t xml:space="preserve">will be prepared and implemented in order to be able to take and manage measures to protect </w:t>
            </w:r>
            <w:r w:rsidR="00BE639C">
              <w:rPr>
                <w:rFonts w:eastAsia="Calibri" w:cs="Arial"/>
                <w:color w:val="000000"/>
                <w:sz w:val="18"/>
                <w:szCs w:val="18"/>
                <w:lang w:val="en-GB" w:eastAsia="en-US"/>
              </w:rPr>
              <w:t>community</w:t>
            </w:r>
            <w:r w:rsidR="00BE639C" w:rsidRPr="00AD2C0C">
              <w:rPr>
                <w:rFonts w:eastAsia="Calibri" w:cs="Arial"/>
                <w:color w:val="000000"/>
                <w:sz w:val="18"/>
                <w:szCs w:val="18"/>
                <w:lang w:val="en-GB" w:eastAsia="en-US"/>
              </w:rPr>
              <w:t xml:space="preserve"> </w:t>
            </w:r>
            <w:r w:rsidRPr="00AD2C0C">
              <w:rPr>
                <w:rFonts w:eastAsia="Calibri" w:cs="Arial"/>
                <w:color w:val="000000"/>
                <w:sz w:val="18"/>
                <w:szCs w:val="18"/>
                <w:lang w:val="en-GB" w:eastAsia="en-US"/>
              </w:rPr>
              <w:t>health and safety. Project employees, local people and response teams will be informed about this plan</w:t>
            </w:r>
            <w:r w:rsidR="00C7040E">
              <w:rPr>
                <w:rFonts w:eastAsia="Calibri" w:cs="Arial"/>
                <w:color w:val="000000"/>
                <w:sz w:val="18"/>
                <w:szCs w:val="18"/>
                <w:lang w:val="en-GB" w:eastAsia="en-US"/>
              </w:rPr>
              <w:t xml:space="preserve"> and necessary periodic drills will be </w:t>
            </w:r>
            <w:r w:rsidR="0004000C">
              <w:rPr>
                <w:rFonts w:eastAsia="Calibri" w:cs="Arial"/>
                <w:color w:val="000000"/>
                <w:sz w:val="18"/>
                <w:szCs w:val="18"/>
                <w:lang w:val="en-GB" w:eastAsia="en-US"/>
              </w:rPr>
              <w:t>conducted</w:t>
            </w:r>
            <w:r w:rsidRPr="00AD2C0C">
              <w:rPr>
                <w:rFonts w:eastAsia="Calibri" w:cs="Arial"/>
                <w:color w:val="000000"/>
                <w:sz w:val="18"/>
                <w:szCs w:val="18"/>
                <w:lang w:val="en-GB" w:eastAsia="en-US"/>
              </w:rPr>
              <w:t>.</w:t>
            </w:r>
          </w:p>
          <w:p w14:paraId="505AD78C" w14:textId="1C9E3900"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Local people will be informed about possible dangers and precautions to be taken with brochures that will be placed on signs and notice boards to be hung in various areas in the </w:t>
            </w:r>
            <w:r w:rsidR="00266455" w:rsidRPr="00AD2C0C">
              <w:rPr>
                <w:rFonts w:eastAsia="Calibri" w:cs="Arial"/>
                <w:color w:val="000000"/>
                <w:sz w:val="18"/>
                <w:szCs w:val="18"/>
                <w:lang w:val="en-GB" w:eastAsia="en-US"/>
              </w:rPr>
              <w:t>neighbourhood</w:t>
            </w:r>
            <w:r w:rsidRPr="00AD2C0C">
              <w:rPr>
                <w:rFonts w:eastAsia="Calibri" w:cs="Arial"/>
                <w:color w:val="000000"/>
                <w:sz w:val="18"/>
                <w:szCs w:val="18"/>
                <w:lang w:val="en-GB" w:eastAsia="en-US"/>
              </w:rPr>
              <w:t>.</w:t>
            </w:r>
          </w:p>
          <w:p w14:paraId="480C08F3" w14:textId="3B4C9622"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Detailed information on the use of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and contact information on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officer will be made available to the public. (</w:t>
            </w:r>
            <w:r w:rsidR="007D1D6A" w:rsidRPr="00AD2C0C">
              <w:rPr>
                <w:rFonts w:eastAsia="Calibri" w:cs="Arial"/>
                <w:color w:val="000000"/>
                <w:sz w:val="18"/>
                <w:szCs w:val="18"/>
                <w:lang w:val="en-GB" w:eastAsia="en-US"/>
              </w:rPr>
              <w:t>Via</w:t>
            </w:r>
            <w:r w:rsidRPr="00AD2C0C">
              <w:rPr>
                <w:rFonts w:eastAsia="Calibri" w:cs="Arial"/>
                <w:color w:val="000000"/>
                <w:sz w:val="18"/>
                <w:szCs w:val="18"/>
                <w:lang w:val="en-GB" w:eastAsia="en-US"/>
              </w:rPr>
              <w:t xml:space="preserve"> the project website, information brochures left at the Mukhtars offices, posters and hand brochures in places such as schools, health </w:t>
            </w:r>
            <w:r w:rsidR="00266455" w:rsidRPr="00AD2C0C">
              <w:rPr>
                <w:rFonts w:eastAsia="Calibri" w:cs="Arial"/>
                <w:color w:val="000000"/>
                <w:sz w:val="18"/>
                <w:szCs w:val="18"/>
                <w:lang w:val="en-GB" w:eastAsia="en-US"/>
              </w:rPr>
              <w:t>centres</w:t>
            </w:r>
            <w:r w:rsidRPr="00AD2C0C">
              <w:rPr>
                <w:rFonts w:eastAsia="Calibri" w:cs="Arial"/>
                <w:color w:val="000000"/>
                <w:sz w:val="18"/>
                <w:szCs w:val="18"/>
                <w:lang w:val="en-GB" w:eastAsia="en-US"/>
              </w:rPr>
              <w:t>, hospitals, mosques, which are the common areas used by the community intensively).</w:t>
            </w:r>
          </w:p>
          <w:p w14:paraId="532DEC55" w14:textId="1FFE8799" w:rsidR="00745C84"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Damages that may occur on the road surfaces due to traffic caused by heavy construction machinery during construction works on existing roads will be repaired by the contractor. In case of any damage to infrastructure elements on private lands due to construction activities, mitigation measures will be </w:t>
            </w:r>
            <w:r w:rsidR="006E54AF" w:rsidRPr="00AD2C0C">
              <w:rPr>
                <w:rFonts w:eastAsia="Calibri" w:cs="Arial"/>
                <w:color w:val="000000"/>
                <w:sz w:val="18"/>
                <w:szCs w:val="18"/>
                <w:lang w:val="en-GB" w:eastAsia="en-US"/>
              </w:rPr>
              <w:t>taken,</w:t>
            </w:r>
            <w:r w:rsidRPr="00AD2C0C">
              <w:rPr>
                <w:rFonts w:eastAsia="Calibri" w:cs="Arial"/>
                <w:color w:val="000000"/>
                <w:sz w:val="18"/>
                <w:szCs w:val="18"/>
                <w:lang w:val="en-GB" w:eastAsia="en-US"/>
              </w:rPr>
              <w:t xml:space="preserve"> </w:t>
            </w:r>
            <w:r w:rsidR="00C02DA6">
              <w:rPr>
                <w:rFonts w:eastAsia="Calibri" w:cs="Arial"/>
                <w:color w:val="000000"/>
                <w:sz w:val="18"/>
                <w:szCs w:val="18"/>
                <w:lang w:val="en-GB" w:eastAsia="en-US"/>
              </w:rPr>
              <w:t xml:space="preserve">and compensation will be provided </w:t>
            </w:r>
            <w:r w:rsidRPr="00AD2C0C">
              <w:rPr>
                <w:rFonts w:eastAsia="Calibri" w:cs="Arial"/>
                <w:color w:val="000000"/>
                <w:sz w:val="18"/>
                <w:szCs w:val="18"/>
                <w:lang w:val="en-GB" w:eastAsia="en-US"/>
              </w:rPr>
              <w:t>by the contractor.</w:t>
            </w:r>
          </w:p>
          <w:p w14:paraId="10C02C1F" w14:textId="1B036AC3" w:rsidR="00A93849" w:rsidRPr="00AD2C0C" w:rsidRDefault="00A93849">
            <w:pPr>
              <w:numPr>
                <w:ilvl w:val="0"/>
                <w:numId w:val="8"/>
              </w:numPr>
              <w:spacing w:before="0" w:after="0" w:line="240" w:lineRule="auto"/>
              <w:ind w:left="209" w:hanging="181"/>
              <w:rPr>
                <w:rFonts w:eastAsia="Calibri" w:cs="Arial"/>
                <w:color w:val="000000"/>
                <w:sz w:val="18"/>
                <w:szCs w:val="18"/>
                <w:lang w:val="en-GB" w:eastAsia="en-US"/>
              </w:rPr>
            </w:pPr>
            <w:r>
              <w:rPr>
                <w:rFonts w:eastAsia="Calibri" w:cs="Arial"/>
                <w:color w:val="000000"/>
                <w:sz w:val="18"/>
                <w:szCs w:val="18"/>
                <w:lang w:eastAsia="en-US"/>
              </w:rPr>
              <w:t>Community health and safety management</w:t>
            </w:r>
            <w:r w:rsidRPr="009862C9">
              <w:rPr>
                <w:rFonts w:eastAsia="Calibri" w:cs="Arial"/>
                <w:color w:val="000000"/>
                <w:sz w:val="18"/>
                <w:szCs w:val="18"/>
                <w:lang w:eastAsia="en-US"/>
              </w:rPr>
              <w:t xml:space="preserve"> plan will be prepared by the contractor during the construction period</w:t>
            </w:r>
            <w:r w:rsidR="00263422">
              <w:rPr>
                <w:rFonts w:eastAsia="Calibri" w:cs="Arial"/>
                <w:color w:val="000000"/>
                <w:sz w:val="18"/>
                <w:szCs w:val="18"/>
                <w:lang w:eastAsia="en-U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694C92" w14:textId="5C2F52DD"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DAB566D" w14:textId="77777777" w:rsidR="00745C84" w:rsidRPr="00AD2C0C" w:rsidRDefault="00745C84">
            <w:pPr>
              <w:numPr>
                <w:ilvl w:val="0"/>
                <w:numId w:val="8"/>
              </w:numPr>
              <w:spacing w:before="0" w:after="0" w:line="240" w:lineRule="auto"/>
              <w:ind w:left="209" w:hanging="181"/>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communicable and non-communicable diseases and injuries experienced.</w:t>
            </w:r>
          </w:p>
          <w:p w14:paraId="111F8830" w14:textId="4A2EDD5E" w:rsidR="00745C84" w:rsidRPr="00AD2C0C" w:rsidRDefault="00745C84">
            <w:pPr>
              <w:numPr>
                <w:ilvl w:val="0"/>
                <w:numId w:val="8"/>
              </w:numPr>
              <w:spacing w:before="0" w:after="0" w:line="240" w:lineRule="auto"/>
              <w:ind w:left="209" w:hanging="181"/>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community health safety &amp; security complaints from local communities as recorded in the grievance register</w:t>
            </w:r>
            <w:r w:rsidR="00A2475D">
              <w:rPr>
                <w:rFonts w:eastAsia="Calibri" w:cs="Arial"/>
                <w:color w:val="000000"/>
                <w:sz w:val="18"/>
                <w:szCs w:val="18"/>
                <w:lang w:val="en-GB" w:eastAsia="en-US"/>
              </w:rPr>
              <w:t xml:space="preserve"> and p</w:t>
            </w:r>
            <w:r w:rsidR="00A2475D" w:rsidRPr="00AD2C0C">
              <w:rPr>
                <w:rFonts w:cs="Arial"/>
                <w:color w:val="000000"/>
                <w:sz w:val="18"/>
                <w:szCs w:val="18"/>
                <w:lang w:val="en-GB" w:eastAsia="tr-TR"/>
              </w:rPr>
              <w:t>ercentage of closed grievances within the target timeframe</w:t>
            </w:r>
            <w:r w:rsidRPr="00AD2C0C">
              <w:rPr>
                <w:rFonts w:eastAsia="Calibri" w:cs="Arial"/>
                <w:color w:val="000000"/>
                <w:sz w:val="18"/>
                <w:szCs w:val="18"/>
                <w:lang w:val="en-GB" w:eastAsia="en-US"/>
              </w:rPr>
              <w:t>.</w:t>
            </w:r>
          </w:p>
          <w:p w14:paraId="01B86532" w14:textId="77777777" w:rsidR="00745C84" w:rsidRPr="00AD2C0C" w:rsidRDefault="00745C84">
            <w:pPr>
              <w:numPr>
                <w:ilvl w:val="0"/>
                <w:numId w:val="8"/>
              </w:numPr>
              <w:spacing w:before="0" w:after="0" w:line="240" w:lineRule="auto"/>
              <w:ind w:left="209" w:hanging="181"/>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reported community health &amp; safety incidents</w:t>
            </w:r>
          </w:p>
          <w:p w14:paraId="1FDA4282" w14:textId="5EFCCAEC" w:rsidR="00745C84" w:rsidRPr="001C72A5" w:rsidRDefault="00745C84">
            <w:pPr>
              <w:numPr>
                <w:ilvl w:val="0"/>
                <w:numId w:val="8"/>
              </w:numPr>
              <w:spacing w:before="0" w:after="0" w:line="240" w:lineRule="auto"/>
              <w:ind w:left="209" w:hanging="181"/>
              <w:jc w:val="left"/>
              <w:rPr>
                <w:rFonts w:eastAsia="Calibri" w:cs="Arial"/>
                <w:bCs/>
                <w:sz w:val="18"/>
                <w:szCs w:val="18"/>
                <w:lang w:val="en-GB" w:eastAsia="en-US"/>
              </w:rPr>
            </w:pPr>
            <w:r w:rsidRPr="00AD2C0C">
              <w:rPr>
                <w:rFonts w:eastAsia="Calibri" w:cs="Arial"/>
                <w:color w:val="000000"/>
                <w:sz w:val="18"/>
                <w:szCs w:val="18"/>
                <w:lang w:val="en-GB" w:eastAsia="en-US"/>
              </w:rPr>
              <w:t>Number of reported noise</w:t>
            </w:r>
            <w:r w:rsidR="00264768">
              <w:rPr>
                <w:rFonts w:eastAsia="Calibri" w:cs="Arial"/>
                <w:color w:val="000000"/>
                <w:sz w:val="18"/>
                <w:szCs w:val="18"/>
                <w:lang w:val="en-GB" w:eastAsia="en-US"/>
              </w:rPr>
              <w:t xml:space="preserve"> and dust</w:t>
            </w:r>
            <w:r w:rsidRPr="00AD2C0C">
              <w:rPr>
                <w:rFonts w:eastAsia="Calibri" w:cs="Arial"/>
                <w:color w:val="000000"/>
                <w:sz w:val="18"/>
                <w:szCs w:val="18"/>
                <w:lang w:val="en-GB" w:eastAsia="en-US"/>
              </w:rPr>
              <w:t xml:space="preserve"> incidents</w:t>
            </w:r>
          </w:p>
          <w:p w14:paraId="1A0ED4C8" w14:textId="5F29DF2F" w:rsidR="001C72A5" w:rsidRPr="00AD2C0C" w:rsidRDefault="001C72A5">
            <w:pPr>
              <w:numPr>
                <w:ilvl w:val="0"/>
                <w:numId w:val="8"/>
              </w:numPr>
              <w:spacing w:before="0" w:after="0" w:line="240" w:lineRule="auto"/>
              <w:ind w:left="209" w:hanging="181"/>
              <w:jc w:val="left"/>
              <w:rPr>
                <w:rFonts w:eastAsia="Calibri" w:cs="Arial"/>
                <w:bCs/>
                <w:sz w:val="18"/>
                <w:szCs w:val="18"/>
                <w:lang w:val="en-GB" w:eastAsia="en-US"/>
              </w:rPr>
            </w:pPr>
            <w:r w:rsidRPr="00BE2FD7">
              <w:rPr>
                <w:rFonts w:cs="Arial"/>
                <w:color w:val="000000"/>
                <w:sz w:val="18"/>
                <w:szCs w:val="18"/>
                <w:lang w:eastAsia="tr-TR"/>
              </w:rPr>
              <w:t xml:space="preserve">Number of non-compliances against the mitigation controls identified in </w:t>
            </w:r>
            <w:r>
              <w:rPr>
                <w:rFonts w:cs="Arial"/>
                <w:color w:val="000000"/>
                <w:sz w:val="18"/>
                <w:szCs w:val="18"/>
                <w:lang w:eastAsia="tr-TR"/>
              </w:rPr>
              <w:t>Community health and safety management plan</w:t>
            </w:r>
            <w:r w:rsidR="00264768">
              <w:rPr>
                <w:rFonts w:cs="Arial"/>
                <w:color w:val="000000"/>
                <w:sz w:val="18"/>
                <w:szCs w:val="18"/>
                <w:lang w:eastAsia="tr-TR"/>
              </w:rPr>
              <w:t xml:space="preserve"> and </w:t>
            </w:r>
            <w:r w:rsidR="003F559F">
              <w:rPr>
                <w:rFonts w:cs="Arial"/>
                <w:color w:val="000000"/>
                <w:sz w:val="18"/>
                <w:szCs w:val="18"/>
                <w:lang w:val="en-GB" w:eastAsia="tr-TR"/>
              </w:rPr>
              <w:t>percentage</w:t>
            </w:r>
            <w:r w:rsidR="00264768">
              <w:rPr>
                <w:rFonts w:cs="Arial"/>
                <w:color w:val="000000"/>
                <w:sz w:val="18"/>
                <w:szCs w:val="18"/>
                <w:lang w:val="en-GB" w:eastAsia="tr-TR"/>
              </w:rPr>
              <w:t xml:space="preserve"> </w:t>
            </w:r>
            <w:r w:rsidR="00264768" w:rsidRPr="00AD2C0C">
              <w:rPr>
                <w:rFonts w:cs="Arial"/>
                <w:color w:val="000000"/>
                <w:sz w:val="18"/>
                <w:szCs w:val="18"/>
                <w:lang w:val="en-GB" w:eastAsia="tr-TR"/>
              </w:rPr>
              <w:t xml:space="preserve">of </w:t>
            </w:r>
            <w:r w:rsidR="003F559F">
              <w:rPr>
                <w:rFonts w:cs="Arial"/>
                <w:color w:val="000000"/>
                <w:sz w:val="18"/>
                <w:szCs w:val="18"/>
                <w:lang w:val="en-GB" w:eastAsia="tr-TR"/>
              </w:rPr>
              <w:t xml:space="preserve">closed </w:t>
            </w:r>
            <w:r w:rsidR="003F559F">
              <w:rPr>
                <w:rFonts w:cs="Arial"/>
                <w:sz w:val="18"/>
                <w:szCs w:val="18"/>
                <w:lang w:val="en-GB" w:eastAsia="tr-TR"/>
              </w:rPr>
              <w:t>n</w:t>
            </w:r>
            <w:r w:rsidR="00264768" w:rsidRPr="00AD2C0C">
              <w:rPr>
                <w:rFonts w:cs="Arial"/>
                <w:sz w:val="18"/>
                <w:szCs w:val="18"/>
                <w:lang w:val="en-GB" w:eastAsia="tr-TR"/>
              </w:rPr>
              <w:t>on</w:t>
            </w:r>
            <w:r w:rsidR="003F559F">
              <w:rPr>
                <w:rFonts w:cs="Arial"/>
                <w:sz w:val="18"/>
                <w:szCs w:val="18"/>
                <w:lang w:val="en-GB" w:eastAsia="tr-TR"/>
              </w:rPr>
              <w:t>-c</w:t>
            </w:r>
            <w:r w:rsidR="00264768" w:rsidRPr="00AD2C0C">
              <w:rPr>
                <w:rFonts w:cs="Arial"/>
                <w:sz w:val="18"/>
                <w:szCs w:val="18"/>
                <w:lang w:val="en-GB" w:eastAsia="tr-TR"/>
              </w:rPr>
              <w:t>ompliance</w:t>
            </w:r>
            <w:r w:rsidR="003F559F">
              <w:rPr>
                <w:rFonts w:cs="Arial"/>
                <w:sz w:val="18"/>
                <w:szCs w:val="18"/>
                <w:lang w:val="en-GB" w:eastAsia="tr-TR"/>
              </w:rPr>
              <w:t>s</w:t>
            </w:r>
            <w:r w:rsidR="00A70911">
              <w:rPr>
                <w:rFonts w:cs="Arial"/>
                <w:sz w:val="18"/>
                <w:szCs w:val="18"/>
                <w:lang w:val="en-GB" w:eastAsia="tr-TR"/>
              </w:rPr>
              <w:t xml:space="preserve"> </w:t>
            </w:r>
            <w:r w:rsidR="00A70911" w:rsidRPr="00AD2C0C">
              <w:rPr>
                <w:rFonts w:cs="Arial"/>
                <w:color w:val="000000"/>
                <w:sz w:val="18"/>
                <w:szCs w:val="18"/>
                <w:lang w:val="en-GB" w:eastAsia="tr-TR"/>
              </w:rPr>
              <w:t>within the target timeframe</w:t>
            </w:r>
            <w:r w:rsidR="003F559F">
              <w:rPr>
                <w:rFonts w:cs="Arial"/>
                <w:sz w:val="18"/>
                <w:szCs w:val="18"/>
                <w:lang w:val="en-GB" w:eastAsia="tr-TR"/>
              </w:rPr>
              <w:t>.</w:t>
            </w:r>
          </w:p>
        </w:tc>
      </w:tr>
      <w:tr w:rsidR="00BF0234" w:rsidRPr="00AD2C0C" w14:paraId="685FFA5F"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45124DE" w14:textId="77777777" w:rsidR="00745C84" w:rsidRPr="00AD2C0C" w:rsidRDefault="00745C84">
            <w:pPr>
              <w:snapToGrid w:val="0"/>
              <w:spacing w:before="0" w:after="0" w:line="240" w:lineRule="auto"/>
              <w:jc w:val="left"/>
              <w:rPr>
                <w:rFonts w:cs="Arial"/>
                <w:sz w:val="18"/>
                <w:szCs w:val="18"/>
                <w:lang w:val="en-GB" w:eastAsia="en-GB"/>
              </w:rPr>
            </w:pPr>
            <w:r w:rsidRPr="00AD2C0C">
              <w:rPr>
                <w:rFonts w:cs="Arial"/>
                <w:sz w:val="18"/>
                <w:szCs w:val="18"/>
                <w:lang w:val="en-GB" w:eastAsia="en-GB"/>
              </w:rPr>
              <w:t>C7</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8004B97" w14:textId="77777777" w:rsidR="00745C84" w:rsidRPr="00AD2C0C" w:rsidRDefault="00745C84">
            <w:pPr>
              <w:spacing w:before="0" w:after="0" w:line="240" w:lineRule="auto"/>
              <w:rPr>
                <w:rFonts w:cs="Arial"/>
                <w:b/>
                <w:bCs/>
                <w:sz w:val="18"/>
                <w:szCs w:val="18"/>
                <w:lang w:val="en-GB" w:eastAsia="en-GB"/>
              </w:rPr>
            </w:pPr>
            <w:r w:rsidRPr="00AD2C0C">
              <w:rPr>
                <w:rFonts w:cs="Arial"/>
                <w:b/>
                <w:bCs/>
                <w:sz w:val="18"/>
                <w:szCs w:val="18"/>
                <w:lang w:val="en-GB" w:eastAsia="en-GB"/>
              </w:rPr>
              <w:t>Land Use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E60ABC2"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bCs/>
                <w:color w:val="000000"/>
                <w:sz w:val="18"/>
                <w:szCs w:val="18"/>
                <w:lang w:val="en-GB" w:eastAsia="tr-TR"/>
              </w:rPr>
              <w:t>Damages to adjacent lands and structures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AA0B64"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F83D3F8" w14:textId="77777777" w:rsidR="00745C84" w:rsidRPr="00AD2C0C" w:rsidRDefault="00745C84">
            <w:pPr>
              <w:snapToGrid w:val="0"/>
              <w:spacing w:before="0" w:after="0" w:line="240" w:lineRule="auto"/>
              <w:jc w:val="left"/>
              <w:rPr>
                <w:rFonts w:cs="Arial"/>
                <w:bCs/>
                <w:color w:val="000000"/>
                <w:sz w:val="18"/>
                <w:szCs w:val="18"/>
                <w:lang w:val="en-GB" w:eastAsia="tr-TR"/>
              </w:rPr>
            </w:pPr>
            <w:r w:rsidRPr="00AD2C0C">
              <w:rPr>
                <w:rFonts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67A65D" w14:textId="77777777" w:rsidR="00745C84" w:rsidRPr="00AD2C0C" w:rsidRDefault="00745C84">
            <w:pPr>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3F5FA33" w14:textId="5553595D"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Any unintended damages caused to adjacent land and structures during construction will be compensated and repaired by Contractor.</w:t>
            </w:r>
          </w:p>
          <w:p w14:paraId="5E8C2DE6" w14:textId="1CBB6C9E" w:rsidR="00745C84" w:rsidRPr="00AD2C0C" w:rsidRDefault="00745C84">
            <w:pPr>
              <w:numPr>
                <w:ilvl w:val="0"/>
                <w:numId w:val="8"/>
              </w:numPr>
              <w:autoSpaceDE w:val="0"/>
              <w:autoSpaceDN w:val="0"/>
              <w:adjustRightInd w:val="0"/>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If grievances are received regarding unauthorized use of privately-owned lands, damage to </w:t>
            </w:r>
            <w:r w:rsidR="00266455" w:rsidRPr="00AD2C0C">
              <w:rPr>
                <w:rFonts w:eastAsia="Calibri" w:cs="Arial"/>
                <w:color w:val="000000"/>
                <w:sz w:val="18"/>
                <w:szCs w:val="18"/>
                <w:lang w:val="en-GB" w:eastAsia="en-US"/>
              </w:rPr>
              <w:t>neighbouring</w:t>
            </w:r>
            <w:r w:rsidRPr="00AD2C0C">
              <w:rPr>
                <w:rFonts w:eastAsia="Calibri" w:cs="Arial"/>
                <w:color w:val="000000"/>
                <w:sz w:val="18"/>
                <w:szCs w:val="18"/>
                <w:lang w:val="en-GB" w:eastAsia="en-US"/>
              </w:rPr>
              <w:t xml:space="preserve"> lands, etc. through the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to be established, assessments / investigations will be performed on a case-by-case basis, and corrective actions will be planned and implemented, where necessary.</w:t>
            </w:r>
          </w:p>
          <w:p w14:paraId="42C9B34F"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Materials will be stored in closed and protected areas.</w:t>
            </w:r>
          </w:p>
          <w:p w14:paraId="4EF0C6F9" w14:textId="34DB9CDA" w:rsidR="00745C84" w:rsidRPr="00AD2C0C" w:rsidRDefault="00745C84">
            <w:pPr>
              <w:numPr>
                <w:ilvl w:val="0"/>
                <w:numId w:val="8"/>
              </w:numPr>
              <w:spacing w:before="0" w:after="0" w:line="240" w:lineRule="auto"/>
              <w:ind w:left="209" w:hanging="181"/>
              <w:contextualSpacing/>
              <w:rPr>
                <w:rFonts w:eastAsia="Calibri" w:cs="Arial"/>
                <w:color w:val="000000"/>
                <w:sz w:val="18"/>
                <w:szCs w:val="18"/>
                <w:lang w:val="en-GB" w:eastAsia="en-US"/>
              </w:rPr>
            </w:pPr>
            <w:r w:rsidRPr="00AD2C0C">
              <w:rPr>
                <w:rFonts w:eastAsia="Calibri" w:cs="Arial"/>
                <w:color w:val="000000"/>
                <w:sz w:val="18"/>
                <w:szCs w:val="18"/>
                <w:lang w:val="en-GB" w:eastAsia="en-US"/>
              </w:rPr>
              <w:t xml:space="preserve">If it is required to provide an additional space for closed and protected areas, the contractor will </w:t>
            </w:r>
            <w:r w:rsidR="00266455" w:rsidRPr="00AD2C0C">
              <w:rPr>
                <w:rFonts w:eastAsia="Calibri" w:cs="Arial"/>
                <w:color w:val="000000"/>
                <w:sz w:val="18"/>
                <w:szCs w:val="18"/>
                <w:lang w:val="en-GB" w:eastAsia="en-US"/>
              </w:rPr>
              <w:t>fulfil</w:t>
            </w:r>
            <w:r w:rsidRPr="00AD2C0C">
              <w:rPr>
                <w:rFonts w:eastAsia="Calibri" w:cs="Arial"/>
                <w:color w:val="000000"/>
                <w:sz w:val="18"/>
                <w:szCs w:val="18"/>
                <w:lang w:val="en-GB" w:eastAsia="en-US"/>
              </w:rPr>
              <w:t xml:space="preserve"> temporary rental formalities or obtain relevant permits.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0E202B" w14:textId="208E13ED" w:rsidR="00745C84" w:rsidRPr="00AD2C0C" w:rsidRDefault="00745C84">
            <w:pPr>
              <w:autoSpaceDE w:val="0"/>
              <w:autoSpaceDN w:val="0"/>
              <w:adjustRightInd w:val="0"/>
              <w:spacing w:before="0" w:after="0" w:line="240" w:lineRule="auto"/>
              <w:jc w:val="left"/>
              <w:rPr>
                <w:rFonts w:eastAsia="Calibri" w:cs="Arial"/>
                <w:bCs/>
                <w:sz w:val="18"/>
                <w:szCs w:val="18"/>
                <w:lang w:val="en-GB" w:eastAsia="en-US"/>
              </w:rPr>
            </w:pPr>
            <w:r w:rsidRPr="00AD2C0C">
              <w:rPr>
                <w:rFonts w:eastAsia="Calibri" w:cs="Arial"/>
                <w:color w:val="000000"/>
                <w:sz w:val="18"/>
                <w:szCs w:val="18"/>
                <w:lang w:val="en-GB" w:eastAsia="en-US"/>
              </w:rPr>
              <w:t>Contractor</w:t>
            </w:r>
            <w:r w:rsidR="00221F6F">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221F6F">
              <w:rPr>
                <w:rFonts w:eastAsia="Calibri" w:cs="Arial"/>
                <w:sz w:val="18"/>
                <w:szCs w:val="18"/>
                <w:lang w:val="en-GB" w:eastAsia="en-US"/>
              </w:rPr>
              <w:t xml:space="preserve"> </w:t>
            </w:r>
            <w:r w:rsidR="00221F6F">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6F4BFB3"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566B2B10" w14:textId="77777777" w:rsidR="00745C84" w:rsidRPr="00AD2C0C" w:rsidRDefault="00745C84">
            <w:pPr>
              <w:numPr>
                <w:ilvl w:val="0"/>
                <w:numId w:val="8"/>
              </w:numPr>
              <w:autoSpaceDE w:val="0"/>
              <w:autoSpaceDN w:val="0"/>
              <w:adjustRightInd w:val="0"/>
              <w:spacing w:before="0" w:after="0" w:line="240" w:lineRule="auto"/>
              <w:ind w:left="181" w:hanging="181"/>
              <w:jc w:val="left"/>
              <w:rPr>
                <w:rFonts w:eastAsia="Calibri" w:cs="Arial"/>
                <w:bCs/>
                <w:sz w:val="18"/>
                <w:szCs w:val="18"/>
                <w:lang w:val="en-GB" w:eastAsia="en-US"/>
              </w:rPr>
            </w:pPr>
            <w:r w:rsidRPr="00AD2C0C">
              <w:rPr>
                <w:rFonts w:cs="Arial"/>
                <w:color w:val="000000"/>
                <w:sz w:val="18"/>
                <w:szCs w:val="18"/>
                <w:lang w:val="en-GB" w:eastAsia="tr-TR"/>
              </w:rPr>
              <w:t>Percentage of closed grievances within the target timeframe</w:t>
            </w:r>
          </w:p>
        </w:tc>
      </w:tr>
      <w:tr w:rsidR="00BF0234" w:rsidRPr="00AD2C0C" w14:paraId="6DAB1AC8"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45150E7D"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C8</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3D9B48A"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Stakeholder Engagement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1EFF7E2"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Communication issues with the stakeholders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058C91"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EE6CFE"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D82FB4"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EAAE7A8"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An adequate timing will be planned for interaction / communication with communities and for engagement.</w:t>
            </w:r>
          </w:p>
          <w:p w14:paraId="4D85D4A6"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Regular consultations will be carried out with the authorities and communities regarding the project management.</w:t>
            </w:r>
          </w:p>
          <w:p w14:paraId="223BBC1F" w14:textId="77777777" w:rsidR="00745C84" w:rsidRPr="00AD2C0C" w:rsidRDefault="00745C84">
            <w:pPr>
              <w:numPr>
                <w:ilvl w:val="0"/>
                <w:numId w:val="8"/>
              </w:numPr>
              <w:spacing w:before="0" w:after="0" w:line="240" w:lineRule="auto"/>
              <w:ind w:left="209" w:hanging="181"/>
              <w:rPr>
                <w:rFonts w:eastAsia="Calibri" w:cs="Arial"/>
                <w:bCs/>
                <w:color w:val="000000"/>
                <w:sz w:val="18"/>
                <w:szCs w:val="18"/>
                <w:lang w:val="en-GB" w:eastAsia="tr-TR"/>
              </w:rPr>
            </w:pPr>
            <w:r w:rsidRPr="00AD2C0C">
              <w:rPr>
                <w:rFonts w:eastAsia="Calibri" w:cs="Arial"/>
                <w:color w:val="000000"/>
                <w:sz w:val="18"/>
                <w:szCs w:val="18"/>
                <w:lang w:val="en-GB" w:eastAsia="en-US"/>
              </w:rPr>
              <w:t>Comprehensive information on the stakeholder engagement is provided in SEP of the Project and the SEP will be updated and implemented throughout the Project.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ACC69A" w14:textId="6CF67DC5"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FE52C4">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FE52C4">
              <w:rPr>
                <w:rFonts w:eastAsia="Calibri" w:cs="Arial"/>
                <w:sz w:val="18"/>
                <w:szCs w:val="18"/>
                <w:lang w:val="en-GB" w:eastAsia="en-US"/>
              </w:rPr>
              <w:t xml:space="preserve"> </w:t>
            </w:r>
            <w:r w:rsidR="00FE52C4">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74BFDE0" w14:textId="77777777" w:rsidR="00745C84" w:rsidRPr="00AD2C0C" w:rsidRDefault="00745C84">
            <w:pPr>
              <w:numPr>
                <w:ilvl w:val="0"/>
                <w:numId w:val="8"/>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 xml:space="preserve">Number of grievances </w:t>
            </w:r>
          </w:p>
          <w:p w14:paraId="495764D9" w14:textId="77777777" w:rsidR="00745C84" w:rsidRPr="00AD2C0C" w:rsidRDefault="00745C84">
            <w:pPr>
              <w:numPr>
                <w:ilvl w:val="0"/>
                <w:numId w:val="8"/>
              </w:numPr>
              <w:spacing w:before="60" w:after="0" w:line="240" w:lineRule="auto"/>
              <w:ind w:left="209" w:hanging="181"/>
              <w:jc w:val="left"/>
              <w:rPr>
                <w:rFonts w:cs="Arial"/>
                <w:sz w:val="18"/>
                <w:szCs w:val="18"/>
                <w:lang w:val="en-GB" w:eastAsia="tr-TR"/>
              </w:rPr>
            </w:pPr>
            <w:r w:rsidRPr="00AD2C0C">
              <w:rPr>
                <w:rFonts w:cs="Arial"/>
                <w:color w:val="000000"/>
                <w:sz w:val="18"/>
                <w:szCs w:val="18"/>
                <w:lang w:val="en-GB" w:eastAsia="tr-TR"/>
              </w:rPr>
              <w:t>Percentage of</w:t>
            </w:r>
            <w:r w:rsidRPr="00AD2C0C">
              <w:rPr>
                <w:rFonts w:cs="Arial"/>
                <w:sz w:val="18"/>
                <w:szCs w:val="18"/>
                <w:lang w:val="en-GB" w:eastAsia="tr-TR"/>
              </w:rPr>
              <w:t xml:space="preserve"> closed </w:t>
            </w:r>
            <w:r w:rsidRPr="00AD2C0C">
              <w:rPr>
                <w:rFonts w:cs="Arial"/>
                <w:color w:val="000000"/>
                <w:sz w:val="18"/>
                <w:szCs w:val="18"/>
                <w:lang w:val="en-GB" w:eastAsia="tr-TR"/>
              </w:rPr>
              <w:t xml:space="preserve">grievances </w:t>
            </w:r>
            <w:r w:rsidRPr="00AD2C0C">
              <w:rPr>
                <w:rFonts w:cs="Arial"/>
                <w:sz w:val="18"/>
                <w:szCs w:val="18"/>
                <w:lang w:val="en-GB" w:eastAsia="tr-TR"/>
              </w:rPr>
              <w:t>within the target timeframe</w:t>
            </w:r>
          </w:p>
          <w:p w14:paraId="38C4B6F1" w14:textId="77777777" w:rsidR="00745C84" w:rsidRPr="00AD2C0C" w:rsidRDefault="00745C84">
            <w:pPr>
              <w:numPr>
                <w:ilvl w:val="0"/>
                <w:numId w:val="8"/>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Records of stakeholder engagement activities</w:t>
            </w:r>
          </w:p>
        </w:tc>
      </w:tr>
      <w:tr w:rsidR="00BF0234" w:rsidRPr="00AD2C0C" w14:paraId="78058E98"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582F65B0"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C9</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D5CF4AB" w14:textId="5EE2568C" w:rsidR="00745C84" w:rsidRPr="00AD2C0C" w:rsidRDefault="00751C4B">
            <w:pPr>
              <w:spacing w:before="0" w:after="0" w:line="240" w:lineRule="auto"/>
              <w:rPr>
                <w:rFonts w:eastAsia="Calibri" w:cs="Arial"/>
                <w:bCs/>
                <w:color w:val="000000"/>
                <w:sz w:val="18"/>
                <w:szCs w:val="18"/>
                <w:lang w:val="en-GB" w:eastAsia="tr-TR"/>
              </w:rPr>
            </w:pPr>
            <w:r>
              <w:rPr>
                <w:rFonts w:eastAsia="Calibri" w:cs="Arial"/>
                <w:b/>
                <w:bCs/>
                <w:sz w:val="18"/>
                <w:szCs w:val="18"/>
                <w:lang w:val="en-GB" w:eastAsia="en-US"/>
              </w:rPr>
              <w:t>Grievance</w:t>
            </w:r>
            <w:r w:rsidR="00745C84" w:rsidRPr="00AD2C0C">
              <w:rPr>
                <w:rFonts w:eastAsia="Calibri" w:cs="Arial"/>
                <w:b/>
                <w:bCs/>
                <w:sz w:val="18"/>
                <w:szCs w:val="18"/>
                <w:lang w:val="en-GB" w:eastAsia="en-US"/>
              </w:rPr>
              <w:t xml:space="preserve"> Mechanism</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22314E4"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Grievance Issues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6E567AF"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9C7A440"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AF518DE"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07C7F2E4" w14:textId="405F2037" w:rsidR="00745C84" w:rsidRPr="00AD2C0C" w:rsidRDefault="00745C84">
            <w:pPr>
              <w:numPr>
                <w:ilvl w:val="0"/>
                <w:numId w:val="8"/>
              </w:numPr>
              <w:spacing w:before="0" w:after="0" w:line="240" w:lineRule="auto"/>
              <w:ind w:left="209" w:hanging="181"/>
              <w:rPr>
                <w:rFonts w:eastAsia="Calibri" w:cs="Arial"/>
                <w:b/>
                <w:bCs/>
                <w:color w:val="000000"/>
                <w:sz w:val="18"/>
                <w:szCs w:val="18"/>
                <w:lang w:val="en-GB" w:eastAsia="tr-TR"/>
              </w:rPr>
            </w:pPr>
            <w:r w:rsidRPr="00AD2C0C">
              <w:rPr>
                <w:rFonts w:eastAsia="Calibri" w:cs="Arial"/>
                <w:color w:val="000000"/>
                <w:sz w:val="18"/>
                <w:szCs w:val="18"/>
                <w:lang w:val="en-GB" w:eastAsia="en-US"/>
              </w:rPr>
              <w:t xml:space="preserve">An efficient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will be initiated to allow potentially affected individuals to voice their concerns on the Project.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CBDBA12" w14:textId="6834F9A2"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FE52C4">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FE52C4">
              <w:rPr>
                <w:rFonts w:eastAsia="Calibri" w:cs="Arial"/>
                <w:sz w:val="18"/>
                <w:szCs w:val="18"/>
                <w:lang w:val="en-GB" w:eastAsia="en-US"/>
              </w:rPr>
              <w:t xml:space="preserve"> </w:t>
            </w:r>
            <w:r w:rsidR="00FE52C4">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5980295"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23A7D0E4"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BF0234" w:rsidRPr="00AD2C0C" w14:paraId="1A23CA93"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83C6046"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F460512"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Documentation</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3D3A64"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Missing documentation</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3F5C04F"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DF5019"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31087CF"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C36B092"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tr-TR"/>
              </w:rPr>
            </w:pPr>
            <w:r w:rsidRPr="00AD2C0C">
              <w:rPr>
                <w:rFonts w:eastAsia="Calibri" w:cs="Arial"/>
                <w:color w:val="000000" w:themeColor="text1"/>
                <w:sz w:val="18"/>
                <w:szCs w:val="18"/>
                <w:lang w:val="en-GB" w:eastAsia="en-US"/>
              </w:rPr>
              <w:t>All activities, information meetings, opinions/suggestions, grievances, etc. provided during the construction period will be documented continuously</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9209680" w14:textId="71DB75A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FE52C4">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FE52C4">
              <w:rPr>
                <w:rFonts w:eastAsia="Calibri" w:cs="Arial"/>
                <w:sz w:val="18"/>
                <w:szCs w:val="18"/>
                <w:lang w:val="en-GB" w:eastAsia="en-US"/>
              </w:rPr>
              <w:t xml:space="preserve"> </w:t>
            </w:r>
            <w:r w:rsidR="00FE52C4">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23A8598"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N/A</w:t>
            </w:r>
          </w:p>
        </w:tc>
      </w:tr>
      <w:tr w:rsidR="00BF0234" w:rsidRPr="00AD2C0C" w14:paraId="4F690C45"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A1F1F47"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6FFC846"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Sustainable Development Goals</w:t>
            </w:r>
            <w:r w:rsidRPr="00AD2C0C">
              <w:rPr>
                <w:rFonts w:eastAsia="Calibri" w:cs="Arial"/>
                <w:b/>
                <w:bCs/>
                <w:sz w:val="18"/>
                <w:szCs w:val="18"/>
                <w:vertAlign w:val="superscript"/>
                <w:lang w:val="en-GB" w:eastAsia="en-US"/>
              </w:rPr>
              <w:footnoteReference w:id="22"/>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DB30B55"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Failure to set sustainable goals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8C696EB"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988373"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F79098"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5272EB70" w14:textId="77777777" w:rsidR="00745C84" w:rsidRPr="00AD2C0C" w:rsidRDefault="00745C84">
            <w:pPr>
              <w:numPr>
                <w:ilvl w:val="0"/>
                <w:numId w:val="8"/>
              </w:numPr>
              <w:spacing w:before="0" w:after="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Throughout the life of the project, workers will be recruited from the region as much as possible.</w:t>
            </w:r>
          </w:p>
          <w:p w14:paraId="2D9A3E9E" w14:textId="77777777" w:rsidR="00745C84" w:rsidRPr="00A93849" w:rsidRDefault="00745C84">
            <w:pPr>
              <w:numPr>
                <w:ilvl w:val="0"/>
                <w:numId w:val="8"/>
              </w:numPr>
              <w:spacing w:before="0" w:after="0" w:line="240" w:lineRule="auto"/>
              <w:ind w:left="209" w:hanging="180"/>
              <w:rPr>
                <w:rFonts w:eastAsia="Calibri" w:cs="Arial"/>
                <w:bCs/>
                <w:color w:val="000000"/>
                <w:sz w:val="18"/>
                <w:szCs w:val="18"/>
                <w:lang w:val="en-GB" w:eastAsia="tr-TR"/>
              </w:rPr>
            </w:pPr>
            <w:r w:rsidRPr="00AD2C0C">
              <w:rPr>
                <w:rFonts w:eastAsia="Calibri" w:cs="Arial"/>
                <w:color w:val="000000"/>
                <w:sz w:val="18"/>
                <w:szCs w:val="18"/>
                <w:lang w:val="en-GB" w:eastAsia="en-US"/>
              </w:rPr>
              <w:t>Throughout the life of the project, priority will be given to working with local suppliers and procuring services from the local employees in the service industry, as much as possible (fuel supply, vehicle maintenance/food, beverage and spare parts supply, etc.).</w:t>
            </w:r>
          </w:p>
          <w:p w14:paraId="1DBF07D3" w14:textId="5A6E4635" w:rsidR="00A93849" w:rsidRPr="00AD2C0C" w:rsidRDefault="00A93849">
            <w:pPr>
              <w:numPr>
                <w:ilvl w:val="0"/>
                <w:numId w:val="8"/>
              </w:numPr>
              <w:spacing w:before="0" w:after="0" w:line="240" w:lineRule="auto"/>
              <w:ind w:left="209" w:hanging="180"/>
              <w:rPr>
                <w:rFonts w:eastAsia="Calibri" w:cs="Arial"/>
                <w:bCs/>
                <w:color w:val="000000"/>
                <w:sz w:val="18"/>
                <w:szCs w:val="18"/>
                <w:lang w:val="en-GB" w:eastAsia="tr-TR"/>
              </w:rPr>
            </w:pPr>
            <w:r w:rsidRPr="00FF214D">
              <w:rPr>
                <w:rFonts w:eastAsia="Calibri" w:cs="Arial"/>
                <w:color w:val="000000"/>
                <w:sz w:val="18"/>
                <w:szCs w:val="18"/>
                <w:lang w:eastAsia="en-US"/>
              </w:rPr>
              <w:t>Resource efficiency and management actions will be taken; use of renewable energy and energy efficiency measures</w:t>
            </w:r>
            <w:r>
              <w:rPr>
                <w:rFonts w:eastAsia="Calibri" w:cs="Arial"/>
                <w:color w:val="000000"/>
                <w:sz w:val="18"/>
                <w:szCs w:val="18"/>
                <w:lang w:eastAsia="en-US"/>
              </w:rPr>
              <w:t xml:space="preserve">, </w:t>
            </w:r>
            <w:r w:rsidRPr="00FF214D">
              <w:rPr>
                <w:rFonts w:eastAsia="Calibri" w:cs="Arial"/>
                <w:color w:val="000000"/>
                <w:sz w:val="18"/>
                <w:szCs w:val="18"/>
                <w:lang w:eastAsia="en-US"/>
              </w:rPr>
              <w:t xml:space="preserve">reducing the carbon footprint, </w:t>
            </w:r>
            <w:r>
              <w:rPr>
                <w:rFonts w:eastAsia="Calibri" w:cs="Arial"/>
                <w:color w:val="000000"/>
                <w:sz w:val="18"/>
                <w:szCs w:val="18"/>
                <w:lang w:eastAsia="en-US"/>
              </w:rPr>
              <w:t>r</w:t>
            </w:r>
            <w:r w:rsidRPr="00FF214D">
              <w:rPr>
                <w:rFonts w:eastAsia="Calibri" w:cs="Arial"/>
                <w:color w:val="000000"/>
                <w:sz w:val="18"/>
                <w:szCs w:val="18"/>
                <w:lang w:eastAsia="en-US"/>
              </w:rPr>
              <w:t>esponsible supply chain management and green procurement</w:t>
            </w:r>
            <w:r>
              <w:rPr>
                <w:rFonts w:eastAsia="Calibri" w:cs="Arial"/>
                <w:color w:val="000000"/>
                <w:sz w:val="18"/>
                <w:szCs w:val="18"/>
                <w:lang w:eastAsia="en-U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49BDEDA" w14:textId="7F68BBBE"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D94663">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D94663">
              <w:rPr>
                <w:rFonts w:eastAsia="Calibri" w:cs="Arial"/>
                <w:sz w:val="18"/>
                <w:szCs w:val="18"/>
                <w:lang w:val="en-GB" w:eastAsia="en-US"/>
              </w:rPr>
              <w:t xml:space="preserve"> </w:t>
            </w:r>
            <w:r w:rsidR="00D94663">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AC129B0"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N/A</w:t>
            </w:r>
          </w:p>
        </w:tc>
      </w:tr>
      <w:tr w:rsidR="00BF0234" w:rsidRPr="00AD2C0C" w14:paraId="346CD81D"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C0889E9"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C12</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E9F7720"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Traffic and Pedestrian Safety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6A9EB68"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sz w:val="18"/>
                <w:szCs w:val="18"/>
                <w:lang w:val="en-GB" w:eastAsia="en-US"/>
              </w:rPr>
              <w:t xml:space="preserve">Direct and indirect threats posed by construction activities against traffic and pedestrians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FB8B405"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BDF0959"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High</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765388"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7363F0B9" w14:textId="6B82CEF9" w:rsidR="001C72A5" w:rsidRDefault="001C72A5">
            <w:pPr>
              <w:numPr>
                <w:ilvl w:val="0"/>
                <w:numId w:val="8"/>
              </w:numPr>
              <w:spacing w:before="0" w:after="0" w:line="240" w:lineRule="auto"/>
              <w:ind w:left="209" w:hanging="180"/>
              <w:rPr>
                <w:rFonts w:eastAsia="Calibri" w:cs="Arial"/>
                <w:color w:val="000000"/>
                <w:sz w:val="18"/>
                <w:szCs w:val="18"/>
                <w:lang w:val="en-GB" w:eastAsia="en-US"/>
              </w:rPr>
            </w:pPr>
            <w:r w:rsidRPr="00BE2FD7">
              <w:rPr>
                <w:rFonts w:eastAsia="Calibri" w:cs="Arial"/>
                <w:color w:val="000000"/>
                <w:sz w:val="18"/>
                <w:szCs w:val="18"/>
                <w:lang w:eastAsia="en-US"/>
              </w:rPr>
              <w:t xml:space="preserve">Traffic Management Plan </w:t>
            </w:r>
            <w:r>
              <w:rPr>
                <w:rFonts w:eastAsia="Calibri" w:cs="Arial"/>
                <w:color w:val="000000"/>
                <w:sz w:val="18"/>
                <w:szCs w:val="18"/>
                <w:lang w:eastAsia="en-US"/>
              </w:rPr>
              <w:t xml:space="preserve">to be prepared by the Contractor </w:t>
            </w:r>
            <w:r w:rsidRPr="00BE2FD7">
              <w:rPr>
                <w:rFonts w:eastAsia="Calibri" w:cs="Arial"/>
                <w:color w:val="000000"/>
                <w:sz w:val="18"/>
                <w:szCs w:val="18"/>
                <w:lang w:eastAsia="en-US"/>
              </w:rPr>
              <w:t>will be implemented</w:t>
            </w:r>
            <w:r>
              <w:rPr>
                <w:rFonts w:eastAsia="Calibri" w:cs="Arial"/>
                <w:color w:val="000000"/>
                <w:sz w:val="18"/>
                <w:szCs w:val="18"/>
                <w:lang w:eastAsia="en-US"/>
              </w:rPr>
              <w:t xml:space="preserve"> and the workers will be trained about the Plan.</w:t>
            </w:r>
          </w:p>
          <w:p w14:paraId="246F44BA" w14:textId="4EE647F9"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Actions will be taken to ensure that any vehicles operating during the construction period obey the set speed limit (30 km/hr). </w:t>
            </w:r>
          </w:p>
          <w:p w14:paraId="5BAC4F83"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Traffic and warning signs will be placed around and near the project area.</w:t>
            </w:r>
          </w:p>
          <w:p w14:paraId="7C733A6A"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project area will be made visible. </w:t>
            </w:r>
          </w:p>
          <w:p w14:paraId="6B94EEF0" w14:textId="79882D70"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cs="Arial"/>
                <w:color w:val="000000"/>
                <w:sz w:val="18"/>
                <w:szCs w:val="18"/>
                <w:lang w:val="en-GB"/>
              </w:rPr>
              <w:t>Local people will be informed about potential hazards and risks</w:t>
            </w:r>
            <w:r w:rsidRPr="00AD2C0C">
              <w:rPr>
                <w:rFonts w:eastAsia="Calibri" w:cs="Arial"/>
                <w:color w:val="000000"/>
                <w:sz w:val="18"/>
                <w:szCs w:val="18"/>
                <w:lang w:val="en-GB" w:eastAsia="en-US"/>
              </w:rPr>
              <w:t xml:space="preserve"> through brochures and posters left in common areas frequently used by local people such as headman's offices, hospital, health </w:t>
            </w:r>
            <w:r w:rsidR="00266455" w:rsidRPr="00AD2C0C">
              <w:rPr>
                <w:rFonts w:eastAsia="Calibri" w:cs="Arial"/>
                <w:color w:val="000000"/>
                <w:sz w:val="18"/>
                <w:szCs w:val="18"/>
                <w:lang w:val="en-GB" w:eastAsia="en-US"/>
              </w:rPr>
              <w:t>centre</w:t>
            </w:r>
            <w:r w:rsidRPr="00AD2C0C">
              <w:rPr>
                <w:rFonts w:eastAsia="Calibri" w:cs="Arial"/>
                <w:color w:val="000000"/>
                <w:sz w:val="18"/>
                <w:szCs w:val="18"/>
                <w:lang w:val="en-GB" w:eastAsia="en-US"/>
              </w:rPr>
              <w:t>, mosque, coffee house and marketplace.</w:t>
            </w:r>
          </w:p>
          <w:p w14:paraId="4B9F65E6"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activities affecting the local traffic will be planned considering the rush hours of the traffic as much as possible. </w:t>
            </w:r>
          </w:p>
          <w:p w14:paraId="3D14F402"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All drivers involved in the project will be informed about road safety, speed limits, and traffic rules to be followed during the project, and requirements to be observed.</w:t>
            </w:r>
          </w:p>
          <w:p w14:paraId="67E1C731" w14:textId="2F55F91D"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weight of all vehicles will not exceed the legal limits according </w:t>
            </w:r>
            <w:r w:rsidR="007D1D6A" w:rsidRPr="00AD2C0C">
              <w:rPr>
                <w:rFonts w:eastAsia="Calibri" w:cs="Arial"/>
                <w:color w:val="000000"/>
                <w:sz w:val="18"/>
                <w:szCs w:val="18"/>
                <w:lang w:val="en-GB" w:eastAsia="en-US"/>
              </w:rPr>
              <w:t>To Highway</w:t>
            </w:r>
            <w:r w:rsidRPr="00AD2C0C">
              <w:rPr>
                <w:rFonts w:eastAsia="Calibri" w:cs="Arial"/>
                <w:color w:val="000000"/>
                <w:sz w:val="18"/>
                <w:szCs w:val="18"/>
                <w:lang w:val="en-GB" w:eastAsia="en-US"/>
              </w:rPr>
              <w:t xml:space="preserve"> Traffic Regulation.</w:t>
            </w:r>
          </w:p>
          <w:p w14:paraId="5BA3942A" w14:textId="1056609F"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In case of hazardous chemical or waste storage on site, the transfer of these wastes will be performed out by licensed carriers not to pose a threat to community health. </w:t>
            </w:r>
          </w:p>
          <w:p w14:paraId="2D7808A5" w14:textId="272E7519"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The routes developed in agreement with the competent authorities will be used for special cargos. The designated routes will be programmed to prevent traffic congestion on the </w:t>
            </w:r>
            <w:r w:rsidR="007D1D6A" w:rsidRPr="00AD2C0C">
              <w:rPr>
                <w:rFonts w:eastAsia="Calibri" w:cs="Arial"/>
                <w:color w:val="000000"/>
                <w:sz w:val="18"/>
                <w:szCs w:val="18"/>
                <w:lang w:val="en-GB" w:eastAsia="en-US"/>
              </w:rPr>
              <w:t>roads and</w:t>
            </w:r>
            <w:r w:rsidRPr="00AD2C0C">
              <w:rPr>
                <w:rFonts w:eastAsia="Calibri" w:cs="Arial"/>
                <w:color w:val="000000"/>
                <w:sz w:val="18"/>
                <w:szCs w:val="18"/>
                <w:lang w:val="en-GB" w:eastAsia="en-US"/>
              </w:rPr>
              <w:t xml:space="preserve"> will be published in advance to prevent possible disturbance. </w:t>
            </w:r>
          </w:p>
          <w:p w14:paraId="70F05F4E" w14:textId="77777777" w:rsidR="00745C84" w:rsidRPr="00AD2C0C" w:rsidRDefault="00745C84">
            <w:pPr>
              <w:numPr>
                <w:ilvl w:val="0"/>
                <w:numId w:val="8"/>
              </w:numPr>
              <w:spacing w:before="0" w:after="0" w:line="240" w:lineRule="auto"/>
              <w:ind w:left="209" w:hanging="180"/>
              <w:rPr>
                <w:rFonts w:eastAsia="Calibri" w:cs="Arial"/>
                <w:bCs/>
                <w:color w:val="000000"/>
                <w:sz w:val="18"/>
                <w:szCs w:val="18"/>
                <w:lang w:val="en-GB" w:eastAsia="tr-TR"/>
              </w:rPr>
            </w:pPr>
            <w:r w:rsidRPr="00AD2C0C">
              <w:rPr>
                <w:rFonts w:eastAsia="Calibri" w:cs="Arial"/>
                <w:color w:val="000000"/>
                <w:sz w:val="18"/>
                <w:szCs w:val="18"/>
                <w:lang w:val="en-GB" w:eastAsia="en-US"/>
              </w:rPr>
              <w:t xml:space="preserve">The arrangements in traffic will be discussed with the Municipality and planned jointly.  </w:t>
            </w:r>
          </w:p>
          <w:p w14:paraId="50852A79" w14:textId="1042885B" w:rsidR="00745C84" w:rsidRPr="00AD2C0C" w:rsidRDefault="00745C84">
            <w:pPr>
              <w:numPr>
                <w:ilvl w:val="0"/>
                <w:numId w:val="8"/>
              </w:numPr>
              <w:spacing w:before="0" w:after="0" w:line="240" w:lineRule="auto"/>
              <w:ind w:left="209" w:hanging="180"/>
              <w:rPr>
                <w:rFonts w:eastAsia="Calibri" w:cs="Arial"/>
                <w:bCs/>
                <w:color w:val="000000"/>
                <w:sz w:val="18"/>
                <w:szCs w:val="18"/>
                <w:lang w:val="en-GB" w:eastAsia="tr-TR"/>
              </w:rPr>
            </w:pPr>
            <w:r w:rsidRPr="00AD2C0C">
              <w:rPr>
                <w:rFonts w:eastAsia="Calibri" w:cs="Arial"/>
                <w:color w:val="000000"/>
                <w:sz w:val="18"/>
                <w:szCs w:val="18"/>
                <w:lang w:val="en-GB" w:eastAsia="en-US"/>
              </w:rPr>
              <w:t>To prevent unauthorized access to the construction site, the construction site will be surrounded by fence/curtain/</w:t>
            </w:r>
            <w:r w:rsidR="0015252E">
              <w:rPr>
                <w:rFonts w:eastAsia="Calibri" w:cs="Arial"/>
                <w:color w:val="000000"/>
                <w:sz w:val="18"/>
                <w:szCs w:val="18"/>
                <w:lang w:val="en-GB" w:eastAsia="en-US"/>
              </w:rPr>
              <w:t>physical barriers</w:t>
            </w:r>
            <w:r w:rsidRPr="00AD2C0C">
              <w:rPr>
                <w:rFonts w:eastAsia="Calibri" w:cs="Arial"/>
                <w:color w:val="000000"/>
                <w:sz w:val="18"/>
                <w:szCs w:val="18"/>
                <w:lang w:val="en-GB" w:eastAsia="en-US"/>
              </w:rPr>
              <w:t>, and uncontrolled entrances will be prevented.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FBB369B" w14:textId="51674C1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D94663">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D94663">
              <w:rPr>
                <w:rFonts w:eastAsia="Calibri" w:cs="Arial"/>
                <w:sz w:val="18"/>
                <w:szCs w:val="18"/>
                <w:lang w:val="en-GB" w:eastAsia="en-US"/>
              </w:rPr>
              <w:t xml:space="preserve"> </w:t>
            </w:r>
            <w:r w:rsidR="00D94663">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C2A9932" w14:textId="2B259516"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non-compliances against the mitigation controls identified in Traffic Management Plan</w:t>
            </w:r>
            <w:r w:rsidR="00EE769D">
              <w:rPr>
                <w:rFonts w:eastAsia="Calibri" w:cs="Arial"/>
                <w:color w:val="000000"/>
                <w:sz w:val="18"/>
                <w:szCs w:val="18"/>
                <w:lang w:val="en-GB" w:eastAsia="en-US"/>
              </w:rPr>
              <w:t xml:space="preserve"> </w:t>
            </w:r>
            <w:r w:rsidR="00EE769D">
              <w:rPr>
                <w:rFonts w:cs="Arial"/>
                <w:color w:val="000000"/>
                <w:sz w:val="18"/>
                <w:szCs w:val="18"/>
                <w:lang w:eastAsia="tr-TR"/>
              </w:rPr>
              <w:t xml:space="preserve">and </w:t>
            </w:r>
            <w:r w:rsidR="00EE769D">
              <w:rPr>
                <w:rFonts w:cs="Arial"/>
                <w:color w:val="000000"/>
                <w:sz w:val="18"/>
                <w:szCs w:val="18"/>
                <w:lang w:val="en-GB" w:eastAsia="tr-TR"/>
              </w:rPr>
              <w:t xml:space="preserve">percentage </w:t>
            </w:r>
            <w:r w:rsidR="00EE769D" w:rsidRPr="00AD2C0C">
              <w:rPr>
                <w:rFonts w:cs="Arial"/>
                <w:color w:val="000000"/>
                <w:sz w:val="18"/>
                <w:szCs w:val="18"/>
                <w:lang w:val="en-GB" w:eastAsia="tr-TR"/>
              </w:rPr>
              <w:t xml:space="preserve">of </w:t>
            </w:r>
            <w:r w:rsidR="00EE769D">
              <w:rPr>
                <w:rFonts w:cs="Arial"/>
                <w:color w:val="000000"/>
                <w:sz w:val="18"/>
                <w:szCs w:val="18"/>
                <w:lang w:val="en-GB" w:eastAsia="tr-TR"/>
              </w:rPr>
              <w:t xml:space="preserve">closed </w:t>
            </w:r>
            <w:r w:rsidR="00EE769D">
              <w:rPr>
                <w:rFonts w:cs="Arial"/>
                <w:sz w:val="18"/>
                <w:szCs w:val="18"/>
                <w:lang w:val="en-GB" w:eastAsia="tr-TR"/>
              </w:rPr>
              <w:t>n</w:t>
            </w:r>
            <w:r w:rsidR="00EE769D" w:rsidRPr="00AD2C0C">
              <w:rPr>
                <w:rFonts w:cs="Arial"/>
                <w:sz w:val="18"/>
                <w:szCs w:val="18"/>
                <w:lang w:val="en-GB" w:eastAsia="tr-TR"/>
              </w:rPr>
              <w:t>on</w:t>
            </w:r>
            <w:r w:rsidR="00EE769D">
              <w:rPr>
                <w:rFonts w:cs="Arial"/>
                <w:sz w:val="18"/>
                <w:szCs w:val="18"/>
                <w:lang w:val="en-GB" w:eastAsia="tr-TR"/>
              </w:rPr>
              <w:t>-c</w:t>
            </w:r>
            <w:r w:rsidR="00EE769D" w:rsidRPr="00AD2C0C">
              <w:rPr>
                <w:rFonts w:cs="Arial"/>
                <w:sz w:val="18"/>
                <w:szCs w:val="18"/>
                <w:lang w:val="en-GB" w:eastAsia="tr-TR"/>
              </w:rPr>
              <w:t>ompliance</w:t>
            </w:r>
            <w:r w:rsidR="00EE769D">
              <w:rPr>
                <w:rFonts w:cs="Arial"/>
                <w:sz w:val="18"/>
                <w:szCs w:val="18"/>
                <w:lang w:val="en-GB" w:eastAsia="tr-TR"/>
              </w:rPr>
              <w:t xml:space="preserve">s </w:t>
            </w:r>
            <w:r w:rsidR="00EE769D" w:rsidRPr="00AD2C0C">
              <w:rPr>
                <w:rFonts w:cs="Arial"/>
                <w:color w:val="000000"/>
                <w:sz w:val="18"/>
                <w:szCs w:val="18"/>
                <w:lang w:val="en-GB" w:eastAsia="tr-TR"/>
              </w:rPr>
              <w:t>within the target timeframe</w:t>
            </w:r>
            <w:r w:rsidR="00EE769D">
              <w:rPr>
                <w:rFonts w:cs="Arial"/>
                <w:sz w:val="18"/>
                <w:szCs w:val="18"/>
                <w:lang w:val="en-GB" w:eastAsia="tr-TR"/>
              </w:rPr>
              <w:t>.</w:t>
            </w:r>
          </w:p>
          <w:p w14:paraId="3943F88B"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drivers found to be exceeding speed limits or driving unsafely</w:t>
            </w:r>
          </w:p>
          <w:p w14:paraId="7FA2BD31"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road traffic accidents involving:</w:t>
            </w:r>
          </w:p>
          <w:p w14:paraId="2140F2B2" w14:textId="77777777" w:rsidR="00745C84" w:rsidRPr="00AD2C0C" w:rsidRDefault="00745C84" w:rsidP="00BE1C2A">
            <w:pPr>
              <w:numPr>
                <w:ilvl w:val="1"/>
                <w:numId w:val="8"/>
              </w:numPr>
              <w:spacing w:before="0" w:after="0" w:line="240" w:lineRule="auto"/>
              <w:ind w:left="536"/>
              <w:jc w:val="left"/>
              <w:rPr>
                <w:rFonts w:eastAsia="Calibri" w:cs="Arial"/>
                <w:color w:val="000000"/>
                <w:sz w:val="18"/>
                <w:szCs w:val="18"/>
                <w:lang w:val="en-GB" w:eastAsia="en-US"/>
              </w:rPr>
            </w:pPr>
            <w:r w:rsidRPr="00AD2C0C">
              <w:rPr>
                <w:rFonts w:eastAsia="Calibri" w:cs="Arial"/>
                <w:color w:val="000000"/>
                <w:sz w:val="18"/>
                <w:szCs w:val="18"/>
                <w:lang w:val="en-GB" w:eastAsia="en-US"/>
              </w:rPr>
              <w:t>Accidental injuries and deaths,</w:t>
            </w:r>
          </w:p>
          <w:p w14:paraId="53AB4DBC" w14:textId="77777777" w:rsidR="00745C84" w:rsidRPr="00AD2C0C" w:rsidRDefault="00745C84" w:rsidP="00BE1C2A">
            <w:pPr>
              <w:numPr>
                <w:ilvl w:val="1"/>
                <w:numId w:val="8"/>
              </w:numPr>
              <w:spacing w:before="0" w:after="0" w:line="240" w:lineRule="auto"/>
              <w:ind w:left="536"/>
              <w:jc w:val="left"/>
              <w:rPr>
                <w:rFonts w:eastAsia="Calibri" w:cs="Arial"/>
                <w:color w:val="000000"/>
                <w:sz w:val="18"/>
                <w:szCs w:val="18"/>
                <w:lang w:val="en-GB" w:eastAsia="en-US"/>
              </w:rPr>
            </w:pPr>
            <w:r w:rsidRPr="00AD2C0C">
              <w:rPr>
                <w:rFonts w:eastAsia="Calibri" w:cs="Arial"/>
                <w:color w:val="000000"/>
                <w:sz w:val="18"/>
                <w:szCs w:val="18"/>
                <w:lang w:val="en-GB" w:eastAsia="en-US"/>
              </w:rPr>
              <w:t>Spillages (such as cargo or fuel),</w:t>
            </w:r>
          </w:p>
          <w:p w14:paraId="6DD2128A" w14:textId="77777777" w:rsidR="00745C84" w:rsidRPr="00AD2C0C" w:rsidRDefault="00745C84" w:rsidP="00BE1C2A">
            <w:pPr>
              <w:numPr>
                <w:ilvl w:val="1"/>
                <w:numId w:val="8"/>
              </w:numPr>
              <w:spacing w:before="0" w:after="0" w:line="240" w:lineRule="auto"/>
              <w:ind w:left="536"/>
              <w:jc w:val="left"/>
              <w:rPr>
                <w:rFonts w:eastAsia="Calibri" w:cs="Arial"/>
                <w:color w:val="000000"/>
                <w:sz w:val="18"/>
                <w:szCs w:val="18"/>
                <w:lang w:val="en-GB" w:eastAsia="en-US"/>
              </w:rPr>
            </w:pPr>
            <w:r w:rsidRPr="00AD2C0C">
              <w:rPr>
                <w:rFonts w:eastAsia="Calibri" w:cs="Arial"/>
                <w:color w:val="000000"/>
                <w:sz w:val="18"/>
                <w:szCs w:val="18"/>
                <w:lang w:val="en-GB" w:eastAsia="en-US"/>
              </w:rPr>
              <w:t>Wildlife-vehicle collisions.</w:t>
            </w:r>
          </w:p>
          <w:p w14:paraId="2F1E31E5" w14:textId="6D41189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traffic-related grievances</w:t>
            </w:r>
            <w:r w:rsidR="00EE769D">
              <w:rPr>
                <w:rFonts w:eastAsia="Calibri" w:cs="Arial"/>
                <w:color w:val="000000"/>
                <w:sz w:val="18"/>
                <w:szCs w:val="18"/>
                <w:lang w:val="en-GB" w:eastAsia="en-US"/>
              </w:rPr>
              <w:t xml:space="preserve"> and p</w:t>
            </w:r>
            <w:r w:rsidR="00EE769D" w:rsidRPr="00AD2C0C">
              <w:rPr>
                <w:rFonts w:cs="Arial"/>
                <w:color w:val="000000"/>
                <w:sz w:val="18"/>
                <w:szCs w:val="18"/>
                <w:lang w:val="en-GB" w:eastAsia="tr-TR"/>
              </w:rPr>
              <w:t>ercentage of closed grievances within the target timeframe</w:t>
            </w:r>
            <w:r w:rsidR="00EE769D" w:rsidRPr="00AD2C0C">
              <w:rPr>
                <w:rFonts w:eastAsia="Calibri" w:cs="Arial"/>
                <w:color w:val="000000"/>
                <w:sz w:val="18"/>
                <w:szCs w:val="18"/>
                <w:lang w:val="en-GB" w:eastAsia="en-US"/>
              </w:rPr>
              <w:t>.</w:t>
            </w:r>
          </w:p>
        </w:tc>
      </w:tr>
      <w:tr w:rsidR="00BF0234" w:rsidRPr="00AD2C0C" w14:paraId="3DECD32F"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4EAB93AC" w14:textId="77777777" w:rsidR="00745C84" w:rsidRPr="00AD2C0C" w:rsidRDefault="00745C8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74CFDBC"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
                <w:bCs/>
                <w:sz w:val="18"/>
                <w:szCs w:val="18"/>
                <w:lang w:val="en-GB" w:eastAsia="en-US"/>
              </w:rPr>
              <w:t>Air Quality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4FAEDD61" w14:textId="77777777" w:rsidR="00745C84" w:rsidRPr="00AD2C0C" w:rsidRDefault="00745C84">
            <w:pPr>
              <w:spacing w:before="0" w:after="0" w:line="240" w:lineRule="auto"/>
              <w:ind w:hanging="18"/>
              <w:jc w:val="left"/>
              <w:rPr>
                <w:rFonts w:eastAsia="Calibri" w:cs="Arial"/>
                <w:bCs/>
                <w:color w:val="000000"/>
                <w:sz w:val="18"/>
                <w:szCs w:val="18"/>
                <w:lang w:val="en-GB" w:eastAsia="tr-TR"/>
              </w:rPr>
            </w:pPr>
            <w:r w:rsidRPr="00AD2C0C">
              <w:rPr>
                <w:rFonts w:eastAsia="Calibri" w:cs="Arial"/>
                <w:bCs/>
                <w:sz w:val="18"/>
                <w:szCs w:val="18"/>
                <w:lang w:val="en-GB" w:eastAsia="en-US"/>
              </w:rPr>
              <w:t>Air pollution from Construction Works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26FA20A"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FA81E45" w14:textId="77777777" w:rsidR="00745C84" w:rsidRPr="00AD2C0C" w:rsidRDefault="00745C8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F9DFF3B" w14:textId="77777777"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2B5553D3"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Dust from outdoor sources will be minimized by employing control measures such as covering the piles and increasing the moisture content.</w:t>
            </w:r>
          </w:p>
          <w:p w14:paraId="037D93E2"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Dust suppression techniques such as the application of water or non-toxic chemicals will be used to minimize dust from vehicle movements.</w:t>
            </w:r>
          </w:p>
          <w:p w14:paraId="039EEA7F"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Truck loading and unloading operations will be carried out with due care, and materials will be prevented from scattering around.</w:t>
            </w:r>
          </w:p>
          <w:p w14:paraId="0296AFC1"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Modern equipment and vehicles that can meet the applicable emission standards will be selected for construction works.</w:t>
            </w:r>
          </w:p>
          <w:p w14:paraId="69E139A1"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All vehicles will have exhaust emission permits and all vehicles will be regularly maintained.</w:t>
            </w:r>
          </w:p>
          <w:p w14:paraId="006CD061"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Exhaust systems and emission levels of machinery and vehicles will be checked by the contractor.</w:t>
            </w:r>
          </w:p>
          <w:p w14:paraId="6982B928" w14:textId="385087CF"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Project </w:t>
            </w:r>
            <w:r w:rsidR="00751C4B">
              <w:rPr>
                <w:rFonts w:eastAsia="Calibri" w:cs="Arial"/>
                <w:color w:val="000000"/>
                <w:sz w:val="18"/>
                <w:szCs w:val="18"/>
                <w:lang w:val="en-GB" w:eastAsia="en-US"/>
              </w:rPr>
              <w:t>Grievance</w:t>
            </w:r>
            <w:r w:rsidRPr="00AD2C0C">
              <w:rPr>
                <w:rFonts w:eastAsia="Calibri" w:cs="Arial"/>
                <w:color w:val="000000"/>
                <w:sz w:val="18"/>
                <w:szCs w:val="18"/>
                <w:lang w:val="en-GB" w:eastAsia="en-US"/>
              </w:rPr>
              <w:t xml:space="preserve"> Mechanism will be implemented.</w:t>
            </w:r>
          </w:p>
          <w:p w14:paraId="57061BE8" w14:textId="0078371D"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In case of any complaints, air quality measurement will be carried out at the nearest sensitive receptors </w:t>
            </w:r>
            <w:r w:rsidR="001C72A5" w:rsidRPr="00BE2FD7">
              <w:rPr>
                <w:rFonts w:eastAsia="Calibri" w:cs="Arial"/>
                <w:color w:val="000000"/>
                <w:sz w:val="18"/>
                <w:szCs w:val="18"/>
                <w:lang w:eastAsia="en-US"/>
              </w:rPr>
              <w:t>by an authorized environmental laboratory</w:t>
            </w:r>
            <w:r w:rsidRPr="00AD2C0C">
              <w:rPr>
                <w:rFonts w:eastAsia="Calibri" w:cs="Arial"/>
                <w:color w:val="000000"/>
                <w:sz w:val="18"/>
                <w:szCs w:val="18"/>
                <w:lang w:val="en-GB" w:eastAsia="en-US"/>
              </w:rPr>
              <w:t>, and the results will be recorded.</w:t>
            </w:r>
          </w:p>
          <w:p w14:paraId="20697990" w14:textId="77777777"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Speed limits will be set for construction equipment, and actions will be taken to ensure that such limits are complied with.</w:t>
            </w:r>
          </w:p>
          <w:p w14:paraId="09693A78" w14:textId="6D238D2F" w:rsidR="00745C84" w:rsidRPr="00AD2C0C"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During transportation, excavated materials will be covered with nylon canvas</w:t>
            </w:r>
            <w:r w:rsidR="00263422">
              <w:rPr>
                <w:rFonts w:eastAsia="Calibri" w:cs="Arial"/>
                <w:color w:val="000000"/>
                <w:sz w:val="18"/>
                <w:szCs w:val="18"/>
                <w:lang w:val="en-GB" w:eastAsia="en-US"/>
              </w:rPr>
              <w:t>.</w:t>
            </w:r>
          </w:p>
          <w:p w14:paraId="6189CDFA" w14:textId="77777777" w:rsidR="00745C84" w:rsidRDefault="00745C8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Any damage caused by inadequate dust suppression measures (i.e. pollution of the surrounding area, transport to a residential area by wind, dust deposits by the wind, etc.) will be compensated by the contractor.</w:t>
            </w:r>
          </w:p>
          <w:p w14:paraId="24F4C711" w14:textId="7441F3AB" w:rsidR="001C72A5" w:rsidRPr="00AD2C0C" w:rsidRDefault="001C72A5">
            <w:pPr>
              <w:numPr>
                <w:ilvl w:val="0"/>
                <w:numId w:val="8"/>
              </w:numPr>
              <w:spacing w:before="0" w:after="0" w:line="240" w:lineRule="auto"/>
              <w:ind w:left="209" w:hanging="180"/>
              <w:rPr>
                <w:rFonts w:eastAsia="Calibri" w:cs="Arial"/>
                <w:color w:val="000000"/>
                <w:sz w:val="18"/>
                <w:szCs w:val="18"/>
                <w:lang w:val="en-GB" w:eastAsia="en-US"/>
              </w:rPr>
            </w:pPr>
            <w:r w:rsidRPr="00BE2FD7">
              <w:rPr>
                <w:rFonts w:eastAsia="Calibri" w:cs="Arial"/>
                <w:color w:val="000000"/>
                <w:sz w:val="18"/>
                <w:szCs w:val="18"/>
                <w:lang w:eastAsia="en-US"/>
              </w:rPr>
              <w:t>Compliance with the air emission limit values stipulated in national legislation and WBG General EHS Guidelines will be ensured.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8596DD" w14:textId="203754A9" w:rsidR="00745C84" w:rsidRPr="00AD2C0C" w:rsidRDefault="00745C84">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Contractor</w:t>
            </w:r>
            <w:r w:rsidR="00D94663">
              <w:rPr>
                <w:rFonts w:eastAsia="Calibri" w:cs="Arial"/>
                <w:color w:val="000000"/>
                <w:sz w:val="18"/>
                <w:szCs w:val="18"/>
                <w:lang w:val="en-GB" w:eastAsia="en-US"/>
              </w:rPr>
              <w:t xml:space="preserve"> (to implement)</w:t>
            </w:r>
            <w:r w:rsidRPr="00AD2C0C">
              <w:rPr>
                <w:rFonts w:eastAsia="Calibri" w:cs="Arial"/>
                <w:color w:val="000000"/>
                <w:sz w:val="18"/>
                <w:szCs w:val="18"/>
                <w:lang w:val="en-GB" w:eastAsia="en-US"/>
              </w:rPr>
              <w:br/>
            </w:r>
            <w:r w:rsidRPr="00AD2C0C">
              <w:rPr>
                <w:rFonts w:eastAsia="Calibri" w:cs="Arial"/>
                <w:sz w:val="18"/>
                <w:szCs w:val="18"/>
                <w:lang w:val="en-GB" w:eastAsia="en-US"/>
              </w:rPr>
              <w:t>Project Owner</w:t>
            </w:r>
            <w:r w:rsidR="00D94663">
              <w:rPr>
                <w:rFonts w:eastAsia="Calibri" w:cs="Arial"/>
                <w:sz w:val="18"/>
                <w:szCs w:val="18"/>
                <w:lang w:val="en-GB" w:eastAsia="en-US"/>
              </w:rPr>
              <w:t xml:space="preserve"> </w:t>
            </w:r>
            <w:r w:rsidR="00D94663">
              <w:rPr>
                <w:rFonts w:eastAsia="Calibri" w:cs="Arial"/>
                <w:color w:val="000000"/>
                <w:sz w:val="18"/>
                <w:szCs w:val="18"/>
                <w:lang w:val="en-GB" w:eastAsia="en-US"/>
              </w:rPr>
              <w:t>(to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8F98542"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Air Quality incidents</w:t>
            </w:r>
          </w:p>
          <w:p w14:paraId="477A212C" w14:textId="5CC30F6D"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air quality standards</w:t>
            </w:r>
            <w:r w:rsidR="0062584D">
              <w:rPr>
                <w:rFonts w:eastAsia="Calibri" w:cs="Arial"/>
                <w:color w:val="000000"/>
                <w:sz w:val="18"/>
                <w:szCs w:val="18"/>
                <w:lang w:val="en-GB" w:eastAsia="en-US"/>
              </w:rPr>
              <w:t xml:space="preserve"> </w:t>
            </w:r>
            <w:r w:rsidR="0062584D">
              <w:rPr>
                <w:rFonts w:cs="Arial"/>
                <w:color w:val="000000"/>
                <w:sz w:val="18"/>
                <w:szCs w:val="18"/>
                <w:lang w:eastAsia="tr-TR"/>
              </w:rPr>
              <w:t xml:space="preserve">and </w:t>
            </w:r>
            <w:r w:rsidR="0062584D">
              <w:rPr>
                <w:rFonts w:cs="Arial"/>
                <w:color w:val="000000"/>
                <w:sz w:val="18"/>
                <w:szCs w:val="18"/>
                <w:lang w:val="en-GB" w:eastAsia="tr-TR"/>
              </w:rPr>
              <w:t xml:space="preserve">percentage </w:t>
            </w:r>
            <w:r w:rsidR="0062584D" w:rsidRPr="00AD2C0C">
              <w:rPr>
                <w:rFonts w:cs="Arial"/>
                <w:color w:val="000000"/>
                <w:sz w:val="18"/>
                <w:szCs w:val="18"/>
                <w:lang w:val="en-GB" w:eastAsia="tr-TR"/>
              </w:rPr>
              <w:t xml:space="preserve">of </w:t>
            </w:r>
            <w:r w:rsidR="0062584D">
              <w:rPr>
                <w:rFonts w:cs="Arial"/>
                <w:color w:val="000000"/>
                <w:sz w:val="18"/>
                <w:szCs w:val="18"/>
                <w:lang w:val="en-GB" w:eastAsia="tr-TR"/>
              </w:rPr>
              <w:t xml:space="preserve">closed </w:t>
            </w:r>
            <w:r w:rsidR="0062584D">
              <w:rPr>
                <w:rFonts w:cs="Arial"/>
                <w:sz w:val="18"/>
                <w:szCs w:val="18"/>
                <w:lang w:val="en-GB" w:eastAsia="tr-TR"/>
              </w:rPr>
              <w:t>n</w:t>
            </w:r>
            <w:r w:rsidR="0062584D" w:rsidRPr="00AD2C0C">
              <w:rPr>
                <w:rFonts w:cs="Arial"/>
                <w:sz w:val="18"/>
                <w:szCs w:val="18"/>
                <w:lang w:val="en-GB" w:eastAsia="tr-TR"/>
              </w:rPr>
              <w:t>on</w:t>
            </w:r>
            <w:r w:rsidR="0062584D">
              <w:rPr>
                <w:rFonts w:cs="Arial"/>
                <w:sz w:val="18"/>
                <w:szCs w:val="18"/>
                <w:lang w:val="en-GB" w:eastAsia="tr-TR"/>
              </w:rPr>
              <w:t>-c</w:t>
            </w:r>
            <w:r w:rsidR="0062584D" w:rsidRPr="00AD2C0C">
              <w:rPr>
                <w:rFonts w:cs="Arial"/>
                <w:sz w:val="18"/>
                <w:szCs w:val="18"/>
                <w:lang w:val="en-GB" w:eastAsia="tr-TR"/>
              </w:rPr>
              <w:t>ompliance</w:t>
            </w:r>
            <w:r w:rsidR="0062584D">
              <w:rPr>
                <w:rFonts w:cs="Arial"/>
                <w:sz w:val="18"/>
                <w:szCs w:val="18"/>
                <w:lang w:val="en-GB" w:eastAsia="tr-TR"/>
              </w:rPr>
              <w:t xml:space="preserve">s </w:t>
            </w:r>
            <w:r w:rsidR="0062584D" w:rsidRPr="00AD2C0C">
              <w:rPr>
                <w:rFonts w:cs="Arial"/>
                <w:color w:val="000000"/>
                <w:sz w:val="18"/>
                <w:szCs w:val="18"/>
                <w:lang w:val="en-GB" w:eastAsia="tr-TR"/>
              </w:rPr>
              <w:t>within the target timeframe</w:t>
            </w:r>
            <w:r w:rsidR="0062584D">
              <w:rPr>
                <w:rFonts w:cs="Arial"/>
                <w:sz w:val="18"/>
                <w:szCs w:val="18"/>
                <w:lang w:val="en-GB" w:eastAsia="tr-TR"/>
              </w:rPr>
              <w:t>.</w:t>
            </w:r>
          </w:p>
          <w:p w14:paraId="335779EA" w14:textId="2E43B059"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Community complaints</w:t>
            </w:r>
            <w:r w:rsidR="00F5397B">
              <w:rPr>
                <w:rFonts w:eastAsia="Calibri" w:cs="Arial"/>
                <w:color w:val="000000"/>
                <w:sz w:val="18"/>
                <w:szCs w:val="18"/>
                <w:lang w:val="en-GB" w:eastAsia="en-US"/>
              </w:rPr>
              <w:t>/grievances</w:t>
            </w:r>
            <w:r w:rsidR="0062584D">
              <w:rPr>
                <w:rFonts w:eastAsia="Calibri" w:cs="Arial"/>
                <w:color w:val="000000"/>
                <w:sz w:val="18"/>
                <w:szCs w:val="18"/>
                <w:lang w:val="en-GB" w:eastAsia="en-US"/>
              </w:rPr>
              <w:t xml:space="preserve"> on air quality (</w:t>
            </w:r>
            <w:r w:rsidR="00DA0820">
              <w:rPr>
                <w:rFonts w:eastAsia="Calibri" w:cs="Arial"/>
                <w:color w:val="000000"/>
                <w:sz w:val="18"/>
                <w:szCs w:val="18"/>
                <w:lang w:val="en-GB" w:eastAsia="en-US"/>
              </w:rPr>
              <w:t xml:space="preserve">particularly </w:t>
            </w:r>
            <w:r w:rsidR="0062584D">
              <w:rPr>
                <w:rFonts w:eastAsia="Calibri" w:cs="Arial"/>
                <w:color w:val="000000"/>
                <w:sz w:val="18"/>
                <w:szCs w:val="18"/>
                <w:lang w:val="en-GB" w:eastAsia="en-US"/>
              </w:rPr>
              <w:t>dust) and p</w:t>
            </w:r>
            <w:r w:rsidR="0062584D" w:rsidRPr="00AD2C0C">
              <w:rPr>
                <w:rFonts w:cs="Arial"/>
                <w:color w:val="000000"/>
                <w:sz w:val="18"/>
                <w:szCs w:val="18"/>
                <w:lang w:val="en-GB" w:eastAsia="tr-TR"/>
              </w:rPr>
              <w:t>ercentage of closed grievances within the target timeframe</w:t>
            </w:r>
            <w:r w:rsidR="0062584D" w:rsidRPr="00AD2C0C">
              <w:rPr>
                <w:rFonts w:eastAsia="Calibri" w:cs="Arial"/>
                <w:color w:val="000000"/>
                <w:sz w:val="18"/>
                <w:szCs w:val="18"/>
                <w:lang w:val="en-GB" w:eastAsia="en-US"/>
              </w:rPr>
              <w:t>.</w:t>
            </w:r>
          </w:p>
        </w:tc>
      </w:tr>
      <w:tr w:rsidR="00BF0234" w:rsidRPr="00AD2C0C" w14:paraId="7971433E"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416E8F5C" w14:textId="77777777" w:rsidR="00745C84" w:rsidRPr="00AD2C0C" w:rsidRDefault="00745C84" w:rsidP="001C72A5">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C14</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97E9BBB" w14:textId="77777777" w:rsidR="00745C84" w:rsidRPr="00AD2C0C" w:rsidRDefault="00745C84" w:rsidP="001C72A5">
            <w:pPr>
              <w:spacing w:before="0" w:after="0" w:line="240" w:lineRule="auto"/>
              <w:ind w:hanging="18"/>
              <w:rPr>
                <w:rFonts w:eastAsia="Calibri" w:cs="Arial"/>
                <w:bCs/>
                <w:color w:val="000000"/>
                <w:sz w:val="18"/>
                <w:szCs w:val="18"/>
                <w:lang w:val="en-GB" w:eastAsia="tr-TR"/>
              </w:rPr>
            </w:pPr>
            <w:r w:rsidRPr="00AD2C0C">
              <w:rPr>
                <w:rFonts w:eastAsia="Calibri" w:cs="Arial"/>
                <w:b/>
                <w:bCs/>
                <w:sz w:val="18"/>
                <w:szCs w:val="18"/>
                <w:lang w:val="en-GB" w:eastAsia="en-US"/>
              </w:rPr>
              <w:t>Noise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9293093" w14:textId="77777777" w:rsidR="00745C84" w:rsidRPr="00AD2C0C" w:rsidRDefault="00745C84" w:rsidP="001C72A5">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Noise from Construction Works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C39307F" w14:textId="77777777" w:rsidR="00745C84" w:rsidRPr="00AD2C0C" w:rsidRDefault="00745C8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90661B7" w14:textId="77777777" w:rsidR="00745C84" w:rsidRPr="00AD2C0C" w:rsidRDefault="00745C8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DF5A56" w14:textId="77777777" w:rsidR="00745C84" w:rsidRPr="00AD2C0C" w:rsidRDefault="00745C84" w:rsidP="001C72A5">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27995934" w14:textId="77777777" w:rsidR="00745C84" w:rsidRPr="00AD2C0C" w:rsidRDefault="00745C84" w:rsidP="001C72A5">
            <w:pPr>
              <w:numPr>
                <w:ilvl w:val="0"/>
                <w:numId w:val="8"/>
              </w:numPr>
              <w:spacing w:before="0" w:after="0" w:line="240" w:lineRule="auto"/>
              <w:ind w:left="209" w:hanging="181"/>
              <w:contextualSpacing/>
              <w:rPr>
                <w:rFonts w:cs="Arial"/>
                <w:color w:val="000000"/>
                <w:sz w:val="18"/>
                <w:szCs w:val="18"/>
                <w:lang w:val="en-GB" w:eastAsia="en-US"/>
              </w:rPr>
            </w:pPr>
            <w:r w:rsidRPr="00AD2C0C">
              <w:rPr>
                <w:rFonts w:cs="Arial"/>
                <w:color w:val="000000"/>
                <w:sz w:val="18"/>
                <w:szCs w:val="18"/>
                <w:lang w:val="en-GB" w:eastAsia="tr-TR"/>
              </w:rPr>
              <w:t>Residents living near the project area will be informed during the construction phase.</w:t>
            </w:r>
          </w:p>
          <w:p w14:paraId="40FFF010" w14:textId="77777777" w:rsidR="00745C84" w:rsidRPr="00AD2C0C" w:rsidRDefault="00745C84" w:rsidP="001C72A5">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Construction works will be planned in consultation with local communities, and operations with the highest noise generation potential will be scheduled during the time of the day that will cause minimum disturbance.</w:t>
            </w:r>
          </w:p>
          <w:p w14:paraId="35A97D4A" w14:textId="77777777" w:rsidR="00745C84" w:rsidRPr="00AD2C0C" w:rsidRDefault="00745C84" w:rsidP="001C72A5">
            <w:pPr>
              <w:numPr>
                <w:ilvl w:val="0"/>
                <w:numId w:val="8"/>
              </w:numPr>
              <w:spacing w:before="0" w:after="0" w:line="240" w:lineRule="auto"/>
              <w:ind w:left="209" w:hanging="181"/>
              <w:contextualSpacing/>
              <w:rPr>
                <w:rFonts w:eastAsia="Calibri" w:cs="Arial"/>
                <w:color w:val="000000"/>
                <w:sz w:val="18"/>
                <w:szCs w:val="18"/>
                <w:lang w:val="en-GB" w:eastAsia="en-US"/>
              </w:rPr>
            </w:pPr>
            <w:r w:rsidRPr="00AD2C0C">
              <w:rPr>
                <w:rFonts w:cs="Arial"/>
                <w:color w:val="000000"/>
                <w:sz w:val="18"/>
                <w:szCs w:val="18"/>
                <w:lang w:val="en-GB" w:eastAsia="tr-TR"/>
              </w:rPr>
              <w:t>Noise control devices, such as temporary noise barriers and deflectors, will be used for operations causing impact as well as exhaust silencers for combustion engines.</w:t>
            </w:r>
          </w:p>
          <w:p w14:paraId="423853CD" w14:textId="77777777" w:rsidR="00745C84" w:rsidRPr="00AD2C0C" w:rsidRDefault="00745C84" w:rsidP="001C72A5">
            <w:pPr>
              <w:numPr>
                <w:ilvl w:val="0"/>
                <w:numId w:val="8"/>
              </w:numPr>
              <w:spacing w:before="0" w:after="0" w:line="240" w:lineRule="auto"/>
              <w:ind w:left="209" w:hanging="181"/>
              <w:contextualSpacing/>
              <w:rPr>
                <w:rFonts w:eastAsia="Calibri" w:cs="Arial"/>
                <w:color w:val="000000"/>
                <w:sz w:val="18"/>
                <w:szCs w:val="18"/>
                <w:lang w:val="en-GB" w:eastAsia="en-US"/>
              </w:rPr>
            </w:pPr>
            <w:r w:rsidRPr="00AD2C0C">
              <w:rPr>
                <w:rFonts w:eastAsia="Calibri" w:cs="Arial"/>
                <w:color w:val="000000"/>
                <w:sz w:val="18"/>
                <w:szCs w:val="18"/>
                <w:lang w:val="en-GB" w:eastAsia="en-US"/>
              </w:rPr>
              <w:t>Use of roads close to the settlements in transportation activities for the project will be avoided or minimized.</w:t>
            </w:r>
          </w:p>
          <w:p w14:paraId="05F3CA19" w14:textId="77777777" w:rsidR="00745C84" w:rsidRPr="00AD2C0C" w:rsidRDefault="00745C84" w:rsidP="001C72A5">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Equipment and vehicles used externally will be regularly maintained.</w:t>
            </w:r>
          </w:p>
          <w:p w14:paraId="749CE6C3" w14:textId="77777777" w:rsidR="00745C84" w:rsidRPr="00AD2C0C" w:rsidRDefault="00745C84" w:rsidP="001C72A5">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"Low noise" equipment will be used as much as possible during the construction phase. Where construction equipment is provided with impermeable acoustic covers or enclosures, covers will be kept closed while equipment is in operation.</w:t>
            </w:r>
          </w:p>
          <w:p w14:paraId="424DC432" w14:textId="77777777" w:rsidR="00745C84" w:rsidRPr="00AD2C0C" w:rsidRDefault="00745C84" w:rsidP="001C72A5">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When equipment is not working, they will be turned off or reduced to the minimum level.</w:t>
            </w:r>
          </w:p>
          <w:p w14:paraId="3C6C87A8" w14:textId="77777777" w:rsidR="00745C84" w:rsidRPr="00AD2C0C" w:rsidRDefault="00745C84" w:rsidP="001C72A5">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Vibration levels will be monitored in case of complaints, and measures will be taken to reduce vibration if standards are exceeded.</w:t>
            </w:r>
          </w:p>
          <w:p w14:paraId="40FA790F" w14:textId="73011D46" w:rsidR="00745C84" w:rsidRDefault="00745C84" w:rsidP="001C72A5">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Noise measurement will be carried out at the nearest noise sensitive receptors </w:t>
            </w:r>
            <w:r w:rsidR="001C72A5" w:rsidRPr="00BE2FD7">
              <w:rPr>
                <w:rFonts w:eastAsia="Calibri" w:cs="Arial"/>
                <w:color w:val="000000"/>
                <w:sz w:val="18"/>
                <w:szCs w:val="18"/>
                <w:lang w:eastAsia="en-US"/>
              </w:rPr>
              <w:t>by an authorized environmental laboratory</w:t>
            </w:r>
            <w:r w:rsidRPr="00AD2C0C">
              <w:rPr>
                <w:rFonts w:cs="Arial"/>
                <w:color w:val="000000"/>
                <w:sz w:val="18"/>
                <w:szCs w:val="18"/>
                <w:lang w:val="en-GB" w:eastAsia="tr-TR"/>
              </w:rPr>
              <w:t>, in case of any complaints.</w:t>
            </w:r>
          </w:p>
          <w:p w14:paraId="2A9D1B8A" w14:textId="53220EDD" w:rsidR="001C72A5" w:rsidRPr="00AD2C0C" w:rsidRDefault="001C72A5" w:rsidP="001C72A5">
            <w:pPr>
              <w:numPr>
                <w:ilvl w:val="0"/>
                <w:numId w:val="8"/>
              </w:numPr>
              <w:spacing w:before="0" w:after="0" w:line="240" w:lineRule="auto"/>
              <w:ind w:left="209" w:hanging="181"/>
              <w:contextualSpacing/>
              <w:rPr>
                <w:rFonts w:cs="Arial"/>
                <w:color w:val="000000"/>
                <w:sz w:val="18"/>
                <w:szCs w:val="18"/>
                <w:lang w:val="en-GB" w:eastAsia="tr-TR"/>
              </w:rPr>
            </w:pPr>
            <w:r w:rsidRPr="00BE2FD7">
              <w:rPr>
                <w:rFonts w:eastAsia="Calibri" w:cs="Arial"/>
                <w:color w:val="000000"/>
                <w:sz w:val="18"/>
                <w:szCs w:val="18"/>
                <w:lang w:eastAsia="en-US"/>
              </w:rPr>
              <w:t>Compliance with the noise limit values stipulated in national legislation and WBG General EHS Guidelines will be ensured.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363900" w14:textId="777A103E" w:rsidR="00745C84" w:rsidRPr="00AD2C0C" w:rsidRDefault="00745C84">
            <w:pPr>
              <w:keepNext/>
              <w:spacing w:before="0" w:after="0" w:line="240" w:lineRule="auto"/>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Project Owner</w:t>
            </w:r>
            <w:r w:rsidR="00D94663">
              <w:rPr>
                <w:rFonts w:eastAsia="Calibri" w:cs="Arial"/>
                <w:bCs/>
                <w:color w:val="000000"/>
                <w:sz w:val="18"/>
                <w:szCs w:val="18"/>
                <w:lang w:val="en-GB" w:eastAsia="tr-TR"/>
              </w:rPr>
              <w:t xml:space="preserve"> </w:t>
            </w:r>
            <w:r w:rsidR="00D94663">
              <w:rPr>
                <w:rFonts w:eastAsia="Calibri" w:cs="Arial"/>
                <w:color w:val="000000"/>
                <w:sz w:val="18"/>
                <w:szCs w:val="18"/>
                <w:lang w:val="en-GB" w:eastAsia="en-US"/>
              </w:rPr>
              <w:t>(to monitor)</w:t>
            </w:r>
          </w:p>
          <w:p w14:paraId="1E9BF96D" w14:textId="77777777" w:rsidR="00D94663" w:rsidRPr="00AD2C0C" w:rsidRDefault="00745C84"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bCs/>
                <w:color w:val="000000"/>
                <w:sz w:val="18"/>
                <w:szCs w:val="18"/>
                <w:lang w:val="en-GB" w:eastAsia="tr-TR"/>
              </w:rPr>
              <w:t>Contractor</w:t>
            </w:r>
            <w:r w:rsidR="00D94663">
              <w:rPr>
                <w:rFonts w:eastAsia="Calibri" w:cs="Arial"/>
                <w:bCs/>
                <w:color w:val="000000"/>
                <w:sz w:val="18"/>
                <w:szCs w:val="18"/>
                <w:lang w:val="en-GB" w:eastAsia="tr-TR"/>
              </w:rPr>
              <w:t xml:space="preserve"> </w:t>
            </w:r>
            <w:r w:rsidR="00D94663">
              <w:rPr>
                <w:rFonts w:eastAsia="Calibri" w:cs="Arial"/>
                <w:color w:val="000000"/>
                <w:sz w:val="18"/>
                <w:szCs w:val="18"/>
                <w:lang w:val="en-GB" w:eastAsia="en-US"/>
              </w:rPr>
              <w:t>(to implement)</w:t>
            </w:r>
          </w:p>
          <w:p w14:paraId="033593DD" w14:textId="60BC832B" w:rsidR="00745C84" w:rsidRPr="00AD2C0C" w:rsidRDefault="00745C84">
            <w:pPr>
              <w:keepNext/>
              <w:spacing w:before="0" w:after="0" w:line="240" w:lineRule="auto"/>
              <w:jc w:val="left"/>
              <w:rPr>
                <w:rFonts w:eastAsia="Calibri" w:cs="Arial"/>
                <w:bCs/>
                <w:color w:val="000000"/>
                <w:sz w:val="18"/>
                <w:szCs w:val="18"/>
                <w:lang w:val="en-GB" w:eastAsia="tr-TR"/>
              </w:rPr>
            </w:pPr>
          </w:p>
        </w:tc>
        <w:tc>
          <w:tcPr>
            <w:tcW w:w="2552" w:type="dxa"/>
            <w:tcBorders>
              <w:top w:val="single" w:sz="4" w:space="0" w:color="auto"/>
              <w:left w:val="single" w:sz="4" w:space="0" w:color="auto"/>
              <w:bottom w:val="single" w:sz="4" w:space="0" w:color="auto"/>
              <w:right w:val="single" w:sz="4" w:space="0" w:color="auto"/>
            </w:tcBorders>
            <w:vAlign w:val="center"/>
            <w:hideMark/>
          </w:tcPr>
          <w:p w14:paraId="3976371D" w14:textId="77777777" w:rsidR="00745C84" w:rsidRPr="00AD2C0C" w:rsidRDefault="00745C84">
            <w:pPr>
              <w:keepNext/>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Noise and Vibration incidents</w:t>
            </w:r>
          </w:p>
          <w:p w14:paraId="072D255D" w14:textId="159AA112" w:rsidR="00745C84" w:rsidRPr="00AD2C0C" w:rsidRDefault="00745C84">
            <w:pPr>
              <w:keepNext/>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Project standards</w:t>
            </w:r>
            <w:r w:rsidR="002E0567">
              <w:rPr>
                <w:rFonts w:eastAsia="Calibri" w:cs="Arial"/>
                <w:color w:val="000000"/>
                <w:sz w:val="18"/>
                <w:szCs w:val="18"/>
                <w:lang w:val="en-GB" w:eastAsia="en-US"/>
              </w:rPr>
              <w:t xml:space="preserve"> </w:t>
            </w:r>
            <w:r w:rsidR="002E0567">
              <w:rPr>
                <w:rFonts w:cs="Arial"/>
                <w:color w:val="000000"/>
                <w:sz w:val="18"/>
                <w:szCs w:val="18"/>
                <w:lang w:eastAsia="tr-TR"/>
              </w:rPr>
              <w:t xml:space="preserve">and </w:t>
            </w:r>
            <w:r w:rsidR="002E0567">
              <w:rPr>
                <w:rFonts w:cs="Arial"/>
                <w:color w:val="000000"/>
                <w:sz w:val="18"/>
                <w:szCs w:val="18"/>
                <w:lang w:val="en-GB" w:eastAsia="tr-TR"/>
              </w:rPr>
              <w:t xml:space="preserve">percentage </w:t>
            </w:r>
            <w:r w:rsidR="002E0567" w:rsidRPr="00AD2C0C">
              <w:rPr>
                <w:rFonts w:cs="Arial"/>
                <w:color w:val="000000"/>
                <w:sz w:val="18"/>
                <w:szCs w:val="18"/>
                <w:lang w:val="en-GB" w:eastAsia="tr-TR"/>
              </w:rPr>
              <w:t xml:space="preserve">of </w:t>
            </w:r>
            <w:r w:rsidR="002E0567">
              <w:rPr>
                <w:rFonts w:cs="Arial"/>
                <w:color w:val="000000"/>
                <w:sz w:val="18"/>
                <w:szCs w:val="18"/>
                <w:lang w:val="en-GB" w:eastAsia="tr-TR"/>
              </w:rPr>
              <w:t xml:space="preserve">closed </w:t>
            </w:r>
            <w:r w:rsidR="002E0567">
              <w:rPr>
                <w:rFonts w:cs="Arial"/>
                <w:sz w:val="18"/>
                <w:szCs w:val="18"/>
                <w:lang w:val="en-GB" w:eastAsia="tr-TR"/>
              </w:rPr>
              <w:t>n</w:t>
            </w:r>
            <w:r w:rsidR="002E0567" w:rsidRPr="00AD2C0C">
              <w:rPr>
                <w:rFonts w:cs="Arial"/>
                <w:sz w:val="18"/>
                <w:szCs w:val="18"/>
                <w:lang w:val="en-GB" w:eastAsia="tr-TR"/>
              </w:rPr>
              <w:t>on</w:t>
            </w:r>
            <w:r w:rsidR="002E0567">
              <w:rPr>
                <w:rFonts w:cs="Arial"/>
                <w:sz w:val="18"/>
                <w:szCs w:val="18"/>
                <w:lang w:val="en-GB" w:eastAsia="tr-TR"/>
              </w:rPr>
              <w:t>-c</w:t>
            </w:r>
            <w:r w:rsidR="002E0567" w:rsidRPr="00AD2C0C">
              <w:rPr>
                <w:rFonts w:cs="Arial"/>
                <w:sz w:val="18"/>
                <w:szCs w:val="18"/>
                <w:lang w:val="en-GB" w:eastAsia="tr-TR"/>
              </w:rPr>
              <w:t>ompliance</w:t>
            </w:r>
            <w:r w:rsidR="002E0567">
              <w:rPr>
                <w:rFonts w:cs="Arial"/>
                <w:sz w:val="18"/>
                <w:szCs w:val="18"/>
                <w:lang w:val="en-GB" w:eastAsia="tr-TR"/>
              </w:rPr>
              <w:t xml:space="preserve">s </w:t>
            </w:r>
            <w:r w:rsidR="002E0567" w:rsidRPr="00AD2C0C">
              <w:rPr>
                <w:rFonts w:cs="Arial"/>
                <w:color w:val="000000"/>
                <w:sz w:val="18"/>
                <w:szCs w:val="18"/>
                <w:lang w:val="en-GB" w:eastAsia="tr-TR"/>
              </w:rPr>
              <w:t>within the target timeframe</w:t>
            </w:r>
            <w:r w:rsidR="002E0567">
              <w:rPr>
                <w:rFonts w:cs="Arial"/>
                <w:sz w:val="18"/>
                <w:szCs w:val="18"/>
                <w:lang w:val="en-GB" w:eastAsia="tr-TR"/>
              </w:rPr>
              <w:t>.</w:t>
            </w:r>
          </w:p>
          <w:p w14:paraId="69FF1263" w14:textId="0B9FEC00" w:rsidR="00745C84" w:rsidRPr="00AD2C0C" w:rsidRDefault="00745C84">
            <w:pPr>
              <w:keepNext/>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noise-related community grievances</w:t>
            </w:r>
            <w:r w:rsidR="00AD6279">
              <w:rPr>
                <w:rFonts w:eastAsia="Calibri" w:cs="Arial"/>
                <w:color w:val="000000"/>
                <w:sz w:val="18"/>
                <w:szCs w:val="18"/>
                <w:lang w:val="en-GB" w:eastAsia="en-US"/>
              </w:rPr>
              <w:t xml:space="preserve"> </w:t>
            </w:r>
            <w:r w:rsidR="002E0567">
              <w:rPr>
                <w:rFonts w:eastAsia="Calibri" w:cs="Arial"/>
                <w:color w:val="000000"/>
                <w:sz w:val="18"/>
                <w:szCs w:val="18"/>
                <w:lang w:val="en-GB" w:eastAsia="en-US"/>
              </w:rPr>
              <w:t>and p</w:t>
            </w:r>
            <w:r w:rsidR="002E0567" w:rsidRPr="00AD2C0C">
              <w:rPr>
                <w:rFonts w:cs="Arial"/>
                <w:color w:val="000000"/>
                <w:sz w:val="18"/>
                <w:szCs w:val="18"/>
                <w:lang w:val="en-GB" w:eastAsia="tr-TR"/>
              </w:rPr>
              <w:t>ercentage of closed grievances within the target timeframe</w:t>
            </w:r>
            <w:r w:rsidR="002E0567" w:rsidRPr="00AD2C0C">
              <w:rPr>
                <w:rFonts w:eastAsia="Calibri" w:cs="Arial"/>
                <w:color w:val="000000"/>
                <w:sz w:val="18"/>
                <w:szCs w:val="18"/>
                <w:lang w:val="en-GB" w:eastAsia="en-US"/>
              </w:rPr>
              <w:t>.</w:t>
            </w:r>
          </w:p>
        </w:tc>
      </w:tr>
      <w:tr w:rsidR="00BF0234" w:rsidRPr="00AD2C0C" w14:paraId="62E5D4B1" w14:textId="77777777" w:rsidTr="00BF0234">
        <w:tc>
          <w:tcPr>
            <w:tcW w:w="844" w:type="dxa"/>
            <w:tcBorders>
              <w:top w:val="single" w:sz="4" w:space="0" w:color="auto"/>
              <w:left w:val="single" w:sz="4" w:space="0" w:color="auto"/>
              <w:bottom w:val="single" w:sz="4" w:space="0" w:color="auto"/>
              <w:right w:val="single" w:sz="4" w:space="0" w:color="auto"/>
            </w:tcBorders>
            <w:vAlign w:val="center"/>
          </w:tcPr>
          <w:p w14:paraId="6E9FD521" w14:textId="445EB192" w:rsidR="00BF0234" w:rsidRPr="00AD2C0C" w:rsidRDefault="00BF0234" w:rsidP="001C72A5">
            <w:pPr>
              <w:spacing w:before="0" w:after="0" w:line="240" w:lineRule="auto"/>
              <w:rPr>
                <w:rFonts w:eastAsia="Calibri" w:cs="Arial"/>
                <w:bCs/>
                <w:color w:val="000000"/>
                <w:sz w:val="18"/>
                <w:szCs w:val="18"/>
                <w:lang w:val="en-GB" w:eastAsia="tr-TR"/>
              </w:rPr>
            </w:pPr>
            <w:r>
              <w:rPr>
                <w:rFonts w:eastAsia="Calibri" w:cs="Arial"/>
                <w:bCs/>
                <w:color w:val="000000"/>
                <w:sz w:val="18"/>
                <w:szCs w:val="18"/>
                <w:lang w:val="en-GB" w:eastAsia="tr-TR"/>
              </w:rPr>
              <w:t>C15</w:t>
            </w:r>
          </w:p>
        </w:tc>
        <w:tc>
          <w:tcPr>
            <w:tcW w:w="1984" w:type="dxa"/>
            <w:tcBorders>
              <w:top w:val="single" w:sz="4" w:space="0" w:color="auto"/>
              <w:left w:val="single" w:sz="4" w:space="0" w:color="auto"/>
              <w:bottom w:val="single" w:sz="4" w:space="0" w:color="auto"/>
              <w:right w:val="single" w:sz="4" w:space="0" w:color="auto"/>
            </w:tcBorders>
            <w:vAlign w:val="center"/>
          </w:tcPr>
          <w:p w14:paraId="04C05598" w14:textId="3A91E99C" w:rsidR="00BF0234" w:rsidRPr="00AD2C0C" w:rsidRDefault="00BF0234" w:rsidP="001C72A5">
            <w:pPr>
              <w:spacing w:before="0" w:after="0" w:line="240" w:lineRule="auto"/>
              <w:ind w:hanging="18"/>
              <w:rPr>
                <w:rFonts w:eastAsia="Calibri" w:cs="Arial"/>
                <w:b/>
                <w:bCs/>
                <w:sz w:val="18"/>
                <w:szCs w:val="18"/>
                <w:lang w:val="en-GB" w:eastAsia="en-US"/>
              </w:rPr>
            </w:pPr>
            <w:r>
              <w:rPr>
                <w:rFonts w:eastAsia="Calibri" w:cs="Arial"/>
                <w:b/>
                <w:bCs/>
                <w:sz w:val="18"/>
                <w:szCs w:val="18"/>
                <w:lang w:val="en-GB" w:eastAsia="en-US"/>
              </w:rPr>
              <w:t>Soil Quality</w:t>
            </w:r>
          </w:p>
        </w:tc>
        <w:tc>
          <w:tcPr>
            <w:tcW w:w="1768" w:type="dxa"/>
            <w:tcBorders>
              <w:top w:val="single" w:sz="4" w:space="0" w:color="auto"/>
              <w:left w:val="single" w:sz="4" w:space="0" w:color="auto"/>
              <w:bottom w:val="single" w:sz="4" w:space="0" w:color="auto"/>
              <w:right w:val="single" w:sz="4" w:space="0" w:color="auto"/>
            </w:tcBorders>
            <w:noWrap/>
            <w:vAlign w:val="center"/>
          </w:tcPr>
          <w:p w14:paraId="61A04C68" w14:textId="057722C5" w:rsidR="00BF0234" w:rsidRPr="00AD2C0C" w:rsidRDefault="00BF0234" w:rsidP="001C72A5">
            <w:pPr>
              <w:spacing w:before="0" w:after="0" w:line="240" w:lineRule="auto"/>
              <w:ind w:hanging="18"/>
              <w:jc w:val="left"/>
              <w:rPr>
                <w:rFonts w:eastAsia="Calibri" w:cs="Arial"/>
                <w:bCs/>
                <w:color w:val="000000"/>
                <w:sz w:val="18"/>
                <w:szCs w:val="18"/>
                <w:lang w:val="en-GB" w:eastAsia="tr-TR"/>
              </w:rPr>
            </w:pPr>
            <w:r>
              <w:rPr>
                <w:rFonts w:eastAsia="Calibri" w:cs="Arial"/>
                <w:bCs/>
                <w:sz w:val="18"/>
                <w:szCs w:val="18"/>
                <w:lang w:val="en-GB" w:eastAsia="en-US"/>
              </w:rPr>
              <w:t>Soil</w:t>
            </w:r>
            <w:r w:rsidRPr="00AD2C0C">
              <w:rPr>
                <w:rFonts w:eastAsia="Calibri" w:cs="Arial"/>
                <w:bCs/>
                <w:sz w:val="18"/>
                <w:szCs w:val="18"/>
                <w:lang w:val="en-GB" w:eastAsia="en-US"/>
              </w:rPr>
              <w:t xml:space="preserve"> </w:t>
            </w:r>
            <w:r w:rsidR="001C72A5">
              <w:rPr>
                <w:rFonts w:eastAsia="Calibri" w:cs="Arial"/>
                <w:bCs/>
                <w:sz w:val="18"/>
                <w:szCs w:val="18"/>
                <w:lang w:val="en-GB" w:eastAsia="en-US"/>
              </w:rPr>
              <w:t>contamination</w:t>
            </w:r>
            <w:r w:rsidR="001C72A5" w:rsidRPr="00AD2C0C">
              <w:rPr>
                <w:rFonts w:eastAsia="Calibri" w:cs="Arial"/>
                <w:bCs/>
                <w:sz w:val="18"/>
                <w:szCs w:val="18"/>
                <w:lang w:val="en-GB" w:eastAsia="en-US"/>
              </w:rPr>
              <w:t xml:space="preserve"> </w:t>
            </w:r>
            <w:r w:rsidRPr="00AD2C0C">
              <w:rPr>
                <w:rFonts w:eastAsia="Calibri" w:cs="Arial"/>
                <w:bCs/>
                <w:sz w:val="18"/>
                <w:szCs w:val="18"/>
                <w:lang w:val="en-GB" w:eastAsia="en-US"/>
              </w:rPr>
              <w:t>from Construction Works</w:t>
            </w:r>
          </w:p>
        </w:tc>
        <w:tc>
          <w:tcPr>
            <w:tcW w:w="1067" w:type="dxa"/>
            <w:tcBorders>
              <w:top w:val="single" w:sz="4" w:space="0" w:color="auto"/>
              <w:left w:val="single" w:sz="4" w:space="0" w:color="auto"/>
              <w:bottom w:val="single" w:sz="4" w:space="0" w:color="auto"/>
              <w:right w:val="single" w:sz="4" w:space="0" w:color="auto"/>
            </w:tcBorders>
            <w:noWrap/>
            <w:vAlign w:val="center"/>
          </w:tcPr>
          <w:p w14:paraId="5DA027B8" w14:textId="61D414C8"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tcPr>
          <w:p w14:paraId="642093EF" w14:textId="202E2389"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tcPr>
          <w:p w14:paraId="50D82CB6" w14:textId="740C7CCB" w:rsidR="00BF0234" w:rsidRPr="00AD2C0C" w:rsidRDefault="00BF0234" w:rsidP="001C72A5">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tcPr>
          <w:p w14:paraId="5488C371" w14:textId="5DA98915" w:rsidR="001C72A5" w:rsidRPr="00266455" w:rsidRDefault="001C72A5" w:rsidP="00FD3833">
            <w:pPr>
              <w:numPr>
                <w:ilvl w:val="0"/>
                <w:numId w:val="8"/>
              </w:numPr>
              <w:spacing w:before="0" w:after="0" w:line="240" w:lineRule="auto"/>
              <w:ind w:left="209" w:hanging="181"/>
              <w:contextualSpacing/>
              <w:rPr>
                <w:rFonts w:cs="Arial"/>
                <w:color w:val="000000"/>
                <w:sz w:val="18"/>
                <w:szCs w:val="18"/>
                <w:lang w:val="en-GB" w:eastAsia="tr-TR"/>
              </w:rPr>
            </w:pPr>
            <w:r w:rsidRPr="00266455">
              <w:rPr>
                <w:rFonts w:eastAsia="Calibri" w:cs="Arial"/>
                <w:color w:val="000000" w:themeColor="text1"/>
                <w:sz w:val="18"/>
                <w:szCs w:val="18"/>
                <w:lang w:eastAsia="en-US"/>
              </w:rPr>
              <w:t>Provisions of the Regulation on the Control of Soil Pollution and Sites Contaminated by Point Sources shall be complied with within the scope of the Project.</w:t>
            </w:r>
          </w:p>
          <w:p w14:paraId="4CFAF534" w14:textId="2400FA23" w:rsidR="001C72A5" w:rsidRPr="001C72A5" w:rsidRDefault="001C72A5" w:rsidP="001C72A5">
            <w:pPr>
              <w:numPr>
                <w:ilvl w:val="0"/>
                <w:numId w:val="8"/>
              </w:numPr>
              <w:spacing w:before="0" w:after="0" w:line="240" w:lineRule="auto"/>
              <w:ind w:left="209" w:hanging="181"/>
              <w:contextualSpacing/>
              <w:rPr>
                <w:rFonts w:cs="Arial"/>
                <w:color w:val="000000"/>
                <w:sz w:val="18"/>
                <w:szCs w:val="18"/>
                <w:lang w:val="en-GB" w:eastAsia="tr-TR"/>
              </w:rPr>
            </w:pPr>
            <w:r w:rsidRPr="5E40A028">
              <w:rPr>
                <w:rFonts w:eastAsia="Calibri" w:cs="Arial"/>
                <w:color w:val="000000" w:themeColor="text1"/>
                <w:sz w:val="18"/>
                <w:szCs w:val="18"/>
                <w:lang w:eastAsia="en-US"/>
              </w:rPr>
              <w:t xml:space="preserve">Wastes and wastewater to be generated during the construction phase of the Project will be stored and disposed of in a controlled manner in accordance with the relevant regulations and in line with the management practices described in this report. </w:t>
            </w:r>
          </w:p>
          <w:p w14:paraId="29B700DD" w14:textId="7E9248AC" w:rsidR="00BF0234" w:rsidRDefault="001C72A5" w:rsidP="001C72A5">
            <w:pPr>
              <w:numPr>
                <w:ilvl w:val="0"/>
                <w:numId w:val="8"/>
              </w:numPr>
              <w:spacing w:before="0" w:after="0" w:line="240" w:lineRule="auto"/>
              <w:ind w:left="209" w:hanging="181"/>
              <w:contextualSpacing/>
              <w:rPr>
                <w:rFonts w:cs="Arial"/>
                <w:color w:val="000000"/>
                <w:sz w:val="18"/>
                <w:szCs w:val="18"/>
                <w:lang w:val="en-GB" w:eastAsia="tr-TR"/>
              </w:rPr>
            </w:pPr>
            <w:r w:rsidRPr="00DA1496">
              <w:rPr>
                <w:rFonts w:cs="Arial"/>
                <w:color w:val="000000"/>
                <w:sz w:val="18"/>
                <w:szCs w:val="18"/>
                <w:lang w:val="en-GB" w:eastAsia="tr-TR"/>
              </w:rPr>
              <w:t xml:space="preserve">Measures </w:t>
            </w:r>
            <w:r w:rsidR="00BF0234" w:rsidRPr="00DA1496">
              <w:rPr>
                <w:rFonts w:cs="Arial"/>
                <w:color w:val="000000"/>
                <w:sz w:val="18"/>
                <w:szCs w:val="18"/>
                <w:lang w:val="en-GB" w:eastAsia="tr-TR"/>
              </w:rPr>
              <w:t>such as regular equipment maintenance, providing workers with appropriate training, and ensuring that all equipment and materials are properly stored and handled</w:t>
            </w:r>
            <w:r>
              <w:rPr>
                <w:rFonts w:cs="Arial"/>
                <w:color w:val="000000"/>
                <w:sz w:val="18"/>
                <w:szCs w:val="18"/>
                <w:lang w:val="en-GB" w:eastAsia="tr-TR"/>
              </w:rPr>
              <w:t xml:space="preserve"> will be implemented</w:t>
            </w:r>
            <w:r w:rsidR="00BF0234">
              <w:rPr>
                <w:rFonts w:cs="Arial"/>
                <w:color w:val="000000"/>
                <w:sz w:val="18"/>
                <w:szCs w:val="18"/>
                <w:lang w:val="en-GB" w:eastAsia="tr-TR"/>
              </w:rPr>
              <w:t>.</w:t>
            </w:r>
          </w:p>
          <w:p w14:paraId="6CA8D6C7" w14:textId="5C62935D" w:rsidR="00BF0234" w:rsidRDefault="00BF0234" w:rsidP="001C72A5">
            <w:pPr>
              <w:numPr>
                <w:ilvl w:val="0"/>
                <w:numId w:val="8"/>
              </w:numPr>
              <w:spacing w:before="0" w:after="0" w:line="240" w:lineRule="auto"/>
              <w:ind w:left="209" w:hanging="181"/>
              <w:contextualSpacing/>
              <w:rPr>
                <w:rFonts w:cs="Arial"/>
                <w:color w:val="000000"/>
                <w:sz w:val="18"/>
                <w:szCs w:val="18"/>
                <w:lang w:val="en-GB" w:eastAsia="tr-TR"/>
              </w:rPr>
            </w:pPr>
            <w:r w:rsidRPr="00DA1496">
              <w:rPr>
                <w:rFonts w:cs="Arial"/>
                <w:color w:val="000000"/>
                <w:sz w:val="18"/>
                <w:szCs w:val="18"/>
                <w:lang w:val="en-GB" w:eastAsia="tr-TR"/>
              </w:rPr>
              <w:t xml:space="preserve">A spill response plan </w:t>
            </w:r>
            <w:r w:rsidR="001C72A5">
              <w:rPr>
                <w:rFonts w:cs="Arial"/>
                <w:color w:val="000000"/>
                <w:sz w:val="18"/>
                <w:szCs w:val="18"/>
                <w:lang w:val="en-GB" w:eastAsia="tr-TR"/>
              </w:rPr>
              <w:t>will</w:t>
            </w:r>
            <w:r w:rsidR="001C72A5" w:rsidRPr="00DA1496">
              <w:rPr>
                <w:rFonts w:cs="Arial"/>
                <w:color w:val="000000"/>
                <w:sz w:val="18"/>
                <w:szCs w:val="18"/>
                <w:lang w:val="en-GB" w:eastAsia="tr-TR"/>
              </w:rPr>
              <w:t xml:space="preserve"> </w:t>
            </w:r>
            <w:r w:rsidRPr="00DA1496">
              <w:rPr>
                <w:rFonts w:cs="Arial"/>
                <w:color w:val="000000"/>
                <w:sz w:val="18"/>
                <w:szCs w:val="18"/>
                <w:lang w:val="en-GB" w:eastAsia="tr-TR"/>
              </w:rPr>
              <w:t>be developed before construction begins to ensure that a timely and effective response can be carried out in the event of a spill or accident. The plan should include procedures for containing and cleaning up spills, as well as identifying the responsible parties and the reporting requirements.</w:t>
            </w:r>
            <w:r w:rsidR="001C72A5">
              <w:rPr>
                <w:rFonts w:eastAsia="Calibri" w:cs="Arial"/>
                <w:color w:val="000000"/>
                <w:sz w:val="18"/>
                <w:szCs w:val="18"/>
                <w:lang w:eastAsia="en-US"/>
              </w:rPr>
              <w:t xml:space="preserve"> Employees will be trained on the plan</w:t>
            </w:r>
            <w:r w:rsidR="001C72A5" w:rsidRPr="00BE2FD7">
              <w:rPr>
                <w:rFonts w:eastAsia="Calibri" w:cs="Arial"/>
                <w:color w:val="000000"/>
                <w:sz w:val="18"/>
                <w:szCs w:val="18"/>
                <w:lang w:eastAsia="en-US"/>
              </w:rPr>
              <w:t xml:space="preserve"> prior to the construction phase</w:t>
            </w:r>
            <w:r w:rsidR="001C72A5">
              <w:rPr>
                <w:rFonts w:eastAsia="Calibri" w:cs="Arial"/>
                <w:color w:val="000000"/>
                <w:sz w:val="18"/>
                <w:szCs w:val="18"/>
                <w:lang w:eastAsia="en-US"/>
              </w:rPr>
              <w:t>.</w:t>
            </w:r>
          </w:p>
          <w:p w14:paraId="24448ED9" w14:textId="77777777" w:rsidR="00BF0234" w:rsidRDefault="00BF0234" w:rsidP="001C72A5">
            <w:pPr>
              <w:numPr>
                <w:ilvl w:val="0"/>
                <w:numId w:val="8"/>
              </w:numPr>
              <w:spacing w:before="0" w:after="0" w:line="240" w:lineRule="auto"/>
              <w:ind w:left="209" w:hanging="181"/>
              <w:contextualSpacing/>
              <w:rPr>
                <w:rFonts w:cs="Arial"/>
                <w:color w:val="000000"/>
                <w:sz w:val="18"/>
                <w:szCs w:val="18"/>
                <w:lang w:val="en-GB" w:eastAsia="tr-TR"/>
              </w:rPr>
            </w:pPr>
            <w:r>
              <w:rPr>
                <w:rFonts w:cs="Arial"/>
                <w:color w:val="000000"/>
                <w:sz w:val="18"/>
                <w:szCs w:val="18"/>
                <w:lang w:val="en-GB" w:eastAsia="tr-TR"/>
              </w:rPr>
              <w:t>R</w:t>
            </w:r>
            <w:r w:rsidRPr="005924F9">
              <w:rPr>
                <w:rFonts w:cs="Arial"/>
                <w:color w:val="000000"/>
                <w:sz w:val="18"/>
                <w:szCs w:val="18"/>
                <w:lang w:val="en-GB" w:eastAsia="tr-TR"/>
              </w:rPr>
              <w:t>emoving contaminated soil, using bioremediation techniques to break down pollutants, and replacing affected soil with clean soil.</w:t>
            </w:r>
          </w:p>
          <w:p w14:paraId="103829BF" w14:textId="035FB4E2" w:rsidR="001C72A5" w:rsidRPr="00AD2C0C" w:rsidRDefault="00BF0234" w:rsidP="00266455">
            <w:pPr>
              <w:numPr>
                <w:ilvl w:val="0"/>
                <w:numId w:val="8"/>
              </w:numPr>
              <w:spacing w:before="0" w:after="0" w:line="240" w:lineRule="auto"/>
              <w:ind w:left="209" w:hanging="181"/>
              <w:contextualSpacing/>
              <w:rPr>
                <w:rFonts w:cs="Arial"/>
                <w:color w:val="000000"/>
                <w:sz w:val="18"/>
                <w:szCs w:val="18"/>
                <w:lang w:val="en-GB" w:eastAsia="tr-TR"/>
              </w:rPr>
            </w:pPr>
            <w:r w:rsidRPr="00A410DB">
              <w:rPr>
                <w:rFonts w:cs="Arial"/>
                <w:color w:val="000000"/>
                <w:sz w:val="18"/>
                <w:szCs w:val="18"/>
                <w:lang w:val="en-GB" w:eastAsia="tr-TR"/>
              </w:rPr>
              <w:t xml:space="preserve">After a spill or accident, monitoring of the soil quality </w:t>
            </w:r>
            <w:r w:rsidR="001C72A5">
              <w:rPr>
                <w:rFonts w:cs="Arial"/>
                <w:color w:val="000000"/>
                <w:sz w:val="18"/>
                <w:szCs w:val="18"/>
                <w:lang w:val="en-GB" w:eastAsia="tr-TR"/>
              </w:rPr>
              <w:t>will</w:t>
            </w:r>
            <w:r w:rsidR="001C72A5" w:rsidRPr="00A410DB">
              <w:rPr>
                <w:rFonts w:cs="Arial"/>
                <w:color w:val="000000"/>
                <w:sz w:val="18"/>
                <w:szCs w:val="18"/>
                <w:lang w:val="en-GB" w:eastAsia="tr-TR"/>
              </w:rPr>
              <w:t xml:space="preserve"> </w:t>
            </w:r>
            <w:r w:rsidRPr="00A410DB">
              <w:rPr>
                <w:rFonts w:cs="Arial"/>
                <w:color w:val="000000"/>
                <w:sz w:val="18"/>
                <w:szCs w:val="18"/>
                <w:lang w:val="en-GB" w:eastAsia="tr-TR"/>
              </w:rPr>
              <w:t xml:space="preserve">be conducted to ensure that remediation efforts are effective. Additionally, all spills and accidents </w:t>
            </w:r>
            <w:r w:rsidR="001C72A5">
              <w:rPr>
                <w:rFonts w:cs="Arial"/>
                <w:color w:val="000000"/>
                <w:sz w:val="18"/>
                <w:szCs w:val="18"/>
                <w:lang w:val="en-GB" w:eastAsia="tr-TR"/>
              </w:rPr>
              <w:t>will</w:t>
            </w:r>
            <w:r w:rsidR="001C72A5" w:rsidRPr="00A410DB">
              <w:rPr>
                <w:rFonts w:cs="Arial"/>
                <w:color w:val="000000"/>
                <w:sz w:val="18"/>
                <w:szCs w:val="18"/>
                <w:lang w:val="en-GB" w:eastAsia="tr-TR"/>
              </w:rPr>
              <w:t xml:space="preserve"> </w:t>
            </w:r>
            <w:r w:rsidRPr="00A410DB">
              <w:rPr>
                <w:rFonts w:cs="Arial"/>
                <w:color w:val="000000"/>
                <w:sz w:val="18"/>
                <w:szCs w:val="18"/>
                <w:lang w:val="en-GB" w:eastAsia="tr-TR"/>
              </w:rPr>
              <w:t xml:space="preserve">be </w:t>
            </w:r>
            <w:r w:rsidR="00497F99">
              <w:rPr>
                <w:rFonts w:cs="Arial"/>
                <w:color w:val="000000"/>
                <w:sz w:val="18"/>
                <w:szCs w:val="18"/>
                <w:lang w:val="en-GB" w:eastAsia="tr-TR"/>
              </w:rPr>
              <w:t xml:space="preserve">recorded and </w:t>
            </w:r>
            <w:r w:rsidRPr="00A410DB">
              <w:rPr>
                <w:rFonts w:cs="Arial"/>
                <w:color w:val="000000"/>
                <w:sz w:val="18"/>
                <w:szCs w:val="18"/>
                <w:lang w:val="en-GB" w:eastAsia="tr-TR"/>
              </w:rPr>
              <w:t>reported to the regulatory agencies</w:t>
            </w:r>
            <w:r w:rsidR="00E21219">
              <w:rPr>
                <w:rFonts w:cs="Arial"/>
                <w:color w:val="000000"/>
                <w:sz w:val="18"/>
                <w:szCs w:val="18"/>
                <w:lang w:val="en-GB" w:eastAsia="tr-TR"/>
              </w:rPr>
              <w:t xml:space="preserve"> as appropriate</w:t>
            </w:r>
            <w:r w:rsidRPr="00A410DB">
              <w:rPr>
                <w:rFonts w:cs="Arial"/>
                <w:color w:val="000000"/>
                <w:sz w:val="18"/>
                <w:szCs w:val="18"/>
                <w:lang w:val="en-GB" w:eastAsia="tr-TR"/>
              </w:rPr>
              <w:t>.</w:t>
            </w:r>
          </w:p>
        </w:tc>
        <w:tc>
          <w:tcPr>
            <w:tcW w:w="1843" w:type="dxa"/>
            <w:tcBorders>
              <w:top w:val="single" w:sz="4" w:space="0" w:color="auto"/>
              <w:left w:val="single" w:sz="4" w:space="0" w:color="auto"/>
              <w:bottom w:val="single" w:sz="4" w:space="0" w:color="auto"/>
              <w:right w:val="single" w:sz="4" w:space="0" w:color="auto"/>
            </w:tcBorders>
            <w:vAlign w:val="center"/>
          </w:tcPr>
          <w:p w14:paraId="18DCBBF8"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55A63FE1" w14:textId="6723E572" w:rsidR="00BF0234" w:rsidRPr="00AD2C0C" w:rsidRDefault="00D94663" w:rsidP="00D94663">
            <w:pPr>
              <w:keepNext/>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tcPr>
          <w:p w14:paraId="2BCE606F"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incidents</w:t>
            </w:r>
          </w:p>
          <w:p w14:paraId="27565559" w14:textId="53C73FC5"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Records of Non-Compliance with </w:t>
            </w: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standards</w:t>
            </w:r>
            <w:r w:rsidR="007634D5">
              <w:rPr>
                <w:rFonts w:cs="Arial"/>
                <w:color w:val="000000"/>
                <w:sz w:val="18"/>
                <w:szCs w:val="18"/>
                <w:lang w:eastAsia="tr-TR"/>
              </w:rPr>
              <w:t xml:space="preserve"> and </w:t>
            </w:r>
            <w:r w:rsidR="007634D5">
              <w:rPr>
                <w:rFonts w:cs="Arial"/>
                <w:color w:val="000000"/>
                <w:sz w:val="18"/>
                <w:szCs w:val="18"/>
                <w:lang w:val="en-GB" w:eastAsia="tr-TR"/>
              </w:rPr>
              <w:t xml:space="preserve">percentage </w:t>
            </w:r>
            <w:r w:rsidR="007634D5" w:rsidRPr="00AD2C0C">
              <w:rPr>
                <w:rFonts w:cs="Arial"/>
                <w:color w:val="000000"/>
                <w:sz w:val="18"/>
                <w:szCs w:val="18"/>
                <w:lang w:val="en-GB" w:eastAsia="tr-TR"/>
              </w:rPr>
              <w:t xml:space="preserve">of </w:t>
            </w:r>
            <w:r w:rsidR="007634D5">
              <w:rPr>
                <w:rFonts w:cs="Arial"/>
                <w:color w:val="000000"/>
                <w:sz w:val="18"/>
                <w:szCs w:val="18"/>
                <w:lang w:val="en-GB" w:eastAsia="tr-TR"/>
              </w:rPr>
              <w:t xml:space="preserve">closed </w:t>
            </w:r>
            <w:r w:rsidR="007634D5">
              <w:rPr>
                <w:rFonts w:cs="Arial"/>
                <w:sz w:val="18"/>
                <w:szCs w:val="18"/>
                <w:lang w:val="en-GB" w:eastAsia="tr-TR"/>
              </w:rPr>
              <w:t>n</w:t>
            </w:r>
            <w:r w:rsidR="007634D5" w:rsidRPr="00AD2C0C">
              <w:rPr>
                <w:rFonts w:cs="Arial"/>
                <w:sz w:val="18"/>
                <w:szCs w:val="18"/>
                <w:lang w:val="en-GB" w:eastAsia="tr-TR"/>
              </w:rPr>
              <w:t>on</w:t>
            </w:r>
            <w:r w:rsidR="007634D5">
              <w:rPr>
                <w:rFonts w:cs="Arial"/>
                <w:sz w:val="18"/>
                <w:szCs w:val="18"/>
                <w:lang w:val="en-GB" w:eastAsia="tr-TR"/>
              </w:rPr>
              <w:t>-c</w:t>
            </w:r>
            <w:r w:rsidR="007634D5" w:rsidRPr="00AD2C0C">
              <w:rPr>
                <w:rFonts w:cs="Arial"/>
                <w:sz w:val="18"/>
                <w:szCs w:val="18"/>
                <w:lang w:val="en-GB" w:eastAsia="tr-TR"/>
              </w:rPr>
              <w:t>ompliance</w:t>
            </w:r>
            <w:r w:rsidR="007634D5">
              <w:rPr>
                <w:rFonts w:cs="Arial"/>
                <w:sz w:val="18"/>
                <w:szCs w:val="18"/>
                <w:lang w:val="en-GB" w:eastAsia="tr-TR"/>
              </w:rPr>
              <w:t xml:space="preserve">s </w:t>
            </w:r>
            <w:r w:rsidR="007634D5" w:rsidRPr="00AD2C0C">
              <w:rPr>
                <w:rFonts w:cs="Arial"/>
                <w:color w:val="000000"/>
                <w:sz w:val="18"/>
                <w:szCs w:val="18"/>
                <w:lang w:val="en-GB" w:eastAsia="tr-TR"/>
              </w:rPr>
              <w:t>within the target timeframe</w:t>
            </w:r>
            <w:r w:rsidR="007634D5">
              <w:rPr>
                <w:rFonts w:cs="Arial"/>
                <w:sz w:val="18"/>
                <w:szCs w:val="18"/>
                <w:lang w:val="en-GB" w:eastAsia="tr-TR"/>
              </w:rPr>
              <w:t>.</w:t>
            </w:r>
          </w:p>
          <w:p w14:paraId="65ED7D1E" w14:textId="3614F4B3" w:rsidR="00BF0234" w:rsidRPr="00AD2C0C" w:rsidRDefault="00BF0234" w:rsidP="00BF0234">
            <w:pPr>
              <w:keepNext/>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Accident reports</w:t>
            </w:r>
          </w:p>
        </w:tc>
      </w:tr>
      <w:tr w:rsidR="00BF0234" w:rsidRPr="00AD2C0C" w14:paraId="1B55F2C1" w14:textId="77777777" w:rsidTr="00266455">
        <w:trPr>
          <w:cantSplit/>
        </w:trPr>
        <w:tc>
          <w:tcPr>
            <w:tcW w:w="844" w:type="dxa"/>
            <w:tcBorders>
              <w:top w:val="single" w:sz="4" w:space="0" w:color="auto"/>
              <w:left w:val="single" w:sz="4" w:space="0" w:color="auto"/>
              <w:bottom w:val="single" w:sz="4" w:space="0" w:color="auto"/>
              <w:right w:val="single" w:sz="4" w:space="0" w:color="auto"/>
            </w:tcBorders>
            <w:vAlign w:val="center"/>
          </w:tcPr>
          <w:p w14:paraId="49374600" w14:textId="7FCF05C7" w:rsidR="00BF0234" w:rsidRDefault="00BF0234" w:rsidP="001C72A5">
            <w:pPr>
              <w:spacing w:before="0" w:after="0" w:line="240" w:lineRule="auto"/>
              <w:rPr>
                <w:rFonts w:eastAsia="Calibri" w:cs="Arial"/>
                <w:bCs/>
                <w:color w:val="000000"/>
                <w:sz w:val="18"/>
                <w:szCs w:val="18"/>
                <w:lang w:val="en-GB" w:eastAsia="tr-TR"/>
              </w:rPr>
            </w:pPr>
            <w:r>
              <w:rPr>
                <w:rFonts w:eastAsia="Calibri" w:cs="Arial"/>
                <w:bCs/>
                <w:color w:val="000000"/>
                <w:sz w:val="18"/>
                <w:szCs w:val="18"/>
                <w:lang w:val="en-GB" w:eastAsia="tr-TR"/>
              </w:rPr>
              <w:t>C16</w:t>
            </w:r>
          </w:p>
        </w:tc>
        <w:tc>
          <w:tcPr>
            <w:tcW w:w="1984" w:type="dxa"/>
            <w:tcBorders>
              <w:top w:val="single" w:sz="4" w:space="0" w:color="auto"/>
              <w:left w:val="single" w:sz="4" w:space="0" w:color="auto"/>
              <w:bottom w:val="single" w:sz="4" w:space="0" w:color="auto"/>
              <w:right w:val="single" w:sz="4" w:space="0" w:color="auto"/>
            </w:tcBorders>
            <w:vAlign w:val="center"/>
          </w:tcPr>
          <w:p w14:paraId="68853FE5" w14:textId="58F3CC87" w:rsidR="00BF0234" w:rsidRDefault="002C43D3" w:rsidP="001C72A5">
            <w:pPr>
              <w:spacing w:before="0" w:after="0" w:line="240" w:lineRule="auto"/>
              <w:ind w:hanging="18"/>
              <w:rPr>
                <w:rFonts w:eastAsia="Calibri" w:cs="Arial"/>
                <w:b/>
                <w:bCs/>
                <w:sz w:val="18"/>
                <w:szCs w:val="18"/>
                <w:lang w:val="en-GB" w:eastAsia="en-US"/>
              </w:rPr>
            </w:pPr>
            <w:r>
              <w:rPr>
                <w:rFonts w:eastAsia="Calibri" w:cs="Arial"/>
                <w:b/>
                <w:bCs/>
                <w:sz w:val="18"/>
                <w:szCs w:val="18"/>
                <w:lang w:val="en-GB" w:eastAsia="en-US"/>
              </w:rPr>
              <w:t>Asbestos</w:t>
            </w:r>
            <w:r w:rsidR="00BF0234">
              <w:rPr>
                <w:rFonts w:eastAsia="Calibri" w:cs="Arial"/>
                <w:b/>
                <w:bCs/>
                <w:sz w:val="18"/>
                <w:szCs w:val="18"/>
                <w:lang w:val="en-GB" w:eastAsia="en-US"/>
              </w:rPr>
              <w:t xml:space="preserve"> Management</w:t>
            </w:r>
          </w:p>
        </w:tc>
        <w:tc>
          <w:tcPr>
            <w:tcW w:w="1768" w:type="dxa"/>
            <w:tcBorders>
              <w:top w:val="single" w:sz="4" w:space="0" w:color="auto"/>
              <w:left w:val="single" w:sz="4" w:space="0" w:color="auto"/>
              <w:bottom w:val="single" w:sz="4" w:space="0" w:color="auto"/>
              <w:right w:val="single" w:sz="4" w:space="0" w:color="auto"/>
            </w:tcBorders>
            <w:noWrap/>
            <w:vAlign w:val="center"/>
          </w:tcPr>
          <w:p w14:paraId="5AF1227C" w14:textId="51D6D087" w:rsidR="00BF0234" w:rsidRDefault="00BF0234" w:rsidP="001C72A5">
            <w:pPr>
              <w:spacing w:before="0" w:after="0" w:line="240" w:lineRule="auto"/>
              <w:ind w:hanging="18"/>
              <w:jc w:val="left"/>
              <w:rPr>
                <w:rFonts w:eastAsia="Calibri" w:cs="Arial"/>
                <w:bCs/>
                <w:sz w:val="18"/>
                <w:szCs w:val="18"/>
                <w:lang w:val="en-GB" w:eastAsia="en-US"/>
              </w:rPr>
            </w:pPr>
            <w:r w:rsidRPr="00AD2C0C">
              <w:rPr>
                <w:rFonts w:eastAsia="Calibri" w:cs="Arial"/>
                <w:bCs/>
                <w:color w:val="000000"/>
                <w:sz w:val="18"/>
                <w:szCs w:val="18"/>
                <w:lang w:val="en-GB" w:eastAsia="tr-TR"/>
              </w:rPr>
              <w:t xml:space="preserve">Waste management failure, pollution from </w:t>
            </w:r>
            <w:r>
              <w:rPr>
                <w:rFonts w:eastAsia="Calibri" w:cs="Arial"/>
                <w:bCs/>
                <w:color w:val="000000"/>
                <w:sz w:val="18"/>
                <w:szCs w:val="18"/>
                <w:lang w:val="en-GB" w:eastAsia="tr-TR"/>
              </w:rPr>
              <w:t xml:space="preserve">hazardous </w:t>
            </w:r>
            <w:r w:rsidRPr="00AD2C0C">
              <w:rPr>
                <w:rFonts w:eastAsia="Calibri" w:cs="Arial"/>
                <w:bCs/>
                <w:color w:val="000000"/>
                <w:sz w:val="18"/>
                <w:szCs w:val="18"/>
                <w:lang w:val="en-GB" w:eastAsia="tr-TR"/>
              </w:rPr>
              <w:t>waste</w:t>
            </w:r>
          </w:p>
        </w:tc>
        <w:tc>
          <w:tcPr>
            <w:tcW w:w="1067" w:type="dxa"/>
            <w:tcBorders>
              <w:top w:val="single" w:sz="4" w:space="0" w:color="auto"/>
              <w:left w:val="single" w:sz="4" w:space="0" w:color="auto"/>
              <w:bottom w:val="single" w:sz="4" w:space="0" w:color="auto"/>
              <w:right w:val="single" w:sz="4" w:space="0" w:color="auto"/>
            </w:tcBorders>
            <w:noWrap/>
            <w:vAlign w:val="center"/>
          </w:tcPr>
          <w:p w14:paraId="6FC4D745" w14:textId="390AA4A8"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tcPr>
          <w:p w14:paraId="6D83654E" w14:textId="685BA429" w:rsidR="00BF0234" w:rsidRPr="00AD2C0C" w:rsidRDefault="00BF0234" w:rsidP="001C72A5">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Medium</w:t>
            </w:r>
          </w:p>
        </w:tc>
        <w:tc>
          <w:tcPr>
            <w:tcW w:w="1417" w:type="dxa"/>
            <w:tcBorders>
              <w:top w:val="single" w:sz="4" w:space="0" w:color="auto"/>
              <w:left w:val="single" w:sz="4" w:space="0" w:color="auto"/>
              <w:bottom w:val="single" w:sz="4" w:space="0" w:color="auto"/>
              <w:right w:val="single" w:sz="4" w:space="0" w:color="auto"/>
            </w:tcBorders>
            <w:vAlign w:val="center"/>
          </w:tcPr>
          <w:p w14:paraId="64D24942" w14:textId="260ACB50" w:rsidR="00BF0234" w:rsidRPr="00AD2C0C" w:rsidRDefault="00BF0234" w:rsidP="001C72A5">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tcPr>
          <w:p w14:paraId="0C54F14C" w14:textId="1BFA4950" w:rsidR="00810069" w:rsidRDefault="00BF0234" w:rsidP="001C72A5">
            <w:pPr>
              <w:numPr>
                <w:ilvl w:val="0"/>
                <w:numId w:val="8"/>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Before starting construction or demolition work, an assessment </w:t>
            </w:r>
            <w:r w:rsidR="00BC6ADA">
              <w:rPr>
                <w:rFonts w:cs="Arial"/>
                <w:color w:val="000000"/>
                <w:sz w:val="18"/>
                <w:szCs w:val="18"/>
                <w:lang w:val="en-GB" w:eastAsia="tr-TR"/>
              </w:rPr>
              <w:t>will</w:t>
            </w:r>
            <w:r w:rsidR="00BC6ADA" w:rsidRPr="00E30F3B">
              <w:rPr>
                <w:rFonts w:cs="Arial"/>
                <w:color w:val="000000"/>
                <w:sz w:val="18"/>
                <w:szCs w:val="18"/>
                <w:lang w:val="en-GB" w:eastAsia="tr-TR"/>
              </w:rPr>
              <w:t xml:space="preserve"> </w:t>
            </w:r>
            <w:r w:rsidRPr="00E30F3B">
              <w:rPr>
                <w:rFonts w:cs="Arial"/>
                <w:color w:val="000000"/>
                <w:sz w:val="18"/>
                <w:szCs w:val="18"/>
                <w:lang w:val="en-GB" w:eastAsia="tr-TR"/>
              </w:rPr>
              <w:t>be carried out to identify any asbestos-containing materials (ACMs) that may be present.</w:t>
            </w:r>
            <w:r w:rsidR="00D33AC2">
              <w:t xml:space="preserve"> </w:t>
            </w:r>
            <w:r w:rsidR="00D33AC2" w:rsidRPr="00D33AC2">
              <w:rPr>
                <w:rFonts w:cs="Arial"/>
                <w:color w:val="000000"/>
                <w:sz w:val="18"/>
                <w:szCs w:val="18"/>
                <w:lang w:val="en-GB" w:eastAsia="tr-TR"/>
              </w:rPr>
              <w:t>A thorough investigation is required to determine the presence of asbestos. If asbestos is detected, a meticulous asbestos management plan will be carefully developed</w:t>
            </w:r>
            <w:r w:rsidR="00CB0CF4">
              <w:rPr>
                <w:rFonts w:cs="Arial"/>
                <w:color w:val="000000"/>
                <w:sz w:val="18"/>
                <w:szCs w:val="18"/>
                <w:lang w:val="en-GB" w:eastAsia="tr-TR"/>
              </w:rPr>
              <w:t xml:space="preserve"> </w:t>
            </w:r>
            <w:r w:rsidR="00CE7AFD">
              <w:rPr>
                <w:rFonts w:cs="Arial"/>
                <w:color w:val="000000"/>
                <w:sz w:val="18"/>
                <w:szCs w:val="18"/>
                <w:lang w:val="en-GB" w:eastAsia="tr-TR"/>
              </w:rPr>
              <w:t>a</w:t>
            </w:r>
            <w:r w:rsidR="00CE7AFD" w:rsidRPr="00CE7AFD">
              <w:rPr>
                <w:rFonts w:cs="Arial"/>
                <w:color w:val="000000"/>
                <w:sz w:val="18"/>
                <w:szCs w:val="18"/>
                <w:lang w:val="en-GB" w:eastAsia="tr-TR"/>
              </w:rPr>
              <w:t>nd the workers will be trained on this Plan</w:t>
            </w:r>
            <w:r w:rsidR="003817E7">
              <w:rPr>
                <w:rFonts w:cs="Arial"/>
                <w:color w:val="000000"/>
                <w:sz w:val="18"/>
                <w:szCs w:val="18"/>
                <w:lang w:val="en-GB" w:eastAsia="tr-TR"/>
              </w:rPr>
              <w:t>.</w:t>
            </w:r>
            <w:r w:rsidR="00810069">
              <w:rPr>
                <w:rFonts w:cs="Arial"/>
                <w:color w:val="000000"/>
                <w:sz w:val="18"/>
                <w:szCs w:val="18"/>
                <w:lang w:val="en-GB" w:eastAsia="tr-TR"/>
              </w:rPr>
              <w:t xml:space="preserve"> </w:t>
            </w:r>
          </w:p>
          <w:p w14:paraId="4541F6BD" w14:textId="742D7A89" w:rsidR="00BF0234" w:rsidRPr="00E30F3B" w:rsidRDefault="00810069" w:rsidP="001C72A5">
            <w:pPr>
              <w:numPr>
                <w:ilvl w:val="0"/>
                <w:numId w:val="8"/>
              </w:numPr>
              <w:spacing w:before="0" w:after="0" w:line="240" w:lineRule="auto"/>
              <w:ind w:left="209" w:hanging="181"/>
              <w:contextualSpacing/>
              <w:rPr>
                <w:rFonts w:cs="Arial"/>
                <w:color w:val="000000"/>
                <w:sz w:val="18"/>
                <w:szCs w:val="18"/>
                <w:lang w:val="en-GB" w:eastAsia="tr-TR"/>
              </w:rPr>
            </w:pPr>
            <w:r w:rsidRPr="00810069">
              <w:rPr>
                <w:rFonts w:cs="Arial"/>
                <w:color w:val="000000"/>
                <w:sz w:val="18"/>
                <w:szCs w:val="18"/>
                <w:lang w:val="en-GB" w:eastAsia="tr-TR"/>
              </w:rPr>
              <w:t>Prior to the works at the area where asbestos</w:t>
            </w:r>
            <w:r w:rsidR="00D52091">
              <w:rPr>
                <w:rFonts w:cs="Arial"/>
                <w:color w:val="000000"/>
                <w:sz w:val="18"/>
                <w:szCs w:val="18"/>
                <w:lang w:val="en-GB" w:eastAsia="tr-TR"/>
              </w:rPr>
              <w:t>-containing material</w:t>
            </w:r>
            <w:r w:rsidRPr="00810069">
              <w:rPr>
                <w:rFonts w:cs="Arial"/>
                <w:color w:val="000000"/>
                <w:sz w:val="18"/>
                <w:szCs w:val="18"/>
                <w:lang w:val="en-GB" w:eastAsia="tr-TR"/>
              </w:rPr>
              <w:t xml:space="preserve"> is present, a comprehensive method statement on asbestos</w:t>
            </w:r>
            <w:r w:rsidR="00F15B50">
              <w:rPr>
                <w:rFonts w:cs="Arial"/>
                <w:color w:val="000000"/>
                <w:sz w:val="18"/>
                <w:szCs w:val="18"/>
                <w:lang w:val="en-GB" w:eastAsia="tr-TR"/>
              </w:rPr>
              <w:t>-containing material</w:t>
            </w:r>
            <w:r w:rsidRPr="00810069">
              <w:rPr>
                <w:rFonts w:cs="Arial"/>
                <w:color w:val="000000"/>
                <w:sz w:val="18"/>
                <w:szCs w:val="18"/>
                <w:lang w:val="en-GB" w:eastAsia="tr-TR"/>
              </w:rPr>
              <w:t xml:space="preserve"> removal, handling, storage, disposal with OHS and environmental measures will be prepared and approved by a certified asbestos specialist.</w:t>
            </w:r>
          </w:p>
          <w:p w14:paraId="0EA39A03" w14:textId="736ED0DE" w:rsidR="00BF0234" w:rsidRPr="00E30F3B" w:rsidRDefault="00BF0234" w:rsidP="001C72A5">
            <w:pPr>
              <w:numPr>
                <w:ilvl w:val="0"/>
                <w:numId w:val="8"/>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If ACMs are identified, the relevant authorities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notified and approval obtained before starting any work. The approval will specify the type of work that can be carried out and the requirements for safe removal and disposal.</w:t>
            </w:r>
          </w:p>
          <w:p w14:paraId="35582767" w14:textId="5065A540" w:rsidR="00BF0234" w:rsidRPr="00E30F3B" w:rsidRDefault="00BF0234" w:rsidP="001C72A5">
            <w:pPr>
              <w:numPr>
                <w:ilvl w:val="0"/>
                <w:numId w:val="8"/>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During asbestos removal, measures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taken to prevent the release of asbestos fibers into the air. This can include wetting down the materials with water to prevent dust, using negative air pressure systems, and using airtight containers to transport the waste.</w:t>
            </w:r>
          </w:p>
          <w:p w14:paraId="705A0E94" w14:textId="41826229" w:rsidR="002C5E1C" w:rsidRDefault="007F5E6C" w:rsidP="001C72A5">
            <w:pPr>
              <w:numPr>
                <w:ilvl w:val="0"/>
                <w:numId w:val="8"/>
              </w:numPr>
              <w:spacing w:before="0" w:after="0" w:line="240" w:lineRule="auto"/>
              <w:ind w:left="209" w:hanging="181"/>
              <w:contextualSpacing/>
              <w:rPr>
                <w:rFonts w:cs="Arial"/>
                <w:color w:val="000000"/>
                <w:sz w:val="18"/>
                <w:szCs w:val="18"/>
                <w:lang w:val="en-GB" w:eastAsia="tr-TR"/>
              </w:rPr>
            </w:pPr>
            <w:r>
              <w:rPr>
                <w:rFonts w:cs="Arial"/>
                <w:color w:val="000000"/>
                <w:sz w:val="18"/>
                <w:szCs w:val="18"/>
                <w:lang w:val="en-GB" w:eastAsia="tr-TR"/>
              </w:rPr>
              <w:t>Asbestos</w:t>
            </w:r>
            <w:r w:rsidR="00D52091">
              <w:rPr>
                <w:rFonts w:cs="Arial"/>
                <w:color w:val="000000"/>
                <w:sz w:val="18"/>
                <w:szCs w:val="18"/>
                <w:lang w:val="en-GB" w:eastAsia="tr-TR"/>
              </w:rPr>
              <w:t>-</w:t>
            </w:r>
            <w:r w:rsidR="00F81CD6">
              <w:rPr>
                <w:rFonts w:cs="Arial"/>
                <w:color w:val="000000"/>
                <w:sz w:val="18"/>
                <w:szCs w:val="18"/>
                <w:lang w:val="en-GB" w:eastAsia="tr-TR"/>
              </w:rPr>
              <w:t>containing material/waste</w:t>
            </w:r>
            <w:r w:rsidRPr="007F5E6C">
              <w:rPr>
                <w:rFonts w:cs="Arial"/>
                <w:color w:val="000000"/>
                <w:sz w:val="18"/>
                <w:szCs w:val="18"/>
                <w:lang w:val="en-GB" w:eastAsia="tr-TR"/>
              </w:rPr>
              <w:t xml:space="preserve"> will be marked clearly as hazardous material</w:t>
            </w:r>
            <w:r>
              <w:rPr>
                <w:rFonts w:cs="Arial"/>
                <w:color w:val="000000"/>
                <w:sz w:val="18"/>
                <w:szCs w:val="18"/>
                <w:lang w:val="en-GB" w:eastAsia="tr-TR"/>
              </w:rPr>
              <w:t xml:space="preserve"> and w</w:t>
            </w:r>
            <w:r w:rsidRPr="007F5E6C">
              <w:rPr>
                <w:rFonts w:cs="Arial"/>
                <w:color w:val="000000"/>
                <w:sz w:val="18"/>
                <w:szCs w:val="18"/>
                <w:lang w:val="en-GB" w:eastAsia="tr-TR"/>
              </w:rPr>
              <w:t xml:space="preserve">hen possible, </w:t>
            </w:r>
            <w:r w:rsidR="00F81CD6">
              <w:rPr>
                <w:rFonts w:cs="Arial"/>
                <w:color w:val="000000"/>
                <w:sz w:val="18"/>
                <w:szCs w:val="18"/>
                <w:lang w:val="en-GB" w:eastAsia="tr-TR"/>
              </w:rPr>
              <w:t xml:space="preserve">it </w:t>
            </w:r>
            <w:r w:rsidRPr="007F5E6C">
              <w:rPr>
                <w:rFonts w:cs="Arial"/>
                <w:color w:val="000000"/>
                <w:sz w:val="18"/>
                <w:szCs w:val="18"/>
                <w:lang w:val="en-GB" w:eastAsia="tr-TR"/>
              </w:rPr>
              <w:t>will be appropriately contained and sealed to minimize exposure.</w:t>
            </w:r>
          </w:p>
          <w:p w14:paraId="1937D6EC" w14:textId="2FD73730" w:rsidR="002C01EA" w:rsidRDefault="002C01EA" w:rsidP="001C72A5">
            <w:pPr>
              <w:numPr>
                <w:ilvl w:val="0"/>
                <w:numId w:val="8"/>
              </w:numPr>
              <w:spacing w:before="0" w:after="0" w:line="240" w:lineRule="auto"/>
              <w:ind w:left="209" w:hanging="181"/>
              <w:contextualSpacing/>
              <w:rPr>
                <w:rFonts w:cs="Arial"/>
                <w:color w:val="000000"/>
                <w:sz w:val="18"/>
                <w:szCs w:val="18"/>
                <w:lang w:val="en-GB" w:eastAsia="tr-TR"/>
              </w:rPr>
            </w:pPr>
            <w:r w:rsidRPr="002C01EA">
              <w:rPr>
                <w:rFonts w:cs="Arial"/>
                <w:color w:val="000000"/>
                <w:sz w:val="18"/>
                <w:szCs w:val="18"/>
                <w:lang w:val="en-GB" w:eastAsia="tr-TR"/>
              </w:rPr>
              <w:t>If asbestos</w:t>
            </w:r>
            <w:r w:rsidR="00FC0C60">
              <w:rPr>
                <w:rFonts w:cs="Arial"/>
                <w:color w:val="000000"/>
                <w:sz w:val="18"/>
                <w:szCs w:val="18"/>
                <w:lang w:val="en-GB" w:eastAsia="tr-TR"/>
              </w:rPr>
              <w:t>-containing</w:t>
            </w:r>
            <w:r w:rsidRPr="002C01EA">
              <w:rPr>
                <w:rFonts w:cs="Arial"/>
                <w:color w:val="000000"/>
                <w:sz w:val="18"/>
                <w:szCs w:val="18"/>
                <w:lang w:val="en-GB" w:eastAsia="tr-TR"/>
              </w:rPr>
              <w:t xml:space="preserve"> material</w:t>
            </w:r>
            <w:r w:rsidR="00FC0C60">
              <w:rPr>
                <w:rFonts w:cs="Arial"/>
                <w:color w:val="000000"/>
                <w:sz w:val="18"/>
                <w:szCs w:val="18"/>
                <w:lang w:val="en-GB" w:eastAsia="tr-TR"/>
              </w:rPr>
              <w:t>/waste</w:t>
            </w:r>
            <w:r w:rsidRPr="002C01EA">
              <w:rPr>
                <w:rFonts w:cs="Arial"/>
                <w:color w:val="000000"/>
                <w:sz w:val="18"/>
                <w:szCs w:val="18"/>
                <w:lang w:val="en-GB" w:eastAsia="tr-TR"/>
              </w:rPr>
              <w:t xml:space="preserve"> is </w:t>
            </w:r>
            <w:r>
              <w:rPr>
                <w:rFonts w:cs="Arial"/>
                <w:color w:val="000000"/>
                <w:sz w:val="18"/>
                <w:szCs w:val="18"/>
                <w:lang w:val="en-GB" w:eastAsia="tr-TR"/>
              </w:rPr>
              <w:t xml:space="preserve">to </w:t>
            </w:r>
            <w:r w:rsidRPr="002C01EA">
              <w:rPr>
                <w:rFonts w:cs="Arial"/>
                <w:color w:val="000000"/>
                <w:sz w:val="18"/>
                <w:szCs w:val="18"/>
                <w:lang w:val="en-GB" w:eastAsia="tr-TR"/>
              </w:rPr>
              <w:t xml:space="preserve">be stored temporarily, </w:t>
            </w:r>
            <w:r w:rsidR="008E2792">
              <w:rPr>
                <w:rFonts w:cs="Arial"/>
                <w:color w:val="000000"/>
                <w:sz w:val="18"/>
                <w:szCs w:val="18"/>
                <w:lang w:val="en-GB" w:eastAsia="tr-TR"/>
              </w:rPr>
              <w:t xml:space="preserve">it </w:t>
            </w:r>
            <w:r w:rsidRPr="002C01EA">
              <w:rPr>
                <w:rFonts w:cs="Arial"/>
                <w:color w:val="000000"/>
                <w:sz w:val="18"/>
                <w:szCs w:val="18"/>
                <w:lang w:val="en-GB" w:eastAsia="tr-TR"/>
              </w:rPr>
              <w:t>will be securely enclosed inside closed containments and marked appropriately. Security measures will be taken against unauthorized removal from the site.</w:t>
            </w:r>
          </w:p>
          <w:p w14:paraId="11EC6ABF" w14:textId="20DA4371" w:rsidR="00BF0234" w:rsidRPr="00E30F3B" w:rsidRDefault="00BF0234" w:rsidP="001C72A5">
            <w:pPr>
              <w:numPr>
                <w:ilvl w:val="0"/>
                <w:numId w:val="8"/>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Workers involved in asbestos removal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provided with appropriate personal protective equipment, including respirators, gloves, and protective clothing.</w:t>
            </w:r>
          </w:p>
          <w:p w14:paraId="35C7CA13" w14:textId="53A4A0AD" w:rsidR="00BF0234" w:rsidRPr="00E30F3B" w:rsidRDefault="00470487" w:rsidP="001C72A5">
            <w:pPr>
              <w:numPr>
                <w:ilvl w:val="0"/>
                <w:numId w:val="8"/>
              </w:numPr>
              <w:spacing w:before="0" w:after="0" w:line="240" w:lineRule="auto"/>
              <w:ind w:left="209" w:hanging="181"/>
              <w:contextualSpacing/>
              <w:rPr>
                <w:rFonts w:cs="Arial"/>
                <w:color w:val="000000"/>
                <w:sz w:val="18"/>
                <w:szCs w:val="18"/>
                <w:lang w:val="en-GB" w:eastAsia="tr-TR"/>
              </w:rPr>
            </w:pPr>
            <w:r w:rsidRPr="00470487">
              <w:rPr>
                <w:rFonts w:cs="Arial"/>
                <w:color w:val="000000"/>
                <w:sz w:val="18"/>
                <w:szCs w:val="18"/>
                <w:lang w:val="en-GB" w:eastAsia="tr-TR"/>
              </w:rPr>
              <w:t>The removed asbestos</w:t>
            </w:r>
            <w:r w:rsidR="00D01CAD">
              <w:rPr>
                <w:rFonts w:cs="Arial"/>
                <w:color w:val="000000"/>
                <w:sz w:val="18"/>
                <w:szCs w:val="18"/>
                <w:lang w:val="en-GB" w:eastAsia="tr-TR"/>
              </w:rPr>
              <w:t>-containing material/waste</w:t>
            </w:r>
            <w:r w:rsidRPr="00470487">
              <w:rPr>
                <w:rFonts w:cs="Arial"/>
                <w:color w:val="000000"/>
                <w:sz w:val="18"/>
                <w:szCs w:val="18"/>
                <w:lang w:val="en-GB" w:eastAsia="tr-TR"/>
              </w:rPr>
              <w:t xml:space="preserve"> will not be reused and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00BF0234" w:rsidRPr="00E30F3B">
              <w:rPr>
                <w:rFonts w:cs="Arial"/>
                <w:color w:val="000000"/>
                <w:sz w:val="18"/>
                <w:szCs w:val="18"/>
                <w:lang w:val="en-GB" w:eastAsia="tr-TR"/>
              </w:rPr>
              <w:t>be disposed of at designated facilities that are authorized to handle hazardous waste</w:t>
            </w:r>
            <w:r w:rsidR="00381863">
              <w:rPr>
                <w:rFonts w:cs="Arial"/>
                <w:color w:val="000000"/>
                <w:sz w:val="18"/>
                <w:szCs w:val="18"/>
                <w:lang w:val="en-GB" w:eastAsia="tr-TR"/>
              </w:rPr>
              <w:t xml:space="preserve"> in line with national legislation</w:t>
            </w:r>
            <w:r w:rsidR="00BF0234" w:rsidRPr="00E30F3B">
              <w:rPr>
                <w:rFonts w:cs="Arial"/>
                <w:color w:val="000000"/>
                <w:sz w:val="18"/>
                <w:szCs w:val="18"/>
                <w:lang w:val="en-GB" w:eastAsia="tr-TR"/>
              </w:rPr>
              <w:t xml:space="preserve">. The waste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00BF0234" w:rsidRPr="00E30F3B">
              <w:rPr>
                <w:rFonts w:cs="Arial"/>
                <w:color w:val="000000"/>
                <w:sz w:val="18"/>
                <w:szCs w:val="18"/>
                <w:lang w:val="en-GB" w:eastAsia="tr-TR"/>
              </w:rPr>
              <w:t xml:space="preserve">be securely packaged, </w:t>
            </w:r>
            <w:r w:rsidR="00C94D26" w:rsidRPr="00E30F3B">
              <w:rPr>
                <w:rFonts w:cs="Arial"/>
                <w:color w:val="000000"/>
                <w:sz w:val="18"/>
                <w:szCs w:val="18"/>
                <w:lang w:val="en-GB" w:eastAsia="tr-TR"/>
              </w:rPr>
              <w:t>labelled</w:t>
            </w:r>
            <w:r w:rsidR="00BF0234" w:rsidRPr="00E30F3B">
              <w:rPr>
                <w:rFonts w:cs="Arial"/>
                <w:color w:val="000000"/>
                <w:sz w:val="18"/>
                <w:szCs w:val="18"/>
                <w:lang w:val="en-GB" w:eastAsia="tr-TR"/>
              </w:rPr>
              <w:t xml:space="preserve">, and transported to the facility in accordance with the </w:t>
            </w:r>
            <w:r w:rsidR="00FC0C60">
              <w:rPr>
                <w:rFonts w:cs="Arial"/>
                <w:color w:val="000000"/>
                <w:sz w:val="18"/>
                <w:szCs w:val="18"/>
                <w:lang w:val="en-GB" w:eastAsia="tr-TR"/>
              </w:rPr>
              <w:t>national legislation</w:t>
            </w:r>
            <w:r w:rsidR="00BF0234" w:rsidRPr="00E30F3B">
              <w:rPr>
                <w:rFonts w:cs="Arial"/>
                <w:color w:val="000000"/>
                <w:sz w:val="18"/>
                <w:szCs w:val="18"/>
                <w:lang w:val="en-GB" w:eastAsia="tr-TR"/>
              </w:rPr>
              <w:t>.</w:t>
            </w:r>
          </w:p>
          <w:p w14:paraId="725166C7" w14:textId="31F76ECB" w:rsidR="004546A3" w:rsidRPr="0013287A" w:rsidRDefault="00BF0234" w:rsidP="00785A06">
            <w:pPr>
              <w:numPr>
                <w:ilvl w:val="0"/>
                <w:numId w:val="8"/>
              </w:numPr>
              <w:spacing w:before="0" w:after="0" w:line="240" w:lineRule="auto"/>
              <w:ind w:left="209" w:hanging="181"/>
              <w:contextualSpacing/>
              <w:rPr>
                <w:rFonts w:cs="Arial"/>
                <w:color w:val="000000"/>
                <w:sz w:val="18"/>
                <w:szCs w:val="18"/>
                <w:lang w:val="en-GB" w:eastAsia="tr-TR"/>
              </w:rPr>
            </w:pPr>
            <w:r w:rsidRPr="00E30F3B">
              <w:rPr>
                <w:rFonts w:cs="Arial"/>
                <w:color w:val="000000"/>
                <w:sz w:val="18"/>
                <w:szCs w:val="18"/>
                <w:lang w:val="en-GB" w:eastAsia="tr-TR"/>
              </w:rPr>
              <w:t xml:space="preserve">The work area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 xml:space="preserve">be monitored for asbestos fibers during and after removal to ensure that the work is being carried out safely. Records of the work </w:t>
            </w:r>
            <w:r w:rsidR="00866A2D">
              <w:rPr>
                <w:rFonts w:cs="Arial"/>
                <w:color w:val="000000"/>
                <w:sz w:val="18"/>
                <w:szCs w:val="18"/>
                <w:lang w:val="en-GB" w:eastAsia="tr-TR"/>
              </w:rPr>
              <w:t>will</w:t>
            </w:r>
            <w:r w:rsidR="00866A2D" w:rsidRPr="00E30F3B">
              <w:rPr>
                <w:rFonts w:cs="Arial"/>
                <w:color w:val="000000"/>
                <w:sz w:val="18"/>
                <w:szCs w:val="18"/>
                <w:lang w:val="en-GB" w:eastAsia="tr-TR"/>
              </w:rPr>
              <w:t xml:space="preserve"> </w:t>
            </w:r>
            <w:r w:rsidRPr="00E30F3B">
              <w:rPr>
                <w:rFonts w:cs="Arial"/>
                <w:color w:val="000000"/>
                <w:sz w:val="18"/>
                <w:szCs w:val="18"/>
                <w:lang w:val="en-GB" w:eastAsia="tr-TR"/>
              </w:rPr>
              <w:t>be kept, including the type and quantity of ACMs removed, the methods used, and the disposal sites.</w:t>
            </w:r>
          </w:p>
        </w:tc>
        <w:tc>
          <w:tcPr>
            <w:tcW w:w="1843" w:type="dxa"/>
            <w:tcBorders>
              <w:top w:val="single" w:sz="4" w:space="0" w:color="auto"/>
              <w:left w:val="single" w:sz="4" w:space="0" w:color="auto"/>
              <w:bottom w:val="single" w:sz="4" w:space="0" w:color="auto"/>
              <w:right w:val="single" w:sz="4" w:space="0" w:color="auto"/>
            </w:tcBorders>
            <w:vAlign w:val="center"/>
          </w:tcPr>
          <w:p w14:paraId="03D5E593"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37E0DF86" w14:textId="3FD4F2B2" w:rsidR="00BF0234" w:rsidRPr="00AD2C0C" w:rsidRDefault="00D94663" w:rsidP="00D94663">
            <w:pPr>
              <w:keepNext/>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tcPr>
          <w:p w14:paraId="197972CC" w14:textId="2411019E" w:rsidR="000B7BD0" w:rsidRDefault="000B7BD0"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asbestos-containing material/waste removed and disposed of</w:t>
            </w:r>
          </w:p>
          <w:p w14:paraId="1B4EE893" w14:textId="28575815" w:rsidR="006B5929" w:rsidRDefault="00391F09"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w:t>
            </w:r>
            <w:r w:rsidR="006B5929">
              <w:rPr>
                <w:rFonts w:eastAsia="Calibri" w:cs="Arial"/>
                <w:color w:val="000000"/>
                <w:sz w:val="18"/>
                <w:szCs w:val="18"/>
                <w:lang w:val="en-GB" w:eastAsia="en-US"/>
              </w:rPr>
              <w:t>sbestos-containing material/waste transportation and disposal records</w:t>
            </w:r>
          </w:p>
          <w:p w14:paraId="64CD181D" w14:textId="6DB4E230" w:rsidR="00BF0234" w:rsidRPr="00AD2C0C" w:rsidRDefault="000F5995"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t</w:t>
            </w:r>
            <w:r w:rsidRPr="00AD2C0C">
              <w:rPr>
                <w:rFonts w:eastAsia="Calibri" w:cs="Arial"/>
                <w:color w:val="000000"/>
                <w:sz w:val="18"/>
                <w:szCs w:val="18"/>
                <w:lang w:val="en-GB" w:eastAsia="en-US"/>
              </w:rPr>
              <w:t xml:space="preserve">otal </w:t>
            </w:r>
            <w:r w:rsidR="00BF0234">
              <w:rPr>
                <w:rFonts w:eastAsia="Calibri" w:cs="Arial"/>
                <w:color w:val="000000"/>
                <w:sz w:val="18"/>
                <w:szCs w:val="18"/>
                <w:lang w:val="en-GB" w:eastAsia="en-US"/>
              </w:rPr>
              <w:t xml:space="preserve">hazardous </w:t>
            </w:r>
            <w:r w:rsidR="00BF0234" w:rsidRPr="00AD2C0C">
              <w:rPr>
                <w:rFonts w:eastAsia="Calibri" w:cs="Arial"/>
                <w:color w:val="000000"/>
                <w:sz w:val="18"/>
                <w:szCs w:val="18"/>
                <w:lang w:val="en-GB" w:eastAsia="en-US"/>
              </w:rPr>
              <w:t>waste generated</w:t>
            </w:r>
            <w:r w:rsidR="00523037">
              <w:rPr>
                <w:rFonts w:eastAsia="Calibri" w:cs="Arial"/>
                <w:color w:val="000000"/>
                <w:sz w:val="18"/>
                <w:szCs w:val="18"/>
                <w:lang w:val="en-GB" w:eastAsia="en-US"/>
              </w:rPr>
              <w:t xml:space="preserve"> </w:t>
            </w:r>
          </w:p>
          <w:p w14:paraId="48EBDBA4" w14:textId="2B22FF48" w:rsidR="00BF0234"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Accident reports</w:t>
            </w:r>
          </w:p>
        </w:tc>
      </w:tr>
      <w:tr w:rsidR="00BF0234" w:rsidRPr="00AD2C0C" w14:paraId="3125D7C1"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92D9537" w14:textId="74E999DB"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w:t>
            </w:r>
            <w:r w:rsidR="00E82FF0">
              <w:rPr>
                <w:rFonts w:eastAsia="Calibri" w:cs="Arial"/>
                <w:bCs/>
                <w:color w:val="000000"/>
                <w:sz w:val="18"/>
                <w:szCs w:val="18"/>
                <w:lang w:val="en-GB" w:eastAsia="tr-TR"/>
              </w:rPr>
              <w:t>7</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C223D7"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
                <w:bCs/>
                <w:sz w:val="18"/>
                <w:szCs w:val="18"/>
                <w:lang w:val="en-GB" w:eastAsia="en-US"/>
              </w:rPr>
              <w:t>Waste Management</w:t>
            </w:r>
          </w:p>
        </w:tc>
        <w:tc>
          <w:tcPr>
            <w:tcW w:w="1768" w:type="dxa"/>
            <w:tcBorders>
              <w:top w:val="single" w:sz="4" w:space="0" w:color="auto"/>
              <w:left w:val="single" w:sz="4" w:space="0" w:color="auto"/>
              <w:bottom w:val="single" w:sz="4" w:space="0" w:color="auto"/>
              <w:right w:val="single" w:sz="4" w:space="0" w:color="auto"/>
            </w:tcBorders>
            <w:noWrap/>
            <w:vAlign w:val="center"/>
          </w:tcPr>
          <w:p w14:paraId="07F06260" w14:textId="3BFCCBC6" w:rsidR="00BF0234" w:rsidRPr="00AD2C0C" w:rsidRDefault="00CB0678"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 pollution from waste</w:t>
            </w:r>
            <w:r w:rsidRPr="00AD2C0C" w:rsidDel="00CB0678">
              <w:rPr>
                <w:rFonts w:eastAsia="Calibri" w:cs="Arial"/>
                <w:bCs/>
                <w:sz w:val="18"/>
                <w:szCs w:val="18"/>
                <w:lang w:val="en-GB" w:eastAsia="en-US"/>
              </w:rPr>
              <w:t xml:space="preserve"> </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BFAAEEE"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15A0D3"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Medium</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7C7999E"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DA82831" w14:textId="77777777" w:rsidR="00866A2D" w:rsidRPr="00866A2D" w:rsidRDefault="00866A2D" w:rsidP="00BF0234">
            <w:pPr>
              <w:numPr>
                <w:ilvl w:val="0"/>
                <w:numId w:val="8"/>
              </w:numPr>
              <w:spacing w:before="0" w:after="0" w:line="240" w:lineRule="auto"/>
              <w:ind w:left="209" w:hanging="181"/>
              <w:contextualSpacing/>
              <w:rPr>
                <w:rFonts w:cs="Arial"/>
                <w:color w:val="000000"/>
                <w:sz w:val="18"/>
                <w:szCs w:val="18"/>
                <w:lang w:val="en-GB" w:eastAsia="tr-TR"/>
              </w:rPr>
            </w:pPr>
            <w:r>
              <w:rPr>
                <w:rFonts w:eastAsia="Calibri" w:cs="Arial"/>
                <w:color w:val="000000"/>
                <w:sz w:val="18"/>
                <w:szCs w:val="18"/>
                <w:lang w:eastAsia="en-US"/>
              </w:rPr>
              <w:t>Waste management plan will be prepared and the employees will be trained on the plan.</w:t>
            </w:r>
          </w:p>
          <w:p w14:paraId="5F5D0981" w14:textId="37BA92F7"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During the construction period, any waste will be collected separately at source, and stored in the temporary waste storage area.</w:t>
            </w:r>
          </w:p>
          <w:p w14:paraId="137252A2" w14:textId="6C22309C" w:rsidR="00866A2D" w:rsidRPr="00866A2D" w:rsidRDefault="00866A2D" w:rsidP="00866A2D">
            <w:pPr>
              <w:numPr>
                <w:ilvl w:val="0"/>
                <w:numId w:val="8"/>
              </w:numPr>
              <w:spacing w:before="0" w:after="0" w:line="240" w:lineRule="auto"/>
              <w:ind w:left="209" w:hanging="181"/>
              <w:contextualSpacing/>
              <w:rPr>
                <w:rFonts w:cs="Arial"/>
                <w:color w:val="000000"/>
                <w:sz w:val="18"/>
                <w:szCs w:val="18"/>
                <w:lang w:val="en-GB" w:eastAsia="tr-TR"/>
              </w:rPr>
            </w:pPr>
            <w:r w:rsidRPr="00866A2D">
              <w:rPr>
                <w:rFonts w:cs="Arial"/>
                <w:color w:val="000000"/>
                <w:sz w:val="18"/>
                <w:szCs w:val="18"/>
                <w:lang w:val="en-GB" w:eastAsia="tr-TR"/>
              </w:rPr>
              <w:t xml:space="preserve">All types of waste </w:t>
            </w:r>
            <w:r w:rsidR="00FD3833">
              <w:rPr>
                <w:rFonts w:cs="Arial"/>
                <w:color w:val="000000"/>
                <w:sz w:val="18"/>
                <w:szCs w:val="18"/>
                <w:lang w:val="en-GB" w:eastAsia="tr-TR"/>
              </w:rPr>
              <w:t>will</w:t>
            </w:r>
            <w:r w:rsidRPr="00866A2D">
              <w:rPr>
                <w:rFonts w:cs="Arial"/>
                <w:color w:val="000000"/>
                <w:sz w:val="18"/>
                <w:szCs w:val="18"/>
                <w:lang w:val="en-GB" w:eastAsia="tr-TR"/>
              </w:rPr>
              <w:t xml:space="preserve"> be transferred to a licensed disposal</w:t>
            </w:r>
            <w:r w:rsidR="000B2F5B">
              <w:rPr>
                <w:rFonts w:cs="Arial"/>
                <w:color w:val="000000"/>
                <w:sz w:val="18"/>
                <w:szCs w:val="18"/>
                <w:lang w:val="en-GB" w:eastAsia="tr-TR"/>
              </w:rPr>
              <w:t>/</w:t>
            </w:r>
            <w:r w:rsidR="000B2F5B" w:rsidRPr="000B2F5B">
              <w:rPr>
                <w:rFonts w:cs="Arial"/>
                <w:color w:val="000000"/>
                <w:sz w:val="18"/>
                <w:szCs w:val="18"/>
                <w:lang w:val="en-GB" w:eastAsia="tr-TR"/>
              </w:rPr>
              <w:t>recycling</w:t>
            </w:r>
            <w:r w:rsidRPr="00866A2D">
              <w:rPr>
                <w:rFonts w:cs="Arial"/>
                <w:color w:val="000000"/>
                <w:sz w:val="18"/>
                <w:szCs w:val="18"/>
                <w:lang w:val="en-GB" w:eastAsia="tr-TR"/>
              </w:rPr>
              <w:t xml:space="preserve"> facilit</w:t>
            </w:r>
            <w:r w:rsidR="000B2F5B">
              <w:rPr>
                <w:rFonts w:cs="Arial"/>
                <w:color w:val="000000"/>
                <w:sz w:val="18"/>
                <w:szCs w:val="18"/>
                <w:lang w:val="en-GB" w:eastAsia="tr-TR"/>
              </w:rPr>
              <w:t>ies</w:t>
            </w:r>
            <w:r w:rsidRPr="00866A2D">
              <w:rPr>
                <w:rFonts w:cs="Arial"/>
                <w:color w:val="000000"/>
                <w:sz w:val="18"/>
                <w:szCs w:val="18"/>
                <w:lang w:val="en-GB" w:eastAsia="tr-TR"/>
              </w:rPr>
              <w:t xml:space="preserve"> via licensed waste transportation companies following the relevant </w:t>
            </w:r>
            <w:r w:rsidR="000B2F5B">
              <w:rPr>
                <w:rFonts w:cs="Arial"/>
                <w:color w:val="000000"/>
                <w:sz w:val="18"/>
                <w:szCs w:val="18"/>
                <w:lang w:val="en-GB" w:eastAsia="tr-TR"/>
              </w:rPr>
              <w:t xml:space="preserve">national waste </w:t>
            </w:r>
            <w:r w:rsidRPr="00866A2D">
              <w:rPr>
                <w:rFonts w:cs="Arial"/>
                <w:color w:val="000000"/>
                <w:sz w:val="18"/>
                <w:szCs w:val="18"/>
                <w:lang w:val="en-GB" w:eastAsia="tr-TR"/>
              </w:rPr>
              <w:t>legislation.</w:t>
            </w:r>
          </w:p>
          <w:p w14:paraId="23D8D2F1" w14:textId="3350FA9A" w:rsidR="00866A2D" w:rsidRPr="00866A2D" w:rsidRDefault="00866A2D" w:rsidP="00866A2D">
            <w:pPr>
              <w:numPr>
                <w:ilvl w:val="0"/>
                <w:numId w:val="8"/>
              </w:numPr>
              <w:spacing w:before="0" w:after="0" w:line="240" w:lineRule="auto"/>
              <w:ind w:left="209" w:hanging="181"/>
              <w:contextualSpacing/>
              <w:rPr>
                <w:rFonts w:cs="Arial"/>
                <w:color w:val="000000"/>
                <w:sz w:val="18"/>
                <w:szCs w:val="18"/>
                <w:lang w:val="en-GB" w:eastAsia="tr-TR"/>
              </w:rPr>
            </w:pPr>
            <w:r w:rsidRPr="00866A2D">
              <w:rPr>
                <w:rFonts w:cs="Arial"/>
                <w:color w:val="000000"/>
                <w:sz w:val="18"/>
                <w:szCs w:val="18"/>
                <w:lang w:val="en-GB" w:eastAsia="tr-TR"/>
              </w:rPr>
              <w:t>Impermeability will be provided on the floors of the Temporary Storage Area</w:t>
            </w:r>
            <w:r w:rsidR="002C43D3">
              <w:rPr>
                <w:rFonts w:cs="Arial"/>
                <w:color w:val="000000"/>
                <w:sz w:val="18"/>
                <w:szCs w:val="18"/>
                <w:lang w:val="en-GB" w:eastAsia="tr-TR"/>
              </w:rPr>
              <w:t>, minimum requirements are defined by Waste Management Regulation (</w:t>
            </w:r>
            <w:r w:rsidR="009913AD">
              <w:rPr>
                <w:rFonts w:cs="Arial"/>
                <w:color w:val="000000"/>
                <w:sz w:val="18"/>
                <w:szCs w:val="18"/>
                <w:lang w:val="en-GB" w:eastAsia="tr-TR"/>
              </w:rPr>
              <w:t>02.04.2015729314)</w:t>
            </w:r>
            <w:r w:rsidRPr="00866A2D">
              <w:rPr>
                <w:rFonts w:cs="Arial"/>
                <w:color w:val="000000"/>
                <w:sz w:val="18"/>
                <w:szCs w:val="18"/>
                <w:lang w:val="en-GB" w:eastAsia="tr-TR"/>
              </w:rPr>
              <w:t xml:space="preserve"> and a suitable drainage system which is closed and does not reach surface water will be installed. Spill kits will be available at the Temporary Storage Area and necessary precautions will be taken against possible fires such as provision of appropriate firefighting equipment.</w:t>
            </w:r>
          </w:p>
          <w:p w14:paraId="0F42822B" w14:textId="3F740180"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Topsoil will be separated from general trash and organic, liquid and chemical wastes on site, and stored in appropriate containers</w:t>
            </w:r>
            <w:r w:rsidR="00CA28C8">
              <w:rPr>
                <w:rFonts w:cs="Arial"/>
                <w:color w:val="000000"/>
                <w:sz w:val="18"/>
                <w:szCs w:val="18"/>
                <w:lang w:val="en-GB" w:eastAsia="tr-TR"/>
              </w:rPr>
              <w:t>/locations</w:t>
            </w:r>
            <w:r w:rsidRPr="00AD2C0C">
              <w:rPr>
                <w:rFonts w:cs="Arial"/>
                <w:color w:val="000000"/>
                <w:sz w:val="18"/>
                <w:szCs w:val="18"/>
                <w:lang w:val="en-GB" w:eastAsia="tr-TR"/>
              </w:rPr>
              <w:t xml:space="preserve">.  </w:t>
            </w:r>
          </w:p>
          <w:p w14:paraId="0588591B" w14:textId="41D223B5"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Construction </w:t>
            </w:r>
            <w:r w:rsidR="00CA28C8">
              <w:rPr>
                <w:rFonts w:cs="Arial"/>
                <w:color w:val="000000"/>
                <w:sz w:val="18"/>
                <w:szCs w:val="18"/>
                <w:lang w:val="en-GB" w:eastAsia="tr-TR"/>
              </w:rPr>
              <w:t xml:space="preserve">and excavation </w:t>
            </w:r>
            <w:r w:rsidRPr="00AD2C0C">
              <w:rPr>
                <w:rFonts w:cs="Arial"/>
                <w:color w:val="000000"/>
                <w:sz w:val="18"/>
                <w:szCs w:val="18"/>
                <w:lang w:val="en-GB" w:eastAsia="tr-TR"/>
              </w:rPr>
              <w:t xml:space="preserve">waste will be regularly collected by licensed collectors </w:t>
            </w:r>
            <w:r w:rsidR="00720E50">
              <w:rPr>
                <w:rFonts w:cs="Arial"/>
                <w:color w:val="000000"/>
                <w:sz w:val="18"/>
                <w:szCs w:val="18"/>
                <w:lang w:val="en-GB" w:eastAsia="tr-TR"/>
              </w:rPr>
              <w:t xml:space="preserve">and disposed of </w:t>
            </w:r>
            <w:r w:rsidRPr="00AD2C0C">
              <w:rPr>
                <w:rFonts w:cs="Arial"/>
                <w:color w:val="000000"/>
                <w:sz w:val="18"/>
                <w:szCs w:val="18"/>
                <w:lang w:val="en-GB" w:eastAsia="tr-TR"/>
              </w:rPr>
              <w:t xml:space="preserve">at the permitted excavation waste storage site of the Municipality.  </w:t>
            </w:r>
          </w:p>
          <w:p w14:paraId="5ACF1E19" w14:textId="77777777"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disposal records will be kept regularly. To keep these records, a Waste Registry Information Form will be prepared, which will contain information on the waste code, amount, and transfer and disposal method as presented in the Waste Management Regulation - ANNEX4.  </w:t>
            </w:r>
          </w:p>
          <w:p w14:paraId="56C29540" w14:textId="76AFCE06"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Where appropriate, waste </w:t>
            </w:r>
            <w:r w:rsidR="00777BE3">
              <w:rPr>
                <w:rFonts w:cs="Arial"/>
                <w:color w:val="000000"/>
                <w:sz w:val="18"/>
                <w:szCs w:val="18"/>
                <w:lang w:val="en-GB" w:eastAsia="tr-TR"/>
              </w:rPr>
              <w:t>will</w:t>
            </w:r>
            <w:r w:rsidR="00777BE3" w:rsidRPr="00AD2C0C">
              <w:rPr>
                <w:rFonts w:cs="Arial"/>
                <w:color w:val="000000"/>
                <w:sz w:val="18"/>
                <w:szCs w:val="18"/>
                <w:lang w:val="en-GB" w:eastAsia="tr-TR"/>
              </w:rPr>
              <w:t xml:space="preserve"> </w:t>
            </w:r>
            <w:r w:rsidRPr="00AD2C0C">
              <w:rPr>
                <w:rFonts w:cs="Arial"/>
                <w:color w:val="000000"/>
                <w:sz w:val="18"/>
                <w:szCs w:val="18"/>
                <w:lang w:val="en-GB" w:eastAsia="tr-TR"/>
              </w:rPr>
              <w:t xml:space="preserve">be reused or recycled.  </w:t>
            </w:r>
          </w:p>
          <w:p w14:paraId="2DC4EC6F" w14:textId="36E73E07" w:rsidR="00BF0234" w:rsidRPr="00FD3833"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eastAsia="Calibri" w:cs="Arial"/>
                <w:color w:val="000000"/>
                <w:sz w:val="18"/>
                <w:szCs w:val="18"/>
                <w:lang w:val="en-GB" w:eastAsia="en-US"/>
              </w:rPr>
              <w:t xml:space="preserve">Temporary storage of medical waste will be performed in accordance with Article 14 of the Medical Waste Control Regulation. In addition, medical waste will be transported to processing facilities in accordance with Article 15 of the same regulation.  </w:t>
            </w:r>
          </w:p>
          <w:p w14:paraId="6C40A5AD" w14:textId="77777777" w:rsidR="008F60FB" w:rsidRDefault="00B36ACF" w:rsidP="00BF0234">
            <w:pPr>
              <w:numPr>
                <w:ilvl w:val="0"/>
                <w:numId w:val="8"/>
              </w:numPr>
              <w:spacing w:before="0" w:after="0" w:line="240" w:lineRule="auto"/>
              <w:ind w:left="209" w:hanging="181"/>
              <w:contextualSpacing/>
              <w:rPr>
                <w:rFonts w:cs="Arial"/>
                <w:color w:val="000000"/>
                <w:sz w:val="18"/>
                <w:szCs w:val="18"/>
                <w:lang w:val="en-GB" w:eastAsia="tr-TR"/>
              </w:rPr>
            </w:pPr>
            <w:r w:rsidRPr="00B36ACF">
              <w:rPr>
                <w:rFonts w:cs="Arial"/>
                <w:color w:val="000000"/>
                <w:sz w:val="18"/>
                <w:szCs w:val="18"/>
                <w:lang w:val="en-GB" w:eastAsia="tr-TR"/>
              </w:rPr>
              <w:t xml:space="preserve">In cases tires of vehicles need to be changed during construction activities, end-of-life tires will be delivered to the companies that distribute and sell tires via the authorized transportation companies.  </w:t>
            </w:r>
          </w:p>
          <w:p w14:paraId="495E6060" w14:textId="77777777" w:rsidR="002C43D3" w:rsidRDefault="002C43D3" w:rsidP="00B83ECD">
            <w:pPr>
              <w:spacing w:before="0" w:after="0" w:line="240" w:lineRule="auto"/>
              <w:ind w:left="209"/>
              <w:contextualSpacing/>
              <w:rPr>
                <w:rFonts w:cs="Arial"/>
                <w:color w:val="000000"/>
                <w:sz w:val="18"/>
                <w:szCs w:val="18"/>
                <w:lang w:val="en-GB" w:eastAsia="tr-TR"/>
              </w:rPr>
            </w:pPr>
            <w:r>
              <w:rPr>
                <w:rFonts w:cs="Arial"/>
                <w:color w:val="000000"/>
                <w:sz w:val="18"/>
                <w:szCs w:val="18"/>
                <w:lang w:val="en-GB" w:eastAsia="tr-TR"/>
              </w:rPr>
              <w:t>For hazardous wastes</w:t>
            </w:r>
          </w:p>
          <w:p w14:paraId="63A66BCF" w14:textId="77777777" w:rsidR="002C43D3" w:rsidRPr="002C43D3" w:rsidRDefault="002C43D3" w:rsidP="00B83ECD">
            <w:pPr>
              <w:numPr>
                <w:ilvl w:val="0"/>
                <w:numId w:val="8"/>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The Waste Declaration Form indicated in the regulation will be filled and approved every year by the end of March with the previous year's information using the web based program prepared by the Ministry of Environment and Urbanization and a copy will be kept for five years.  </w:t>
            </w:r>
          </w:p>
          <w:p w14:paraId="0282BECB" w14:textId="77777777" w:rsidR="002C43D3" w:rsidRPr="002C43D3" w:rsidRDefault="002C43D3" w:rsidP="00B83ECD">
            <w:pPr>
              <w:numPr>
                <w:ilvl w:val="0"/>
                <w:numId w:val="8"/>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All required measures will be taken for the health and safety of the employees responsible for the collection, transportation and temporary storage of the waste.  </w:t>
            </w:r>
          </w:p>
          <w:p w14:paraId="6CDE1602" w14:textId="77777777" w:rsidR="002C43D3" w:rsidRPr="002C43D3" w:rsidRDefault="002C43D3" w:rsidP="00B83ECD">
            <w:pPr>
              <w:numPr>
                <w:ilvl w:val="0"/>
                <w:numId w:val="8"/>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In order to prevent pollution due to spills / leakages, polluted areas will be restored to their original condition within a maximum timeframe of one month from the time of the incident. </w:t>
            </w:r>
          </w:p>
          <w:p w14:paraId="1EFF47A3" w14:textId="77777777" w:rsidR="002C43D3" w:rsidRPr="002C43D3" w:rsidRDefault="002C43D3" w:rsidP="00B83ECD">
            <w:pPr>
              <w:numPr>
                <w:ilvl w:val="0"/>
                <w:numId w:val="8"/>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 xml:space="preserve">In case of spills / leakages, the office of the Provincial Directorate will be informed in 24 hours and a report detailing the accident date, accident location, type and quantity of the waste, cause of the accident, and actions taken for rehabilitation will be reported to the Provincial Directorate of Ministry of Environment and Urbanization within 30 days.  </w:t>
            </w:r>
          </w:p>
          <w:p w14:paraId="01E48EDF" w14:textId="426BFAD4" w:rsidR="002C43D3" w:rsidRPr="00AD2C0C" w:rsidRDefault="002C43D3" w:rsidP="00B83ECD">
            <w:pPr>
              <w:numPr>
                <w:ilvl w:val="0"/>
                <w:numId w:val="8"/>
              </w:numPr>
              <w:spacing w:before="0" w:after="0" w:line="240" w:lineRule="auto"/>
              <w:ind w:left="182" w:hanging="142"/>
              <w:contextualSpacing/>
              <w:rPr>
                <w:rFonts w:cs="Arial"/>
                <w:color w:val="000000"/>
                <w:sz w:val="18"/>
                <w:szCs w:val="18"/>
                <w:lang w:val="en-GB" w:eastAsia="tr-TR"/>
              </w:rPr>
            </w:pPr>
            <w:r w:rsidRPr="002C43D3">
              <w:rPr>
                <w:rFonts w:cs="Arial"/>
                <w:color w:val="000000"/>
                <w:sz w:val="18"/>
                <w:szCs w:val="18"/>
                <w:lang w:val="en-GB" w:eastAsia="tr-TR"/>
              </w:rPr>
              <w:t>Wastes will be temporarily stored in durable, leak-proof, safe containers at international standards and placed on a covered, concrete (impermeable) floor area, away from the buildings of the construction site. The containers will have hazardous waste labels, indicating quantity and the storage date. If the containers are damaged, the waste will be transferred into other containers having the same specifications. Containers will always be kept closed and different types of hazardous wastes will not be mixed.</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05D383"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7E7B72A2" w14:textId="4A9012B2"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0E9AC55" w14:textId="517FB809" w:rsidR="00BF0234" w:rsidRPr="00AD2C0C" w:rsidRDefault="000F5995"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Amount of </w:t>
            </w:r>
            <w:r w:rsidR="001622FA">
              <w:rPr>
                <w:rFonts w:eastAsia="Calibri" w:cs="Arial"/>
                <w:color w:val="000000"/>
                <w:sz w:val="18"/>
                <w:szCs w:val="18"/>
                <w:lang w:val="en-GB" w:eastAsia="en-US"/>
              </w:rPr>
              <w:t>W</w:t>
            </w:r>
            <w:r w:rsidR="00BF0234" w:rsidRPr="00AD2C0C">
              <w:rPr>
                <w:rFonts w:eastAsia="Calibri" w:cs="Arial"/>
                <w:color w:val="000000"/>
                <w:sz w:val="18"/>
                <w:szCs w:val="18"/>
                <w:lang w:val="en-GB" w:eastAsia="en-US"/>
              </w:rPr>
              <w:t>aste generated</w:t>
            </w:r>
            <w:r w:rsidR="001622FA">
              <w:rPr>
                <w:rFonts w:eastAsia="Calibri" w:cs="Arial"/>
                <w:color w:val="000000"/>
                <w:sz w:val="18"/>
                <w:szCs w:val="18"/>
                <w:lang w:val="en-GB" w:eastAsia="en-US"/>
              </w:rPr>
              <w:t xml:space="preserve"> as per </w:t>
            </w:r>
            <w:r w:rsidR="002B0624">
              <w:rPr>
                <w:rFonts w:eastAsia="Calibri" w:cs="Arial"/>
                <w:color w:val="000000"/>
                <w:sz w:val="18"/>
                <w:szCs w:val="18"/>
                <w:lang w:val="en-GB" w:eastAsia="en-US"/>
              </w:rPr>
              <w:t>types of waste</w:t>
            </w:r>
          </w:p>
          <w:p w14:paraId="7881854C" w14:textId="77777777" w:rsidR="00BF0234"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Ratio of recovered/reused/ recycled waste to total waste generated</w:t>
            </w:r>
          </w:p>
          <w:p w14:paraId="7F851FE7" w14:textId="00B57C65" w:rsidR="00BA328F" w:rsidRPr="00AD2C0C" w:rsidRDefault="00BA328F"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Waste </w:t>
            </w:r>
            <w:r w:rsidR="00DB67AE">
              <w:rPr>
                <w:rFonts w:eastAsia="Calibri" w:cs="Arial"/>
                <w:color w:val="000000"/>
                <w:sz w:val="18"/>
                <w:szCs w:val="18"/>
                <w:lang w:val="en-GB" w:eastAsia="en-US"/>
              </w:rPr>
              <w:t xml:space="preserve">transportation, recovery/recycling, disposal </w:t>
            </w:r>
            <w:r>
              <w:rPr>
                <w:rFonts w:eastAsia="Calibri" w:cs="Arial"/>
                <w:color w:val="000000"/>
                <w:sz w:val="18"/>
                <w:szCs w:val="18"/>
                <w:lang w:val="en-GB" w:eastAsia="en-US"/>
              </w:rPr>
              <w:t>records</w:t>
            </w:r>
          </w:p>
        </w:tc>
      </w:tr>
      <w:tr w:rsidR="00BF0234" w:rsidRPr="00AD2C0C" w14:paraId="28D07386"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3D2E441" w14:textId="7F880579"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w:t>
            </w:r>
            <w:r w:rsidR="00E82FF0">
              <w:rPr>
                <w:rFonts w:eastAsia="Calibri" w:cs="Arial"/>
                <w:bCs/>
                <w:color w:val="000000"/>
                <w:sz w:val="18"/>
                <w:szCs w:val="18"/>
                <w:lang w:val="en-GB" w:eastAsia="tr-TR"/>
              </w:rPr>
              <w:t>8</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C8B3CA0"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Domestic Waste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4A183A5"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 pollution from waste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3440949"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4252623"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34E6C7"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tcPr>
          <w:p w14:paraId="688646DE" w14:textId="77777777"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Any domestic waste generated will be sorted at source (plastic, glass, paper, etc.), and reusable waste will be recycled.</w:t>
            </w:r>
          </w:p>
          <w:p w14:paraId="0259A60B" w14:textId="71768BB9"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Unrecyclable </w:t>
            </w:r>
            <w:r w:rsidR="00F567D0">
              <w:rPr>
                <w:rFonts w:cs="Arial"/>
                <w:color w:val="000000"/>
                <w:sz w:val="18"/>
                <w:szCs w:val="18"/>
                <w:lang w:val="en-GB" w:eastAsia="tr-TR"/>
              </w:rPr>
              <w:t xml:space="preserve">domestic </w:t>
            </w:r>
            <w:r w:rsidRPr="00AD2C0C">
              <w:rPr>
                <w:rFonts w:cs="Arial"/>
                <w:color w:val="000000"/>
                <w:sz w:val="18"/>
                <w:szCs w:val="18"/>
                <w:lang w:val="en-GB" w:eastAsia="tr-TR"/>
              </w:rPr>
              <w:t xml:space="preserve">waste will be collected in closed sanitary trash bins and will be disposed of by the solid waste collection system of </w:t>
            </w:r>
            <w:r w:rsidRPr="00AD2C0C">
              <w:rPr>
                <w:rFonts w:cs="Arial"/>
                <w:color w:val="000000"/>
                <w:sz w:val="18"/>
                <w:szCs w:val="18"/>
                <w:lang w:val="en-GB"/>
              </w:rPr>
              <w:t xml:space="preserve">Yozgat/Yerköy </w:t>
            </w:r>
            <w:r w:rsidRPr="00AD2C0C">
              <w:rPr>
                <w:rFonts w:cs="Arial"/>
                <w:color w:val="000000"/>
                <w:sz w:val="18"/>
                <w:szCs w:val="18"/>
                <w:lang w:val="en-GB" w:eastAsia="tr-TR"/>
              </w:rPr>
              <w:t>Municipalities</w:t>
            </w:r>
            <w:r w:rsidR="009913AD">
              <w:rPr>
                <w:rFonts w:cs="Arial"/>
                <w:color w:val="000000"/>
                <w:sz w:val="18"/>
                <w:szCs w:val="18"/>
                <w:lang w:val="en-GB" w:eastAsia="tr-TR"/>
              </w:rPr>
              <w:t>, i.e. Samanfakılı Integrated Landfill</w:t>
            </w:r>
            <w:r w:rsidRPr="00AD2C0C">
              <w:rPr>
                <w:rFonts w:cs="Arial"/>
                <w:color w:val="000000"/>
                <w:sz w:val="18"/>
                <w:szCs w:val="18"/>
                <w:lang w:val="en-GB" w:eastAsia="tr-TR"/>
              </w:rPr>
              <w:t xml:space="preserve">.  </w:t>
            </w:r>
          </w:p>
          <w:p w14:paraId="44439CFB" w14:textId="77777777" w:rsidR="00BF0234" w:rsidRPr="00AD2C0C" w:rsidRDefault="00BF0234" w:rsidP="00BF0234">
            <w:pPr>
              <w:spacing w:before="0" w:after="0" w:line="240" w:lineRule="auto"/>
              <w:ind w:hanging="181"/>
              <w:contextualSpacing/>
              <w:rPr>
                <w:rFonts w:cs="Arial"/>
                <w:color w:val="000000"/>
                <w:sz w:val="18"/>
                <w:szCs w:val="18"/>
                <w:lang w:val="en-GB" w:eastAsia="tr-TR"/>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20164FFA"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635C8E30" w14:textId="1306E970"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0C7A4DF" w14:textId="2BC414DA" w:rsidR="00BF0234" w:rsidRPr="00AD2C0C" w:rsidRDefault="00B277C8"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domestic</w:t>
            </w:r>
            <w:r w:rsidRPr="00AD2C0C">
              <w:rPr>
                <w:rFonts w:eastAsia="Calibri" w:cs="Arial"/>
                <w:color w:val="000000"/>
                <w:sz w:val="18"/>
                <w:szCs w:val="18"/>
                <w:lang w:val="en-GB" w:eastAsia="en-US"/>
              </w:rPr>
              <w:t xml:space="preserve"> </w:t>
            </w:r>
            <w:r w:rsidR="00BF0234" w:rsidRPr="00AD2C0C">
              <w:rPr>
                <w:rFonts w:eastAsia="Calibri" w:cs="Arial"/>
                <w:color w:val="000000"/>
                <w:sz w:val="18"/>
                <w:szCs w:val="18"/>
                <w:lang w:val="en-GB" w:eastAsia="en-US"/>
              </w:rPr>
              <w:t>waste generated</w:t>
            </w:r>
          </w:p>
          <w:p w14:paraId="360CEC42" w14:textId="11FEED3D"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Ratio of recovered/reused/ recycled </w:t>
            </w:r>
            <w:r w:rsidR="00B277C8">
              <w:rPr>
                <w:rFonts w:eastAsia="Calibri" w:cs="Arial"/>
                <w:color w:val="000000"/>
                <w:sz w:val="18"/>
                <w:szCs w:val="18"/>
                <w:lang w:val="en-GB" w:eastAsia="en-US"/>
              </w:rPr>
              <w:t xml:space="preserve">domestic </w:t>
            </w:r>
            <w:r w:rsidRPr="00AD2C0C">
              <w:rPr>
                <w:rFonts w:eastAsia="Calibri" w:cs="Arial"/>
                <w:color w:val="000000"/>
                <w:sz w:val="18"/>
                <w:szCs w:val="18"/>
                <w:lang w:val="en-GB" w:eastAsia="en-US"/>
              </w:rPr>
              <w:t xml:space="preserve">waste to total </w:t>
            </w:r>
            <w:r w:rsidR="00B277C8">
              <w:rPr>
                <w:rFonts w:eastAsia="Calibri" w:cs="Arial"/>
                <w:color w:val="000000"/>
                <w:sz w:val="18"/>
                <w:szCs w:val="18"/>
                <w:lang w:val="en-GB" w:eastAsia="en-US"/>
              </w:rPr>
              <w:t xml:space="preserve">domestic </w:t>
            </w:r>
            <w:r w:rsidRPr="00AD2C0C">
              <w:rPr>
                <w:rFonts w:eastAsia="Calibri" w:cs="Arial"/>
                <w:color w:val="000000"/>
                <w:sz w:val="18"/>
                <w:szCs w:val="18"/>
                <w:lang w:val="en-GB" w:eastAsia="en-US"/>
              </w:rPr>
              <w:t>waste generated</w:t>
            </w:r>
            <w:r w:rsidRPr="00AD2C0C" w:rsidDel="00340042">
              <w:rPr>
                <w:rFonts w:eastAsia="Calibri" w:cs="Arial"/>
                <w:color w:val="000000"/>
                <w:sz w:val="18"/>
                <w:szCs w:val="18"/>
                <w:lang w:val="en-GB" w:eastAsia="en-US"/>
              </w:rPr>
              <w:t xml:space="preserve"> </w:t>
            </w:r>
          </w:p>
        </w:tc>
      </w:tr>
      <w:tr w:rsidR="00BF0234" w:rsidRPr="00AD2C0C" w14:paraId="6E703317"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5FECA376" w14:textId="3F801FF3"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C1</w:t>
            </w:r>
            <w:r w:rsidR="00E82FF0">
              <w:rPr>
                <w:rFonts w:eastAsia="Calibri" w:cs="Arial"/>
                <w:bCs/>
                <w:color w:val="000000"/>
                <w:sz w:val="18"/>
                <w:szCs w:val="18"/>
                <w:lang w:val="en-GB" w:eastAsia="tr-TR"/>
              </w:rPr>
              <w:t>9</w:t>
            </w:r>
          </w:p>
        </w:tc>
        <w:tc>
          <w:tcPr>
            <w:tcW w:w="1984" w:type="dxa"/>
            <w:tcBorders>
              <w:top w:val="single" w:sz="4" w:space="0" w:color="auto"/>
              <w:left w:val="single" w:sz="4" w:space="0" w:color="auto"/>
              <w:bottom w:val="single" w:sz="4" w:space="0" w:color="auto"/>
              <w:right w:val="single" w:sz="4" w:space="0" w:color="auto"/>
            </w:tcBorders>
            <w:vAlign w:val="center"/>
            <w:hideMark/>
          </w:tcPr>
          <w:p w14:paraId="1447C029"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Waste Oils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1FA393A7"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w:t>
            </w:r>
            <w:r w:rsidRPr="00AD2C0C">
              <w:rPr>
                <w:rFonts w:eastAsia="Calibri" w:cs="Arial"/>
                <w:sz w:val="18"/>
                <w:szCs w:val="18"/>
                <w:lang w:val="en-GB" w:eastAsia="en-US"/>
              </w:rPr>
              <w:t xml:space="preserve"> </w:t>
            </w:r>
            <w:r w:rsidRPr="00AD2C0C">
              <w:rPr>
                <w:rFonts w:eastAsia="Calibri" w:cs="Arial"/>
                <w:bCs/>
                <w:color w:val="000000"/>
                <w:sz w:val="18"/>
                <w:szCs w:val="18"/>
                <w:lang w:val="en-GB" w:eastAsia="tr-TR"/>
              </w:rPr>
              <w:t>pollution from waste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1642E54"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52435A"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DEEB0AE"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48FCED02" w14:textId="77777777"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If different categories of oils are generated from the works at the construction site, these oils will be stored separately.  </w:t>
            </w:r>
          </w:p>
          <w:p w14:paraId="2A1D51DA" w14:textId="77777777"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Containers where waste oils are stored will be kept closed and protected from rainwater.</w:t>
            </w:r>
          </w:p>
          <w:p w14:paraId="41D9CFCB" w14:textId="2CB5C59E" w:rsidR="00BF0234" w:rsidRPr="00AD2C0C" w:rsidRDefault="00BF0234" w:rsidP="00BF0234">
            <w:pPr>
              <w:numPr>
                <w:ilvl w:val="0"/>
                <w:numId w:val="8"/>
              </w:numPr>
              <w:autoSpaceDE w:val="0"/>
              <w:autoSpaceDN w:val="0"/>
              <w:adjustRightInd w:val="0"/>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oils will only be transported by licensed transportation companies and will only be delivered to licensed recycling or disposal facilities.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55A758"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57A832E8" w14:textId="1C01AB12"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AB5D11C" w14:textId="1C60B209" w:rsidR="00BF0234" w:rsidRPr="00AD2C0C" w:rsidRDefault="00B277C8"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Amount of </w:t>
            </w:r>
            <w:r w:rsidR="00BF0234" w:rsidRPr="00AD2C0C">
              <w:rPr>
                <w:rFonts w:eastAsia="Calibri" w:cs="Arial"/>
                <w:color w:val="000000"/>
                <w:sz w:val="18"/>
                <w:szCs w:val="18"/>
                <w:lang w:val="en-GB" w:eastAsia="en-US"/>
              </w:rPr>
              <w:t>waste</w:t>
            </w:r>
            <w:r>
              <w:rPr>
                <w:rFonts w:eastAsia="Calibri" w:cs="Arial"/>
                <w:color w:val="000000"/>
                <w:sz w:val="18"/>
                <w:szCs w:val="18"/>
                <w:lang w:val="en-GB" w:eastAsia="en-US"/>
              </w:rPr>
              <w:t xml:space="preserve"> oil</w:t>
            </w:r>
            <w:r w:rsidR="00BF0234" w:rsidRPr="00AD2C0C">
              <w:rPr>
                <w:rFonts w:eastAsia="Calibri" w:cs="Arial"/>
                <w:color w:val="000000"/>
                <w:sz w:val="18"/>
                <w:szCs w:val="18"/>
                <w:lang w:val="en-GB" w:eastAsia="en-US"/>
              </w:rPr>
              <w:t xml:space="preserve"> generated</w:t>
            </w:r>
          </w:p>
          <w:p w14:paraId="5C240F6A"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Ratio of recycled to </w:t>
            </w:r>
            <w:r w:rsidRPr="00AD2C0C">
              <w:rPr>
                <w:rFonts w:cs="Arial"/>
                <w:color w:val="000000"/>
                <w:sz w:val="18"/>
                <w:szCs w:val="18"/>
                <w:lang w:val="en-GB"/>
              </w:rPr>
              <w:t>total waste</w:t>
            </w:r>
            <w:r w:rsidRPr="00AD2C0C">
              <w:rPr>
                <w:rFonts w:eastAsia="Calibri" w:cs="Arial"/>
                <w:color w:val="000000"/>
                <w:sz w:val="18"/>
                <w:szCs w:val="18"/>
                <w:lang w:val="en-GB" w:eastAsia="en-US"/>
              </w:rPr>
              <w:t xml:space="preserve"> generated</w:t>
            </w:r>
            <w:r w:rsidRPr="00AD2C0C" w:rsidDel="00A05773">
              <w:rPr>
                <w:rFonts w:eastAsia="Calibri" w:cs="Arial"/>
                <w:color w:val="000000"/>
                <w:sz w:val="18"/>
                <w:szCs w:val="18"/>
                <w:lang w:val="en-GB" w:eastAsia="en-US"/>
              </w:rPr>
              <w:t xml:space="preserve"> </w:t>
            </w:r>
          </w:p>
        </w:tc>
      </w:tr>
      <w:tr w:rsidR="00BF0234" w:rsidRPr="00AD2C0C" w14:paraId="1F7655E8"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164F489" w14:textId="40B7DC51"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w:t>
            </w:r>
            <w:r w:rsidR="00E82FF0">
              <w:rPr>
                <w:rFonts w:eastAsia="Calibri" w:cs="Arial"/>
                <w:bCs/>
                <w:color w:val="000000"/>
                <w:sz w:val="18"/>
                <w:szCs w:val="18"/>
                <w:lang w:val="en-GB" w:eastAsia="tr-TR"/>
              </w:rPr>
              <w:t>20</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9061D48" w14:textId="77777777" w:rsidR="00BF0234" w:rsidRPr="00AD2C0C" w:rsidRDefault="00BF0234" w:rsidP="00BF0234">
            <w:pPr>
              <w:spacing w:before="0" w:after="0" w:line="240" w:lineRule="auto"/>
              <w:jc w:val="left"/>
              <w:rPr>
                <w:rFonts w:eastAsia="Calibri" w:cs="Arial"/>
                <w:bCs/>
                <w:color w:val="000000"/>
                <w:sz w:val="18"/>
                <w:szCs w:val="18"/>
                <w:lang w:val="en-GB" w:eastAsia="tr-TR"/>
              </w:rPr>
            </w:pPr>
            <w:r w:rsidRPr="00AD2C0C">
              <w:rPr>
                <w:rFonts w:eastAsia="Calibri" w:cs="Arial"/>
                <w:b/>
                <w:bCs/>
                <w:sz w:val="18"/>
                <w:szCs w:val="18"/>
                <w:lang w:val="en-GB" w:eastAsia="en-US"/>
              </w:rPr>
              <w:t>Waste Batteries and Accumulators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7A9E5A79"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 pollution from waste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801D5F6"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979F789"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71A3351"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132F5729" w14:textId="77777777"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batteries will be collected separately from other wastes, delivered to authorized organizations and recycled. </w:t>
            </w:r>
          </w:p>
          <w:p w14:paraId="1A2F843B" w14:textId="77777777" w:rsidR="00BF0234" w:rsidRPr="00AD2C0C" w:rsidRDefault="00BF0234" w:rsidP="00BF0234">
            <w:pPr>
              <w:numPr>
                <w:ilvl w:val="0"/>
                <w:numId w:val="8"/>
              </w:numPr>
              <w:spacing w:before="0" w:after="0" w:line="240" w:lineRule="auto"/>
              <w:ind w:left="209" w:hanging="181"/>
              <w:contextualSpacing/>
              <w:rPr>
                <w:rFonts w:cs="Arial"/>
                <w:color w:val="000000"/>
                <w:sz w:val="18"/>
                <w:szCs w:val="18"/>
                <w:lang w:val="en-GB" w:eastAsia="tr-TR"/>
              </w:rPr>
            </w:pPr>
            <w:r w:rsidRPr="00AD2C0C">
              <w:rPr>
                <w:rFonts w:cs="Arial"/>
                <w:color w:val="000000"/>
                <w:sz w:val="18"/>
                <w:szCs w:val="18"/>
                <w:lang w:val="en-GB" w:eastAsia="tr-TR"/>
              </w:rPr>
              <w:t xml:space="preserve">Waste batteries and accumulators will be delivered to waste battery and accumulator disposal facilities within the Municipal borders through authorized transportation companies.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D90D0D1"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480756DD" w14:textId="27A79FBE"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9C3214" w14:textId="449AB7A5" w:rsidR="00BF0234" w:rsidRPr="00AD2C0C" w:rsidRDefault="00A00D83"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w:t>
            </w:r>
            <w:r w:rsidRPr="00AD2C0C">
              <w:rPr>
                <w:rFonts w:eastAsia="Calibri" w:cs="Arial"/>
                <w:color w:val="000000"/>
                <w:sz w:val="18"/>
                <w:szCs w:val="18"/>
                <w:lang w:val="en-GB" w:eastAsia="en-US"/>
              </w:rPr>
              <w:t xml:space="preserve"> </w:t>
            </w:r>
            <w:r w:rsidR="00BF0234" w:rsidRPr="00AD2C0C">
              <w:rPr>
                <w:rFonts w:eastAsia="Calibri" w:cs="Arial"/>
                <w:color w:val="000000"/>
                <w:sz w:val="18"/>
                <w:szCs w:val="18"/>
                <w:lang w:val="en-GB" w:eastAsia="en-US"/>
              </w:rPr>
              <w:t>waste</w:t>
            </w:r>
            <w:r>
              <w:rPr>
                <w:rFonts w:eastAsia="Calibri" w:cs="Arial"/>
                <w:color w:val="000000"/>
                <w:sz w:val="18"/>
                <w:szCs w:val="18"/>
                <w:lang w:val="en-GB" w:eastAsia="en-US"/>
              </w:rPr>
              <w:t xml:space="preserve"> batteries and accumulators</w:t>
            </w:r>
            <w:r w:rsidR="00BF0234" w:rsidRPr="00AD2C0C">
              <w:rPr>
                <w:rFonts w:eastAsia="Calibri" w:cs="Arial"/>
                <w:color w:val="000000"/>
                <w:sz w:val="18"/>
                <w:szCs w:val="18"/>
                <w:lang w:val="en-GB" w:eastAsia="en-US"/>
              </w:rPr>
              <w:t xml:space="preserve"> generated</w:t>
            </w:r>
          </w:p>
          <w:p w14:paraId="6F3A0247" w14:textId="77777777" w:rsidR="00BF0234" w:rsidRPr="00AD2C0C" w:rsidRDefault="00BF0234" w:rsidP="00BF0234">
            <w:pPr>
              <w:numPr>
                <w:ilvl w:val="0"/>
                <w:numId w:val="8"/>
              </w:numPr>
              <w:spacing w:before="0" w:after="0" w:line="240" w:lineRule="auto"/>
              <w:ind w:left="209" w:hanging="180"/>
              <w:jc w:val="left"/>
              <w:rPr>
                <w:rFonts w:eastAsia="Calibri" w:cs="Arial"/>
                <w:bCs/>
                <w:color w:val="000000"/>
                <w:sz w:val="18"/>
                <w:szCs w:val="18"/>
                <w:lang w:val="en-GB" w:eastAsia="tr-TR"/>
              </w:rPr>
            </w:pPr>
            <w:r w:rsidRPr="00AD2C0C">
              <w:rPr>
                <w:rFonts w:eastAsia="Calibri" w:cs="Arial"/>
                <w:color w:val="000000"/>
                <w:sz w:val="18"/>
                <w:szCs w:val="18"/>
                <w:lang w:val="en-GB" w:eastAsia="en-US"/>
              </w:rPr>
              <w:t>Ratio of recycled</w:t>
            </w:r>
            <w:r w:rsidRPr="00AD2C0C">
              <w:rPr>
                <w:rFonts w:cs="Arial"/>
                <w:color w:val="000000"/>
                <w:sz w:val="18"/>
                <w:szCs w:val="18"/>
                <w:lang w:val="en-GB"/>
              </w:rPr>
              <w:t xml:space="preserve"> total waste</w:t>
            </w:r>
            <w:r w:rsidRPr="00AD2C0C">
              <w:rPr>
                <w:rFonts w:eastAsia="Calibri" w:cs="Arial"/>
                <w:color w:val="000000"/>
                <w:sz w:val="18"/>
                <w:szCs w:val="18"/>
                <w:lang w:val="en-GB" w:eastAsia="en-US"/>
              </w:rPr>
              <w:t xml:space="preserve"> generated</w:t>
            </w:r>
          </w:p>
        </w:tc>
      </w:tr>
      <w:tr w:rsidR="00BF0234" w:rsidRPr="00AD2C0C" w14:paraId="143F8BE0"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19CA5F5A" w14:textId="3F7F493F"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w:t>
            </w:r>
            <w:r w:rsidR="00E82FF0">
              <w:rPr>
                <w:rFonts w:eastAsia="Calibri" w:cs="Arial"/>
                <w:bCs/>
                <w:color w:val="000000"/>
                <w:sz w:val="18"/>
                <w:szCs w:val="18"/>
                <w:lang w:val="en-GB" w:eastAsia="tr-TR"/>
              </w:rPr>
              <w:t>21</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3B8D0C6"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Excavation Soil, Construction and Demolition Wastes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42DDD92"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 management failure,</w:t>
            </w:r>
            <w:r w:rsidRPr="00AD2C0C">
              <w:rPr>
                <w:rFonts w:eastAsia="Calibri" w:cs="Arial"/>
                <w:sz w:val="18"/>
                <w:szCs w:val="18"/>
                <w:lang w:val="en-GB" w:eastAsia="en-US"/>
              </w:rPr>
              <w:t xml:space="preserve"> </w:t>
            </w:r>
            <w:r w:rsidRPr="00AD2C0C">
              <w:rPr>
                <w:rFonts w:eastAsia="Calibri" w:cs="Arial"/>
                <w:bCs/>
                <w:color w:val="000000"/>
                <w:sz w:val="18"/>
                <w:szCs w:val="18"/>
                <w:lang w:val="en-GB" w:eastAsia="tr-TR"/>
              </w:rPr>
              <w:t>pollution from waste, loss of top soil</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E9A193B"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C6DB8E"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FE1985F"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1C9F60C9" w14:textId="77777777" w:rsidR="00BF0234" w:rsidRPr="00AD2C0C" w:rsidRDefault="00BF0234" w:rsidP="00BF0234">
            <w:pPr>
              <w:numPr>
                <w:ilvl w:val="0"/>
                <w:numId w:val="8"/>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Consideration will be given to recycling of excavation soil and construction wastes and especially to their reuse as infrastructure material.</w:t>
            </w:r>
          </w:p>
          <w:p w14:paraId="2950C48E" w14:textId="77777777" w:rsidR="00BF0234" w:rsidRPr="00AD2C0C" w:rsidRDefault="00BF0234" w:rsidP="00BF0234">
            <w:pPr>
              <w:numPr>
                <w:ilvl w:val="0"/>
                <w:numId w:val="8"/>
              </w:numPr>
              <w:spacing w:before="60" w:after="60" w:line="240" w:lineRule="auto"/>
              <w:ind w:left="209" w:hanging="181"/>
              <w:rPr>
                <w:rFonts w:eastAsia="Calibri" w:cs="Arial"/>
                <w:color w:val="000000"/>
                <w:sz w:val="18"/>
                <w:szCs w:val="18"/>
                <w:lang w:val="en-GB" w:eastAsia="en-US"/>
              </w:rPr>
            </w:pPr>
            <w:r w:rsidRPr="00AD2C0C">
              <w:rPr>
                <w:rFonts w:eastAsia="Calibri" w:cs="Arial"/>
                <w:color w:val="000000"/>
                <w:sz w:val="18"/>
                <w:szCs w:val="18"/>
                <w:lang w:val="en-GB" w:eastAsia="en-US"/>
              </w:rPr>
              <w:t xml:space="preserve">For a robust recycling and disposal system, waste will be sorted at source. </w:t>
            </w:r>
          </w:p>
          <w:p w14:paraId="1A9144A5" w14:textId="77777777" w:rsidR="00BF0234" w:rsidRPr="00AD2C0C" w:rsidRDefault="00BF0234" w:rsidP="00BF0234">
            <w:pPr>
              <w:numPr>
                <w:ilvl w:val="0"/>
                <w:numId w:val="8"/>
              </w:numPr>
              <w:autoSpaceDE w:val="0"/>
              <w:autoSpaceDN w:val="0"/>
              <w:adjustRightInd w:val="0"/>
              <w:spacing w:before="0" w:after="0" w:line="240" w:lineRule="auto"/>
              <w:ind w:left="209" w:hanging="181"/>
              <w:contextualSpacing/>
              <w:rPr>
                <w:rFonts w:cs="Arial"/>
                <w:color w:val="000000"/>
                <w:sz w:val="18"/>
                <w:szCs w:val="18"/>
                <w:lang w:val="en-GB" w:eastAsia="tr-TR"/>
              </w:rPr>
            </w:pPr>
            <w:r w:rsidRPr="00AD2C0C">
              <w:rPr>
                <w:rFonts w:eastAsia="Calibri" w:cs="Arial"/>
                <w:color w:val="000000"/>
                <w:sz w:val="18"/>
                <w:szCs w:val="18"/>
                <w:lang w:val="en-GB" w:eastAsia="en-US"/>
              </w:rPr>
              <w:t>Removal of the excavated material, which will not be used for backfilling, from the site will be performed at regular intervals without waiting. These materials will be transferred to permitted excavation waste storage area by licensed transportation companies.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688312F"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5DB870F2" w14:textId="51D38C99"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7D1E150" w14:textId="7E840D81" w:rsidR="00BF0234" w:rsidRPr="00AD2C0C" w:rsidRDefault="00A00D83" w:rsidP="00BF0234">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 xml:space="preserve">Amount of </w:t>
            </w:r>
            <w:r w:rsidR="00AC163F">
              <w:rPr>
                <w:rFonts w:eastAsia="Calibri" w:cs="Arial"/>
                <w:color w:val="000000"/>
                <w:sz w:val="18"/>
                <w:szCs w:val="18"/>
                <w:lang w:val="en-GB" w:eastAsia="en-US"/>
              </w:rPr>
              <w:t xml:space="preserve">excavation soil, construction and demolition </w:t>
            </w:r>
            <w:r w:rsidR="00BF0234" w:rsidRPr="00AD2C0C">
              <w:rPr>
                <w:rFonts w:eastAsia="Calibri" w:cs="Arial"/>
                <w:color w:val="000000"/>
                <w:sz w:val="18"/>
                <w:szCs w:val="18"/>
                <w:lang w:val="en-GB" w:eastAsia="en-US"/>
              </w:rPr>
              <w:t>waste generated</w:t>
            </w:r>
          </w:p>
          <w:p w14:paraId="19BD7509" w14:textId="77777777" w:rsidR="00BF0234" w:rsidRPr="00AD2C0C" w:rsidRDefault="00BF0234" w:rsidP="00BF0234">
            <w:pPr>
              <w:numPr>
                <w:ilvl w:val="0"/>
                <w:numId w:val="8"/>
              </w:numPr>
              <w:spacing w:before="0" w:after="0" w:line="240" w:lineRule="auto"/>
              <w:ind w:left="209" w:hanging="180"/>
              <w:jc w:val="left"/>
              <w:rPr>
                <w:rFonts w:eastAsia="Calibri" w:cs="Arial"/>
                <w:bCs/>
                <w:color w:val="000000"/>
                <w:sz w:val="18"/>
                <w:szCs w:val="18"/>
                <w:lang w:val="en-GB" w:eastAsia="tr-TR"/>
              </w:rPr>
            </w:pPr>
            <w:r w:rsidRPr="00AD2C0C">
              <w:rPr>
                <w:rFonts w:eastAsia="Calibri" w:cs="Arial"/>
                <w:color w:val="000000"/>
                <w:sz w:val="18"/>
                <w:szCs w:val="18"/>
                <w:lang w:val="en-GB" w:eastAsia="en-US"/>
              </w:rPr>
              <w:t>Ratio of recovered/reused/ recycled waste to total waste generated</w:t>
            </w:r>
            <w:r w:rsidRPr="00AD2C0C" w:rsidDel="00340042">
              <w:rPr>
                <w:rFonts w:eastAsia="Calibri" w:cs="Arial"/>
                <w:color w:val="000000"/>
                <w:sz w:val="18"/>
                <w:szCs w:val="18"/>
                <w:lang w:val="en-GB" w:eastAsia="en-US"/>
              </w:rPr>
              <w:t xml:space="preserve"> </w:t>
            </w:r>
          </w:p>
        </w:tc>
      </w:tr>
      <w:tr w:rsidR="00BF0234" w:rsidRPr="00AD2C0C" w14:paraId="6BCF0A42"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64E5CD4A" w14:textId="04ACE940"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C2</w:t>
            </w:r>
            <w:r w:rsidR="00E82FF0">
              <w:rPr>
                <w:rFonts w:eastAsia="Calibri" w:cs="Arial"/>
                <w:bCs/>
                <w:color w:val="000000"/>
                <w:sz w:val="18"/>
                <w:szCs w:val="18"/>
                <w:lang w:val="en-GB" w:eastAsia="tr-TR"/>
              </w:rPr>
              <w:t>2</w:t>
            </w:r>
          </w:p>
        </w:tc>
        <w:tc>
          <w:tcPr>
            <w:tcW w:w="1984" w:type="dxa"/>
            <w:tcBorders>
              <w:top w:val="single" w:sz="4" w:space="0" w:color="auto"/>
              <w:left w:val="single" w:sz="4" w:space="0" w:color="auto"/>
              <w:bottom w:val="single" w:sz="4" w:space="0" w:color="auto"/>
              <w:right w:val="single" w:sz="4" w:space="0" w:color="auto"/>
            </w:tcBorders>
            <w:vAlign w:val="center"/>
            <w:hideMark/>
          </w:tcPr>
          <w:p w14:paraId="5F018392" w14:textId="77777777" w:rsidR="00BF0234" w:rsidRPr="00AD2C0C" w:rsidRDefault="00BF0234" w:rsidP="00BF0234">
            <w:pPr>
              <w:spacing w:before="0" w:after="0" w:line="240" w:lineRule="auto"/>
              <w:jc w:val="left"/>
              <w:rPr>
                <w:rFonts w:eastAsia="Calibri" w:cs="Arial"/>
                <w:bCs/>
                <w:color w:val="000000"/>
                <w:sz w:val="18"/>
                <w:szCs w:val="18"/>
                <w:lang w:val="en-GB" w:eastAsia="tr-TR"/>
              </w:rPr>
            </w:pPr>
            <w:r w:rsidRPr="00AD2C0C">
              <w:rPr>
                <w:rFonts w:eastAsia="Calibri" w:cs="Arial"/>
                <w:b/>
                <w:bCs/>
                <w:sz w:val="18"/>
                <w:szCs w:val="18"/>
                <w:lang w:val="en-GB" w:eastAsia="en-US"/>
              </w:rPr>
              <w:t>Wastewater and Water Management</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58216343"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Wastewater management failure,</w:t>
            </w:r>
            <w:r w:rsidRPr="00AD2C0C">
              <w:rPr>
                <w:rFonts w:eastAsia="Calibri" w:cs="Arial"/>
                <w:sz w:val="18"/>
                <w:szCs w:val="18"/>
                <w:lang w:val="en-GB" w:eastAsia="en-US"/>
              </w:rPr>
              <w:t xml:space="preserve"> </w:t>
            </w:r>
            <w:r w:rsidRPr="00AD2C0C">
              <w:rPr>
                <w:rFonts w:eastAsia="Calibri" w:cs="Arial"/>
                <w:bCs/>
                <w:color w:val="000000"/>
                <w:sz w:val="18"/>
                <w:szCs w:val="18"/>
                <w:lang w:val="en-GB" w:eastAsia="tr-TR"/>
              </w:rPr>
              <w:t>pollution from wastewater</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3E9D869"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D1FEA2C"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C674C0A" w14:textId="77777777" w:rsidR="00BF0234" w:rsidRPr="00AD2C0C" w:rsidRDefault="00BF0234" w:rsidP="00BF0234">
            <w:pPr>
              <w:autoSpaceDE w:val="0"/>
              <w:autoSpaceDN w:val="0"/>
              <w:adjustRightInd w:val="0"/>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vAlign w:val="center"/>
            <w:hideMark/>
          </w:tcPr>
          <w:p w14:paraId="70285596" w14:textId="0FB88B57" w:rsidR="00BF0234" w:rsidRDefault="00BF0234" w:rsidP="00BF0234">
            <w:pPr>
              <w:numPr>
                <w:ilvl w:val="0"/>
                <w:numId w:val="8"/>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Wastewater generated during the construction works will be integrated into the existing sewerage system</w:t>
            </w:r>
            <w:r w:rsidR="009913AD">
              <w:rPr>
                <w:rFonts w:eastAsia="Calibri" w:cs="Arial"/>
                <w:color w:val="000000"/>
                <w:sz w:val="18"/>
                <w:szCs w:val="18"/>
                <w:lang w:val="en-GB" w:eastAsia="en-US"/>
              </w:rPr>
              <w:t xml:space="preserve"> and will be treated by Yerköy WWTP</w:t>
            </w:r>
            <w:r w:rsidR="00576833">
              <w:rPr>
                <w:rFonts w:eastAsia="Calibri" w:cs="Arial"/>
                <w:color w:val="000000"/>
                <w:sz w:val="18"/>
                <w:szCs w:val="18"/>
                <w:lang w:val="en-GB" w:eastAsia="en-US"/>
              </w:rPr>
              <w:t>.</w:t>
            </w:r>
          </w:p>
          <w:p w14:paraId="28BBB270" w14:textId="77777777" w:rsidR="00CF42FB" w:rsidRPr="00CF42FB" w:rsidRDefault="00CF42FB" w:rsidP="00CF42FB">
            <w:pPr>
              <w:numPr>
                <w:ilvl w:val="0"/>
                <w:numId w:val="8"/>
              </w:numPr>
              <w:spacing w:before="60" w:after="0" w:line="240" w:lineRule="auto"/>
              <w:ind w:left="209" w:hanging="180"/>
              <w:rPr>
                <w:rFonts w:eastAsia="Calibri" w:cs="Arial"/>
                <w:color w:val="000000"/>
                <w:sz w:val="18"/>
                <w:szCs w:val="18"/>
                <w:lang w:val="en-GB" w:eastAsia="en-US"/>
              </w:rPr>
            </w:pPr>
            <w:r w:rsidRPr="00CF42FB">
              <w:rPr>
                <w:rFonts w:eastAsia="Calibri" w:cs="Arial"/>
                <w:color w:val="000000"/>
                <w:sz w:val="18"/>
                <w:szCs w:val="18"/>
                <w:lang w:val="en-GB" w:eastAsia="en-US"/>
              </w:rPr>
              <w:t>The water to be used for dust suppression will be followed in m³.</w:t>
            </w:r>
          </w:p>
          <w:p w14:paraId="41DCDBFF" w14:textId="3DD1C370" w:rsidR="00CF42FB" w:rsidRPr="00AD2C0C" w:rsidRDefault="00CF42FB" w:rsidP="00CF42FB">
            <w:pPr>
              <w:numPr>
                <w:ilvl w:val="0"/>
                <w:numId w:val="8"/>
              </w:numPr>
              <w:spacing w:before="60" w:after="0" w:line="240" w:lineRule="auto"/>
              <w:ind w:left="209" w:hanging="180"/>
              <w:rPr>
                <w:rFonts w:eastAsia="Calibri" w:cs="Arial"/>
                <w:color w:val="000000"/>
                <w:sz w:val="18"/>
                <w:szCs w:val="18"/>
                <w:lang w:val="en-GB" w:eastAsia="en-US"/>
              </w:rPr>
            </w:pPr>
            <w:r w:rsidRPr="00CF42FB">
              <w:rPr>
                <w:rFonts w:eastAsia="Calibri" w:cs="Arial"/>
                <w:color w:val="000000"/>
                <w:sz w:val="18"/>
                <w:szCs w:val="18"/>
                <w:lang w:val="en-GB" w:eastAsia="en-US"/>
              </w:rPr>
              <w:t>Surface runoff due to dust suppression activities will be prevented</w:t>
            </w:r>
            <w:r>
              <w:rPr>
                <w:rFonts w:eastAsia="Calibri" w:cs="Arial"/>
                <w:color w:val="000000"/>
                <w:sz w:val="18"/>
                <w:szCs w:val="18"/>
                <w:lang w:val="en-GB" w:eastAsia="en-U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482365E"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3A4DFB0E" w14:textId="326C6EF8"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5CA50A05"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Minimization and continued improvement in the number of the reported water quality related incidents.</w:t>
            </w:r>
          </w:p>
          <w:p w14:paraId="427E5C06"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NCRs per year</w:t>
            </w:r>
          </w:p>
          <w:p w14:paraId="049D35D7"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grievances per year</w:t>
            </w:r>
          </w:p>
          <w:p w14:paraId="1E271C8D"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 significant adverse impact</w:t>
            </w:r>
          </w:p>
          <w:p w14:paraId="5D7EFD7A"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 infrastructure damage and damage to loads/humans</w:t>
            </w:r>
          </w:p>
        </w:tc>
      </w:tr>
      <w:tr w:rsidR="00BF0234" w:rsidRPr="00AD2C0C" w14:paraId="4B49296C"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0C9771F" w14:textId="70E34B29"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C2</w:t>
            </w:r>
            <w:r w:rsidR="00E82FF0">
              <w:rPr>
                <w:rFonts w:eastAsia="Calibri" w:cs="Arial"/>
                <w:bCs/>
                <w:color w:val="000000"/>
                <w:sz w:val="18"/>
                <w:szCs w:val="18"/>
                <w:lang w:val="en-GB" w:eastAsia="tr-TR"/>
              </w:rPr>
              <w:t>3</w:t>
            </w:r>
          </w:p>
        </w:tc>
        <w:tc>
          <w:tcPr>
            <w:tcW w:w="1984" w:type="dxa"/>
            <w:tcBorders>
              <w:top w:val="single" w:sz="4" w:space="0" w:color="auto"/>
              <w:left w:val="single" w:sz="4" w:space="0" w:color="auto"/>
              <w:bottom w:val="single" w:sz="4" w:space="0" w:color="auto"/>
              <w:right w:val="single" w:sz="4" w:space="0" w:color="auto"/>
            </w:tcBorders>
            <w:vAlign w:val="center"/>
            <w:hideMark/>
          </w:tcPr>
          <w:p w14:paraId="4BEB9E87" w14:textId="77777777"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
                <w:bCs/>
                <w:sz w:val="18"/>
                <w:szCs w:val="18"/>
                <w:lang w:val="en-GB" w:eastAsia="en-US"/>
              </w:rPr>
              <w:t>Hazardous Materials</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292D78B6"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Pollution from hazardous materials</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07CB0FD"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A9EAFB4"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C76569"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color w:val="000000"/>
                <w:sz w:val="18"/>
                <w:szCs w:val="18"/>
                <w:lang w:val="en-GB" w:eastAsia="en-US"/>
              </w:rPr>
              <w:t>Included in construction costs</w:t>
            </w:r>
          </w:p>
        </w:tc>
        <w:tc>
          <w:tcPr>
            <w:tcW w:w="7370" w:type="dxa"/>
            <w:tcBorders>
              <w:top w:val="single" w:sz="4" w:space="0" w:color="auto"/>
              <w:left w:val="single" w:sz="4" w:space="0" w:color="auto"/>
              <w:bottom w:val="single" w:sz="4" w:space="0" w:color="auto"/>
              <w:right w:val="single" w:sz="4" w:space="0" w:color="auto"/>
            </w:tcBorders>
            <w:noWrap/>
            <w:hideMark/>
          </w:tcPr>
          <w:p w14:paraId="0CDBD367" w14:textId="77777777" w:rsidR="00BF0234" w:rsidRPr="00AD2C0C" w:rsidRDefault="00BF0234" w:rsidP="00BF0234">
            <w:pPr>
              <w:numPr>
                <w:ilvl w:val="0"/>
                <w:numId w:val="8"/>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Containers containing hazardous materials will be placed in sealed vessels to prevent spills and leaks.</w:t>
            </w:r>
          </w:p>
          <w:p w14:paraId="753740CE" w14:textId="77777777" w:rsidR="00BF0234" w:rsidRPr="00AD2C0C" w:rsidRDefault="00BF0234" w:rsidP="00BF0234">
            <w:pPr>
              <w:numPr>
                <w:ilvl w:val="0"/>
                <w:numId w:val="8"/>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Toxic paints, solvents or lead-based paints will not be used.  </w:t>
            </w:r>
          </w:p>
          <w:p w14:paraId="0D1EB263" w14:textId="00EA62F5" w:rsidR="00BF0234" w:rsidRPr="00AD2C0C" w:rsidRDefault="00BF0234" w:rsidP="00BF0234">
            <w:pPr>
              <w:numPr>
                <w:ilvl w:val="0"/>
                <w:numId w:val="8"/>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Hazardous chemicals will be stored not to pose a threat to community health. </w:t>
            </w:r>
          </w:p>
          <w:p w14:paraId="27F0B86B" w14:textId="77777777" w:rsidR="00CF42FB" w:rsidRPr="00CF42FB" w:rsidRDefault="00CF42FB" w:rsidP="00BF0234">
            <w:pPr>
              <w:numPr>
                <w:ilvl w:val="0"/>
                <w:numId w:val="8"/>
              </w:numPr>
              <w:spacing w:before="60" w:after="0" w:line="240" w:lineRule="auto"/>
              <w:ind w:left="209" w:hanging="180"/>
              <w:rPr>
                <w:rFonts w:eastAsia="Calibri" w:cs="Arial"/>
                <w:color w:val="000000"/>
                <w:sz w:val="18"/>
                <w:szCs w:val="18"/>
                <w:lang w:val="en-GB" w:eastAsia="en-US"/>
              </w:rPr>
            </w:pPr>
            <w:r w:rsidRPr="00BE2FD7">
              <w:rPr>
                <w:rFonts w:eastAsia="Calibri" w:cs="Arial"/>
                <w:color w:val="000000"/>
                <w:sz w:val="18"/>
                <w:szCs w:val="18"/>
                <w:lang w:eastAsia="en-US"/>
              </w:rPr>
              <w:t xml:space="preserve">Construction activities may pose the potential for accidental release/leakages of petroleum-based products, such as lubricants, hydraulic fluids, or fuels during their storage, transfer, or use in equipment. All chemical storage containers, including diesel fuel, and hazardous liquid waste drums/containers </w:t>
            </w:r>
            <w:r>
              <w:rPr>
                <w:rFonts w:eastAsia="Calibri" w:cs="Arial"/>
                <w:color w:val="000000"/>
                <w:sz w:val="18"/>
                <w:szCs w:val="18"/>
                <w:lang w:eastAsia="en-US"/>
              </w:rPr>
              <w:t>will</w:t>
            </w:r>
            <w:r w:rsidRPr="00BE2FD7">
              <w:rPr>
                <w:rFonts w:eastAsia="Calibri" w:cs="Arial"/>
                <w:color w:val="000000"/>
                <w:sz w:val="18"/>
                <w:szCs w:val="18"/>
                <w:lang w:eastAsia="en-US"/>
              </w:rPr>
              <w:t xml:space="preserve"> be placed in secondary containment so as to minimize the risk of soil, surface water and groundwater contamination during construction.</w:t>
            </w:r>
          </w:p>
          <w:p w14:paraId="6DAE36F6" w14:textId="3AE30E85" w:rsidR="00BF0234" w:rsidRPr="00AD2C0C" w:rsidRDefault="00BF0234" w:rsidP="00BF0234">
            <w:pPr>
              <w:numPr>
                <w:ilvl w:val="0"/>
                <w:numId w:val="8"/>
              </w:numPr>
              <w:spacing w:before="60" w:after="0" w:line="240" w:lineRule="auto"/>
              <w:ind w:left="209" w:hanging="180"/>
              <w:rPr>
                <w:rFonts w:eastAsia="Calibri" w:cs="Arial"/>
                <w:color w:val="000000"/>
                <w:sz w:val="18"/>
                <w:szCs w:val="18"/>
                <w:lang w:val="en-GB" w:eastAsia="en-U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973DFF"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64D1CE88" w14:textId="6332428A"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tcPr>
          <w:p w14:paraId="5FED1E35"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Ratio of hazardous waste generated to total waste (by contamination + by generation)</w:t>
            </w:r>
          </w:p>
          <w:p w14:paraId="26ACB930" w14:textId="77777777" w:rsidR="00BF0234" w:rsidRPr="00AD2C0C" w:rsidRDefault="00BF0234" w:rsidP="00BF0234">
            <w:pPr>
              <w:spacing w:before="0" w:after="0" w:line="240" w:lineRule="auto"/>
              <w:jc w:val="left"/>
              <w:rPr>
                <w:rFonts w:eastAsia="Calibri" w:cs="Arial"/>
                <w:bCs/>
                <w:color w:val="000000"/>
                <w:sz w:val="18"/>
                <w:szCs w:val="18"/>
                <w:lang w:val="en-GB" w:eastAsia="tr-TR"/>
              </w:rPr>
            </w:pPr>
          </w:p>
        </w:tc>
      </w:tr>
      <w:tr w:rsidR="00BF0234" w:rsidRPr="00AD2C0C" w14:paraId="0EF95EC2"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50C6FCE9" w14:textId="1D41C6F3" w:rsidR="00BF0234" w:rsidRPr="00AD2C0C" w:rsidRDefault="00BF0234" w:rsidP="00BF0234">
            <w:pPr>
              <w:spacing w:before="0" w:after="0" w:line="240" w:lineRule="auto"/>
              <w:rPr>
                <w:rFonts w:eastAsia="Calibri" w:cs="Arial"/>
                <w:bCs/>
                <w:color w:val="000000"/>
                <w:sz w:val="18"/>
                <w:szCs w:val="18"/>
                <w:lang w:val="en-GB" w:eastAsia="tr-TR"/>
              </w:rPr>
            </w:pPr>
            <w:r w:rsidRPr="00AD2C0C">
              <w:rPr>
                <w:rFonts w:eastAsia="Calibri" w:cs="Arial"/>
                <w:bCs/>
                <w:color w:val="000000"/>
                <w:sz w:val="18"/>
                <w:szCs w:val="18"/>
                <w:lang w:val="en-GB" w:eastAsia="tr-TR"/>
              </w:rPr>
              <w:t>C2</w:t>
            </w:r>
            <w:r w:rsidR="00142073">
              <w:rPr>
                <w:rFonts w:eastAsia="Calibri" w:cs="Arial"/>
                <w:bCs/>
                <w:color w:val="000000"/>
                <w:sz w:val="18"/>
                <w:szCs w:val="18"/>
                <w:lang w:val="en-GB" w:eastAsia="tr-TR"/>
              </w:rPr>
              <w:t>4</w:t>
            </w:r>
          </w:p>
        </w:tc>
        <w:tc>
          <w:tcPr>
            <w:tcW w:w="1984" w:type="dxa"/>
            <w:tcBorders>
              <w:top w:val="single" w:sz="4" w:space="0" w:color="auto"/>
              <w:left w:val="single" w:sz="4" w:space="0" w:color="auto"/>
              <w:bottom w:val="single" w:sz="4" w:space="0" w:color="auto"/>
              <w:right w:val="single" w:sz="4" w:space="0" w:color="auto"/>
            </w:tcBorders>
            <w:vAlign w:val="center"/>
            <w:hideMark/>
          </w:tcPr>
          <w:p w14:paraId="7CE146F7" w14:textId="77777777" w:rsidR="00BF0234" w:rsidRPr="00AD2C0C" w:rsidRDefault="00BF0234" w:rsidP="00BF0234">
            <w:pPr>
              <w:spacing w:before="0" w:after="0" w:line="240" w:lineRule="auto"/>
              <w:rPr>
                <w:rFonts w:eastAsia="Calibri" w:cs="Arial"/>
                <w:b/>
                <w:bCs/>
                <w:sz w:val="18"/>
                <w:szCs w:val="18"/>
                <w:lang w:val="en-GB" w:eastAsia="en-US"/>
              </w:rPr>
            </w:pPr>
            <w:r w:rsidRPr="00AD2C0C">
              <w:rPr>
                <w:rFonts w:eastAsia="Calibri" w:cs="Arial"/>
                <w:b/>
                <w:sz w:val="18"/>
                <w:szCs w:val="18"/>
                <w:lang w:val="en-GB" w:eastAsia="en-US"/>
              </w:rPr>
              <w:t>Cultural Heritage</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696C6724"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Loss of cultural heritage</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EBDC231"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0CFC424" w14:textId="77777777" w:rsidR="00BF0234" w:rsidRPr="00AD2C0C" w:rsidRDefault="00BF0234" w:rsidP="00BF0234">
            <w:pPr>
              <w:spacing w:before="0" w:after="0" w:line="240" w:lineRule="auto"/>
              <w:ind w:hanging="18"/>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DA47A1C" w14:textId="77777777" w:rsidR="00BF0234" w:rsidRPr="00AD2C0C" w:rsidRDefault="00BF0234" w:rsidP="00BF0234">
            <w:pPr>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Additional cost is not expected.</w:t>
            </w:r>
          </w:p>
        </w:tc>
        <w:tc>
          <w:tcPr>
            <w:tcW w:w="7370" w:type="dxa"/>
            <w:tcBorders>
              <w:top w:val="single" w:sz="4" w:space="0" w:color="auto"/>
              <w:left w:val="single" w:sz="4" w:space="0" w:color="auto"/>
              <w:bottom w:val="single" w:sz="4" w:space="0" w:color="auto"/>
              <w:right w:val="single" w:sz="4" w:space="0" w:color="auto"/>
            </w:tcBorders>
            <w:noWrap/>
            <w:hideMark/>
          </w:tcPr>
          <w:p w14:paraId="39ED66A1" w14:textId="7BA33D65" w:rsidR="00BF0234" w:rsidRPr="00AD2C0C" w:rsidRDefault="00BF0234" w:rsidP="00BF0234">
            <w:pPr>
              <w:numPr>
                <w:ilvl w:val="0"/>
                <w:numId w:val="8"/>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themeColor="text1"/>
                <w:sz w:val="18"/>
                <w:szCs w:val="18"/>
                <w:lang w:val="en-GB" w:eastAsia="en-US"/>
              </w:rPr>
              <w:t xml:space="preserve">Any artifacts found during the construction works will be indicated and recorded as “chance finds”. A “Chance Find Procedure” has been prepared for the steps to be followed and </w:t>
            </w:r>
            <w:r w:rsidR="00CF42FB">
              <w:rPr>
                <w:rFonts w:eastAsia="Calibri" w:cs="Arial"/>
                <w:color w:val="000000" w:themeColor="text1"/>
                <w:sz w:val="18"/>
                <w:szCs w:val="18"/>
                <w:lang w:val="en-GB" w:eastAsia="en-US"/>
              </w:rPr>
              <w:t xml:space="preserve">will be </w:t>
            </w:r>
            <w:r w:rsidRPr="00AD2C0C">
              <w:rPr>
                <w:rFonts w:eastAsia="Calibri" w:cs="Arial"/>
                <w:color w:val="000000" w:themeColor="text1"/>
                <w:sz w:val="18"/>
                <w:szCs w:val="18"/>
                <w:lang w:val="en-GB" w:eastAsia="en-US"/>
              </w:rPr>
              <w:t xml:space="preserve">implemented </w:t>
            </w:r>
            <w:r w:rsidR="00CF42FB">
              <w:rPr>
                <w:rFonts w:eastAsia="Calibri" w:cs="Arial"/>
                <w:color w:val="000000" w:themeColor="text1"/>
                <w:sz w:val="18"/>
                <w:szCs w:val="18"/>
                <w:lang w:val="en-GB" w:eastAsia="en-US"/>
              </w:rPr>
              <w:t>in case of</w:t>
            </w:r>
            <w:r w:rsidR="00CF42FB" w:rsidRPr="00AD2C0C">
              <w:rPr>
                <w:rFonts w:eastAsia="Calibri" w:cs="Arial"/>
                <w:color w:val="000000" w:themeColor="text1"/>
                <w:sz w:val="18"/>
                <w:szCs w:val="18"/>
                <w:lang w:val="en-GB" w:eastAsia="en-US"/>
              </w:rPr>
              <w:t xml:space="preserve"> </w:t>
            </w:r>
            <w:r w:rsidRPr="00AD2C0C">
              <w:rPr>
                <w:rFonts w:eastAsia="Calibri" w:cs="Arial"/>
                <w:color w:val="000000" w:themeColor="text1"/>
                <w:sz w:val="18"/>
                <w:szCs w:val="18"/>
                <w:lang w:val="en-GB" w:eastAsia="en-US"/>
              </w:rPr>
              <w:t>the chance find</w:t>
            </w:r>
            <w:r w:rsidR="00CF42FB">
              <w:rPr>
                <w:rFonts w:eastAsia="Calibri" w:cs="Arial"/>
                <w:color w:val="000000" w:themeColor="text1"/>
                <w:sz w:val="18"/>
                <w:szCs w:val="18"/>
                <w:lang w:val="en-GB" w:eastAsia="en-US"/>
              </w:rPr>
              <w:t xml:space="preserve"> (see Appendix-F)</w:t>
            </w:r>
            <w:r w:rsidRPr="00AD2C0C">
              <w:rPr>
                <w:rFonts w:eastAsia="Calibri" w:cs="Arial"/>
                <w:color w:val="000000" w:themeColor="text1"/>
                <w:sz w:val="18"/>
                <w:szCs w:val="18"/>
                <w:lang w:val="en-GB" w:eastAsia="en-US"/>
              </w:rPr>
              <w:t xml:space="preserve">.  </w:t>
            </w:r>
          </w:p>
          <w:p w14:paraId="79C14CD0" w14:textId="77777777" w:rsidR="00CF42FB" w:rsidRPr="00CF42FB" w:rsidRDefault="00CF42FB" w:rsidP="00BF0234">
            <w:pPr>
              <w:numPr>
                <w:ilvl w:val="0"/>
                <w:numId w:val="8"/>
              </w:numPr>
              <w:spacing w:before="60" w:after="0" w:line="240" w:lineRule="auto"/>
              <w:ind w:left="209" w:hanging="180"/>
              <w:rPr>
                <w:rFonts w:eastAsia="Calibri" w:cs="Arial"/>
                <w:color w:val="000000"/>
                <w:sz w:val="18"/>
                <w:szCs w:val="18"/>
                <w:lang w:val="en-GB" w:eastAsia="en-US"/>
              </w:rPr>
            </w:pPr>
            <w:r w:rsidRPr="5E40A028">
              <w:rPr>
                <w:rFonts w:eastAsia="Calibri" w:cs="Arial"/>
                <w:color w:val="000000" w:themeColor="text1"/>
                <w:sz w:val="18"/>
                <w:szCs w:val="18"/>
                <w:lang w:eastAsia="en-US"/>
              </w:rPr>
              <w:t>Workers/employees will be trained in cultural heritage issues.</w:t>
            </w:r>
          </w:p>
          <w:p w14:paraId="6386FBE3" w14:textId="04E84C4D" w:rsidR="00BF0234" w:rsidRPr="00AD2C0C" w:rsidRDefault="00CF42FB" w:rsidP="00BF0234">
            <w:pPr>
              <w:numPr>
                <w:ilvl w:val="0"/>
                <w:numId w:val="8"/>
              </w:numPr>
              <w:spacing w:before="60" w:after="0" w:line="240" w:lineRule="auto"/>
              <w:ind w:left="209" w:hanging="180"/>
              <w:rPr>
                <w:rFonts w:eastAsia="Calibri" w:cs="Arial"/>
                <w:color w:val="000000"/>
                <w:sz w:val="18"/>
                <w:szCs w:val="18"/>
                <w:lang w:val="en-GB" w:eastAsia="en-US"/>
              </w:rPr>
            </w:pPr>
            <w:r w:rsidRPr="5E40A028">
              <w:rPr>
                <w:rFonts w:eastAsia="Calibri" w:cs="Arial"/>
                <w:color w:val="000000" w:themeColor="text1"/>
                <w:sz w:val="18"/>
                <w:szCs w:val="18"/>
                <w:lang w:eastAsia="en-US"/>
              </w:rPr>
              <w:t xml:space="preserve">In case of a chance find, all activities will be stopped, the site will be secured and </w:t>
            </w:r>
            <w:r w:rsidRPr="00AD2C0C">
              <w:rPr>
                <w:rFonts w:eastAsia="Calibri" w:cs="Arial"/>
                <w:color w:val="000000"/>
                <w:sz w:val="18"/>
                <w:szCs w:val="18"/>
                <w:lang w:val="en-GB" w:eastAsia="en-US"/>
              </w:rPr>
              <w:t xml:space="preserve">the </w:t>
            </w:r>
            <w:r w:rsidR="00BF0234" w:rsidRPr="00AD2C0C">
              <w:rPr>
                <w:rFonts w:eastAsia="Calibri" w:cs="Arial"/>
                <w:color w:val="000000"/>
                <w:sz w:val="18"/>
                <w:szCs w:val="18"/>
                <w:lang w:val="en-GB" w:eastAsia="en-US"/>
              </w:rPr>
              <w:t xml:space="preserve">Cultural and Natural Assets Conservation Board </w:t>
            </w:r>
            <w:r w:rsidRPr="5E40A028">
              <w:rPr>
                <w:rFonts w:eastAsia="Calibri" w:cs="Arial"/>
                <w:color w:val="000000" w:themeColor="text1"/>
                <w:sz w:val="18"/>
                <w:szCs w:val="18"/>
                <w:lang w:eastAsia="en-US"/>
              </w:rPr>
              <w:t xml:space="preserve">or Museum Directorate </w:t>
            </w:r>
            <w:r w:rsidR="00BF0234" w:rsidRPr="00AD2C0C">
              <w:rPr>
                <w:rFonts w:eastAsia="Calibri" w:cs="Arial"/>
                <w:color w:val="000000"/>
                <w:sz w:val="18"/>
                <w:szCs w:val="18"/>
                <w:lang w:val="en-GB" w:eastAsia="en-US"/>
              </w:rPr>
              <w:t xml:space="preserve">will be informed about the chance finds and </w:t>
            </w:r>
            <w:r w:rsidR="008B1043" w:rsidRPr="5E40A028">
              <w:rPr>
                <w:rFonts w:eastAsia="Calibri" w:cs="Arial"/>
                <w:color w:val="000000" w:themeColor="text1"/>
                <w:sz w:val="18"/>
                <w:szCs w:val="18"/>
                <w:lang w:eastAsia="en-US"/>
              </w:rPr>
              <w:t xml:space="preserve">site will be secured by the Contractor. </w:t>
            </w:r>
            <w:r w:rsidR="008B1043" w:rsidRPr="00AD2C0C">
              <w:rPr>
                <w:rFonts w:eastAsia="Calibri" w:cs="Arial"/>
                <w:color w:val="000000"/>
                <w:sz w:val="18"/>
                <w:szCs w:val="18"/>
                <w:lang w:val="en-GB" w:eastAsia="en-US"/>
              </w:rPr>
              <w:t xml:space="preserve">The </w:t>
            </w:r>
            <w:r w:rsidR="00BF0234" w:rsidRPr="00AD2C0C">
              <w:rPr>
                <w:rFonts w:eastAsia="Calibri" w:cs="Arial"/>
                <w:color w:val="000000"/>
                <w:sz w:val="18"/>
                <w:szCs w:val="18"/>
                <w:lang w:val="en-GB" w:eastAsia="en-US"/>
              </w:rPr>
              <w:t xml:space="preserve">approval of the </w:t>
            </w:r>
            <w:r w:rsidR="008B1043" w:rsidRPr="5E40A028">
              <w:rPr>
                <w:rFonts w:eastAsia="Calibri" w:cs="Arial"/>
                <w:color w:val="000000" w:themeColor="text1"/>
                <w:sz w:val="18"/>
                <w:szCs w:val="18"/>
                <w:lang w:eastAsia="en-US"/>
              </w:rPr>
              <w:t xml:space="preserve">relevant </w:t>
            </w:r>
            <w:r w:rsidR="00BF0234" w:rsidRPr="00AD2C0C">
              <w:rPr>
                <w:rFonts w:eastAsia="Calibri" w:cs="Arial"/>
                <w:color w:val="000000"/>
                <w:sz w:val="18"/>
                <w:szCs w:val="18"/>
                <w:lang w:val="en-GB" w:eastAsia="en-US"/>
              </w:rPr>
              <w:t>Conservation Board, who is responsible for the area where the construction site is located, will be required</w:t>
            </w:r>
            <w:r w:rsidR="008B1043" w:rsidRPr="5E40A028">
              <w:rPr>
                <w:rFonts w:eastAsia="Calibri" w:cs="Arial"/>
                <w:color w:val="000000" w:themeColor="text1"/>
                <w:sz w:val="18"/>
                <w:szCs w:val="18"/>
                <w:lang w:eastAsia="en-US"/>
              </w:rPr>
              <w:t xml:space="preserve"> to continue any activity on site</w:t>
            </w:r>
            <w:r w:rsidR="00BF0234" w:rsidRPr="00AD2C0C">
              <w:rPr>
                <w:rFonts w:eastAsia="Calibri" w:cs="Arial"/>
                <w:color w:val="000000"/>
                <w:sz w:val="18"/>
                <w:szCs w:val="18"/>
                <w:lang w:val="en-GB" w:eastAsia="en-US"/>
              </w:rPr>
              <w:t xml:space="preserve">. No demolition/construction work will be carried out when awaiting the said approval.  </w:t>
            </w:r>
          </w:p>
          <w:p w14:paraId="050370FB" w14:textId="77777777" w:rsidR="00BF0234" w:rsidRPr="00AD2C0C" w:rsidRDefault="00BF0234" w:rsidP="00BF0234">
            <w:pPr>
              <w:numPr>
                <w:ilvl w:val="0"/>
                <w:numId w:val="8"/>
              </w:numPr>
              <w:spacing w:before="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Any correspondence on this subject will be updated in accordance with all decisions taken, and all documents will be submitted as annexed to ESMP.</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A243C58"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7E204005" w14:textId="3B2BE877"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644F860" w14:textId="77777777"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eastAsia="tr-TR"/>
              </w:rPr>
              <w:t>Number of chance find records and reports</w:t>
            </w:r>
          </w:p>
        </w:tc>
      </w:tr>
      <w:tr w:rsidR="00BF0234" w:rsidRPr="00AD2C0C" w14:paraId="4FDCAE2E" w14:textId="77777777" w:rsidTr="00BF0234">
        <w:tc>
          <w:tcPr>
            <w:tcW w:w="844" w:type="dxa"/>
            <w:tcBorders>
              <w:top w:val="single" w:sz="4" w:space="0" w:color="auto"/>
              <w:left w:val="single" w:sz="4" w:space="0" w:color="auto"/>
              <w:bottom w:val="single" w:sz="4" w:space="0" w:color="auto"/>
              <w:right w:val="single" w:sz="4" w:space="0" w:color="auto"/>
            </w:tcBorders>
            <w:vAlign w:val="center"/>
            <w:hideMark/>
          </w:tcPr>
          <w:p w14:paraId="0FB4F0D3" w14:textId="622D0624" w:rsidR="00BF0234" w:rsidRPr="00AD2C0C" w:rsidRDefault="00BF0234" w:rsidP="00BF0234">
            <w:pPr>
              <w:spacing w:before="0" w:after="0" w:line="240" w:lineRule="auto"/>
              <w:rPr>
                <w:rFonts w:eastAsia="Calibri" w:cs="Arial"/>
                <w:bCs/>
                <w:color w:val="000000"/>
                <w:sz w:val="18"/>
                <w:szCs w:val="18"/>
                <w:lang w:val="en-GB" w:eastAsia="tr-TR"/>
              </w:rPr>
            </w:pPr>
            <w:bookmarkStart w:id="545" w:name="_Hlk97638426"/>
            <w:r w:rsidRPr="00AD2C0C">
              <w:rPr>
                <w:rFonts w:eastAsia="Calibri" w:cs="Arial"/>
                <w:bCs/>
                <w:color w:val="000000"/>
                <w:sz w:val="18"/>
                <w:szCs w:val="18"/>
                <w:lang w:val="en-GB" w:eastAsia="tr-TR"/>
              </w:rPr>
              <w:t>C2</w:t>
            </w:r>
            <w:r w:rsidR="00142073">
              <w:rPr>
                <w:rFonts w:eastAsia="Calibri" w:cs="Arial"/>
                <w:bCs/>
                <w:color w:val="000000"/>
                <w:sz w:val="18"/>
                <w:szCs w:val="18"/>
                <w:lang w:val="en-GB" w:eastAsia="tr-TR"/>
              </w:rPr>
              <w:t>5</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B8798E8" w14:textId="7BF488B0" w:rsidR="00BF0234" w:rsidRPr="00AD2C0C" w:rsidRDefault="00BF0234" w:rsidP="00BF0234">
            <w:pPr>
              <w:spacing w:before="0" w:after="0" w:line="240" w:lineRule="auto"/>
              <w:rPr>
                <w:rFonts w:eastAsia="Calibri" w:cs="Arial"/>
                <w:b/>
                <w:bCs/>
                <w:sz w:val="18"/>
                <w:szCs w:val="18"/>
                <w:lang w:val="en-GB" w:eastAsia="en-US"/>
              </w:rPr>
            </w:pPr>
            <w:r w:rsidRPr="00AD2C0C">
              <w:rPr>
                <w:rFonts w:eastAsia="Calibri" w:cs="Arial"/>
                <w:b/>
                <w:bCs/>
                <w:sz w:val="18"/>
                <w:szCs w:val="18"/>
                <w:lang w:val="en-GB" w:eastAsia="en-US"/>
              </w:rPr>
              <w:t>Biodiversity</w:t>
            </w:r>
          </w:p>
        </w:tc>
        <w:tc>
          <w:tcPr>
            <w:tcW w:w="1768" w:type="dxa"/>
            <w:tcBorders>
              <w:top w:val="single" w:sz="4" w:space="0" w:color="auto"/>
              <w:left w:val="single" w:sz="4" w:space="0" w:color="auto"/>
              <w:bottom w:val="single" w:sz="4" w:space="0" w:color="auto"/>
              <w:right w:val="single" w:sz="4" w:space="0" w:color="auto"/>
            </w:tcBorders>
            <w:noWrap/>
            <w:vAlign w:val="center"/>
            <w:hideMark/>
          </w:tcPr>
          <w:p w14:paraId="0C01D659"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sz w:val="18"/>
                <w:szCs w:val="18"/>
                <w:lang w:val="en-GB" w:eastAsia="en-US"/>
              </w:rPr>
              <w:t>Protection</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D88D48C"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Adverse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4ECBE3" w14:textId="77777777" w:rsidR="00BF0234" w:rsidRPr="00AD2C0C" w:rsidRDefault="00BF0234" w:rsidP="00BF0234">
            <w:pPr>
              <w:spacing w:before="0" w:after="0" w:line="240" w:lineRule="auto"/>
              <w:ind w:hanging="18"/>
              <w:jc w:val="left"/>
              <w:rPr>
                <w:rFonts w:eastAsia="Calibri" w:cs="Arial"/>
                <w:bCs/>
                <w:color w:val="000000"/>
                <w:sz w:val="18"/>
                <w:szCs w:val="18"/>
                <w:lang w:val="en-GB" w:eastAsia="tr-TR"/>
              </w:rPr>
            </w:pPr>
            <w:r w:rsidRPr="00AD2C0C">
              <w:rPr>
                <w:rFonts w:eastAsia="Calibri" w:cs="Arial"/>
                <w:bCs/>
                <w:color w:val="000000"/>
                <w:sz w:val="18"/>
                <w:szCs w:val="18"/>
                <w:lang w:val="en-GB" w:eastAsia="tr-TR"/>
              </w:rPr>
              <w:t>Low</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AF092D0" w14:textId="77777777" w:rsidR="00BF0234" w:rsidRPr="00AD2C0C" w:rsidRDefault="00BF0234" w:rsidP="00BF0234">
            <w:pPr>
              <w:spacing w:before="0" w:after="0" w:line="240" w:lineRule="auto"/>
              <w:ind w:hanging="18"/>
              <w:jc w:val="left"/>
              <w:rPr>
                <w:rFonts w:eastAsia="Calibri" w:cs="Arial"/>
                <w:color w:val="000000"/>
                <w:sz w:val="18"/>
                <w:szCs w:val="18"/>
                <w:lang w:val="en-GB" w:eastAsia="en-US"/>
              </w:rPr>
            </w:pPr>
            <w:r w:rsidRPr="00AD2C0C">
              <w:rPr>
                <w:rFonts w:eastAsia="Calibri" w:cs="Arial"/>
                <w:color w:val="000000"/>
                <w:sz w:val="18"/>
                <w:szCs w:val="18"/>
                <w:lang w:val="en-GB" w:eastAsia="en-US"/>
              </w:rPr>
              <w:t>Additional cost is not expected.</w:t>
            </w:r>
          </w:p>
        </w:tc>
        <w:tc>
          <w:tcPr>
            <w:tcW w:w="7370" w:type="dxa"/>
            <w:tcBorders>
              <w:top w:val="single" w:sz="4" w:space="0" w:color="auto"/>
              <w:left w:val="single" w:sz="4" w:space="0" w:color="auto"/>
              <w:bottom w:val="single" w:sz="4" w:space="0" w:color="auto"/>
              <w:right w:val="single" w:sz="4" w:space="0" w:color="auto"/>
            </w:tcBorders>
            <w:noWrap/>
            <w:hideMark/>
          </w:tcPr>
          <w:p w14:paraId="7A3D1D1C" w14:textId="5102B7F1" w:rsidR="00BF0234" w:rsidRPr="00AD2C0C" w:rsidRDefault="00BF0234" w:rsidP="00BF0234">
            <w:pPr>
              <w:numPr>
                <w:ilvl w:val="0"/>
                <w:numId w:val="8"/>
              </w:numPr>
              <w:spacing w:before="60" w:after="0" w:line="240" w:lineRule="auto"/>
              <w:ind w:left="209" w:hanging="180"/>
              <w:rPr>
                <w:rFonts w:eastAsia="Calibri" w:cs="Arial"/>
                <w:color w:val="000000"/>
                <w:sz w:val="18"/>
                <w:szCs w:val="18"/>
                <w:lang w:val="en-GB" w:eastAsia="en-US"/>
              </w:rPr>
            </w:pPr>
            <w:r w:rsidRPr="00AD2C0C">
              <w:rPr>
                <w:rFonts w:eastAsia="Calibri" w:cs="Arial"/>
                <w:color w:val="000000"/>
                <w:sz w:val="18"/>
                <w:szCs w:val="18"/>
                <w:lang w:val="en-GB" w:eastAsia="en-US"/>
              </w:rPr>
              <w:t xml:space="preserve">No </w:t>
            </w:r>
            <w:r w:rsidR="007C3017">
              <w:rPr>
                <w:rFonts w:eastAsia="Calibri" w:cs="Arial"/>
                <w:color w:val="000000"/>
                <w:sz w:val="18"/>
                <w:szCs w:val="18"/>
                <w:lang w:val="en-GB" w:eastAsia="en-US"/>
              </w:rPr>
              <w:t xml:space="preserve">direct </w:t>
            </w:r>
            <w:r w:rsidRPr="00AD2C0C">
              <w:rPr>
                <w:rFonts w:eastAsia="Calibri" w:cs="Arial"/>
                <w:color w:val="000000"/>
                <w:sz w:val="18"/>
                <w:szCs w:val="18"/>
                <w:lang w:val="en-GB" w:eastAsia="en-US"/>
              </w:rPr>
              <w:t xml:space="preserve">impact is expected on flora and fauna during the construction phase. Therefore, there is no need to take </w:t>
            </w:r>
            <w:r w:rsidR="000B16F9">
              <w:rPr>
                <w:rFonts w:eastAsia="Calibri" w:cs="Arial"/>
                <w:color w:val="000000"/>
                <w:sz w:val="18"/>
                <w:szCs w:val="18"/>
                <w:lang w:val="en-GB" w:eastAsia="en-US"/>
              </w:rPr>
              <w:t xml:space="preserve">additional </w:t>
            </w:r>
            <w:r w:rsidRPr="00AD2C0C">
              <w:rPr>
                <w:rFonts w:eastAsia="Calibri" w:cs="Arial"/>
                <w:color w:val="000000"/>
                <w:sz w:val="18"/>
                <w:szCs w:val="18"/>
                <w:lang w:val="en-GB" w:eastAsia="en-US"/>
              </w:rPr>
              <w:t>mitigation measures</w:t>
            </w:r>
            <w:r w:rsidR="000B16F9">
              <w:rPr>
                <w:rFonts w:eastAsia="Calibri" w:cs="Arial"/>
                <w:color w:val="000000"/>
                <w:sz w:val="18"/>
                <w:szCs w:val="18"/>
                <w:lang w:val="en-GB" w:eastAsia="en-US"/>
              </w:rPr>
              <w:t xml:space="preserve"> other than </w:t>
            </w:r>
            <w:r w:rsidR="007C3017">
              <w:rPr>
                <w:rFonts w:eastAsia="Calibri" w:cs="Arial"/>
                <w:color w:val="000000"/>
                <w:sz w:val="18"/>
                <w:szCs w:val="18"/>
                <w:lang w:val="en-GB" w:eastAsia="en-US"/>
              </w:rPr>
              <w:t xml:space="preserve">the </w:t>
            </w:r>
            <w:r w:rsidR="007E59DB">
              <w:rPr>
                <w:rFonts w:eastAsia="Calibri" w:cs="Arial"/>
                <w:color w:val="000000"/>
                <w:sz w:val="18"/>
                <w:szCs w:val="18"/>
                <w:lang w:val="en-GB" w:eastAsia="en-US"/>
              </w:rPr>
              <w:t xml:space="preserve">ones provided in above items to protect soil, air, and water </w:t>
            </w:r>
            <w:r w:rsidR="00A63C69">
              <w:rPr>
                <w:rFonts w:eastAsia="Calibri" w:cs="Arial"/>
                <w:color w:val="000000"/>
                <w:sz w:val="18"/>
                <w:szCs w:val="18"/>
                <w:lang w:val="en-GB" w:eastAsia="en-US"/>
              </w:rPr>
              <w:t>environment.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62694B" w14:textId="77777777" w:rsidR="00D94663" w:rsidRPr="00AD2C0C" w:rsidRDefault="00D94663" w:rsidP="00D94663">
            <w:pPr>
              <w:autoSpaceDE w:val="0"/>
              <w:autoSpaceDN w:val="0"/>
              <w:adjustRightInd w:val="0"/>
              <w:spacing w:before="0" w:after="0" w:line="240" w:lineRule="auto"/>
              <w:jc w:val="left"/>
              <w:rPr>
                <w:rFonts w:eastAsia="Calibri" w:cs="Arial"/>
                <w:color w:val="000000"/>
                <w:sz w:val="18"/>
                <w:szCs w:val="18"/>
                <w:lang w:val="en-GB" w:eastAsia="en-US"/>
              </w:rPr>
            </w:pPr>
            <w:r w:rsidRPr="00AD2C0C">
              <w:rPr>
                <w:rFonts w:eastAsia="Calibri" w:cs="Arial"/>
                <w:color w:val="000000"/>
                <w:sz w:val="18"/>
                <w:szCs w:val="18"/>
                <w:lang w:val="en-GB" w:eastAsia="en-US"/>
              </w:rPr>
              <w:t>Contractor</w:t>
            </w:r>
            <w:r>
              <w:rPr>
                <w:rFonts w:eastAsia="Calibri" w:cs="Arial"/>
                <w:color w:val="000000"/>
                <w:sz w:val="18"/>
                <w:szCs w:val="18"/>
                <w:lang w:val="en-GB" w:eastAsia="en-US"/>
              </w:rPr>
              <w:t xml:space="preserve"> (to implement)</w:t>
            </w:r>
          </w:p>
          <w:p w14:paraId="3959218E" w14:textId="256E3651" w:rsidR="00BF0234" w:rsidRPr="00AD2C0C" w:rsidRDefault="00D94663" w:rsidP="00D94663">
            <w:pPr>
              <w:spacing w:before="0" w:after="0" w:line="240" w:lineRule="auto"/>
              <w:jc w:val="left"/>
              <w:rPr>
                <w:rFonts w:eastAsia="Calibri" w:cs="Arial"/>
                <w:bCs/>
                <w:color w:val="000000"/>
                <w:sz w:val="18"/>
                <w:szCs w:val="18"/>
                <w:lang w:val="en-GB" w:eastAsia="tr-TR"/>
              </w:rPr>
            </w:pPr>
            <w:r w:rsidRPr="00AD2C0C">
              <w:rPr>
                <w:rFonts w:eastAsia="Calibri" w:cs="Arial"/>
                <w:color w:val="000000"/>
                <w:sz w:val="18"/>
                <w:szCs w:val="18"/>
                <w:lang w:val="en-GB" w:eastAsia="en-US"/>
              </w:rPr>
              <w:t>Project Owner</w:t>
            </w:r>
            <w:r>
              <w:rPr>
                <w:rFonts w:eastAsia="Calibri" w:cs="Arial"/>
                <w:color w:val="000000"/>
                <w:sz w:val="18"/>
                <w:szCs w:val="18"/>
                <w:lang w:val="en-GB" w:eastAsia="en-US"/>
              </w:rPr>
              <w:t xml:space="preserve"> (to monitor)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799519B" w14:textId="503C50DD" w:rsidR="00BF0234" w:rsidRPr="00AD2C0C" w:rsidRDefault="00BF0234" w:rsidP="00BF02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damage to natural habitats, wetlands and sites considered as protected areas</w:t>
            </w:r>
          </w:p>
        </w:tc>
      </w:tr>
      <w:bookmarkEnd w:id="545"/>
    </w:tbl>
    <w:p w14:paraId="4DCE0E90" w14:textId="77777777" w:rsidR="00745C84" w:rsidRPr="00AD2C0C" w:rsidRDefault="00745C84" w:rsidP="00745C84">
      <w:pPr>
        <w:rPr>
          <w:rFonts w:cs="Arial"/>
          <w:lang w:val="en-GB"/>
        </w:rPr>
      </w:pPr>
    </w:p>
    <w:p w14:paraId="75118A25" w14:textId="77777777" w:rsidR="00745C84" w:rsidRPr="00AD2C0C" w:rsidRDefault="00745C84" w:rsidP="00745C84">
      <w:pPr>
        <w:rPr>
          <w:rFonts w:cs="Arial"/>
          <w:lang w:val="en-GB"/>
        </w:rPr>
      </w:pPr>
      <w:r w:rsidRPr="00AD2C0C">
        <w:rPr>
          <w:rFonts w:cs="Arial"/>
          <w:lang w:val="en-GB"/>
        </w:rPr>
        <w:br w:type="page"/>
      </w:r>
    </w:p>
    <w:p w14:paraId="2A3CF0D7" w14:textId="77777777" w:rsidR="00677631" w:rsidRPr="00AD2C0C" w:rsidRDefault="00677631" w:rsidP="00B83ECD">
      <w:pPr>
        <w:pStyle w:val="Balk2"/>
      </w:pPr>
      <w:bookmarkStart w:id="546" w:name="_Toc97307023"/>
      <w:bookmarkStart w:id="547" w:name="_Hlk98332963"/>
      <w:bookmarkStart w:id="548" w:name="_Toc111118916"/>
      <w:bookmarkStart w:id="549" w:name="_Toc199937678"/>
      <w:r w:rsidRPr="00AD2C0C">
        <w:t>Mitigation Plan for the Operation Phase of the Project</w:t>
      </w:r>
      <w:bookmarkEnd w:id="546"/>
      <w:bookmarkEnd w:id="547"/>
      <w:bookmarkEnd w:id="548"/>
      <w:bookmarkEnd w:id="549"/>
    </w:p>
    <w:tbl>
      <w:tblPr>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560"/>
        <w:gridCol w:w="1966"/>
        <w:gridCol w:w="1564"/>
        <w:gridCol w:w="1281"/>
        <w:gridCol w:w="1423"/>
        <w:gridCol w:w="6951"/>
        <w:gridCol w:w="3267"/>
        <w:gridCol w:w="1690"/>
      </w:tblGrid>
      <w:tr w:rsidR="00B83ECD" w:rsidRPr="00AD2C0C" w14:paraId="0FF4CDB3" w14:textId="77777777" w:rsidTr="00B83ECD">
        <w:trPr>
          <w:trHeight w:val="22"/>
          <w:tblHeader/>
        </w:trPr>
        <w:tc>
          <w:tcPr>
            <w:tcW w:w="139"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35247CD6" w14:textId="77777777" w:rsidR="002511B6" w:rsidRPr="00AD2C0C" w:rsidRDefault="002511B6">
            <w:pPr>
              <w:spacing w:before="80" w:after="80" w:line="276" w:lineRule="auto"/>
              <w:jc w:val="left"/>
              <w:rPr>
                <w:rFonts w:eastAsia="Calibri" w:cs="Arial"/>
                <w:b/>
                <w:snapToGrid w:val="0"/>
                <w:color w:val="FFFFFF"/>
                <w:sz w:val="18"/>
                <w:szCs w:val="18"/>
                <w:lang w:val="en-GB" w:eastAsia="tr-TR"/>
              </w:rPr>
            </w:pPr>
            <w:r w:rsidRPr="00AD2C0C">
              <w:rPr>
                <w:rFonts w:eastAsia="Calibri" w:cs="Arial"/>
                <w:b/>
                <w:snapToGrid w:val="0"/>
                <w:color w:val="FFFFFF"/>
                <w:sz w:val="18"/>
                <w:szCs w:val="18"/>
                <w:lang w:val="en-GB" w:eastAsia="tr-TR"/>
              </w:rPr>
              <w:t>No.</w:t>
            </w:r>
          </w:p>
        </w:tc>
        <w:tc>
          <w:tcPr>
            <w:tcW w:w="385"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3D5E419" w14:textId="77777777" w:rsidR="002511B6" w:rsidRPr="00AD2C0C" w:rsidRDefault="002511B6">
            <w:pPr>
              <w:spacing w:before="80" w:after="80" w:line="276" w:lineRule="auto"/>
              <w:jc w:val="left"/>
              <w:rPr>
                <w:rFonts w:cs="Arial"/>
                <w:b/>
                <w:snapToGrid w:val="0"/>
                <w:color w:val="FFFFFF"/>
                <w:sz w:val="18"/>
                <w:szCs w:val="18"/>
                <w:lang w:val="en-GB" w:eastAsia="en-GB"/>
              </w:rPr>
            </w:pPr>
            <w:r w:rsidRPr="00AD2C0C">
              <w:rPr>
                <w:rFonts w:eastAsia="Calibri" w:cs="Arial"/>
                <w:snapToGrid w:val="0"/>
                <w:color w:val="FFFFFF"/>
                <w:sz w:val="18"/>
                <w:szCs w:val="18"/>
                <w:lang w:val="en-GB" w:eastAsia="tr-TR"/>
              </w:rPr>
              <w:br w:type="page"/>
            </w:r>
            <w:r w:rsidRPr="00AD2C0C">
              <w:rPr>
                <w:rFonts w:cs="Arial"/>
                <w:b/>
                <w:snapToGrid w:val="0"/>
                <w:color w:val="FFFFFF"/>
                <w:sz w:val="18"/>
                <w:szCs w:val="18"/>
                <w:lang w:val="en-GB" w:eastAsia="en-GB"/>
              </w:rPr>
              <w:t>Topic</w:t>
            </w:r>
          </w:p>
        </w:tc>
        <w:tc>
          <w:tcPr>
            <w:tcW w:w="48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F9C826D"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tr-TR"/>
              </w:rPr>
              <w:t>Definition of Potential Impact</w:t>
            </w:r>
          </w:p>
        </w:tc>
        <w:tc>
          <w:tcPr>
            <w:tcW w:w="386"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4244664A"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tr-TR"/>
              </w:rPr>
              <w:t>Type of Impact</w:t>
            </w:r>
          </w:p>
        </w:tc>
        <w:tc>
          <w:tcPr>
            <w:tcW w:w="31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551504CA"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tr-TR"/>
              </w:rPr>
              <w:t>Impact Significance Before Mitigation</w:t>
            </w:r>
          </w:p>
        </w:tc>
        <w:tc>
          <w:tcPr>
            <w:tcW w:w="351" w:type="pct"/>
            <w:tcBorders>
              <w:top w:val="single" w:sz="4" w:space="0" w:color="auto"/>
              <w:left w:val="single" w:sz="4" w:space="0" w:color="auto"/>
              <w:bottom w:val="single" w:sz="4" w:space="0" w:color="auto"/>
              <w:right w:val="single" w:sz="4" w:space="0" w:color="auto"/>
            </w:tcBorders>
            <w:shd w:val="clear" w:color="auto" w:fill="4F81BD" w:themeFill="accent1"/>
          </w:tcPr>
          <w:p w14:paraId="2265A668" w14:textId="77777777" w:rsidR="002511B6" w:rsidRPr="00AD2C0C" w:rsidRDefault="002511B6">
            <w:pPr>
              <w:spacing w:before="80" w:after="80" w:line="276" w:lineRule="auto"/>
              <w:jc w:val="center"/>
              <w:rPr>
                <w:rFonts w:cs="Arial"/>
                <w:b/>
                <w:bCs/>
                <w:snapToGrid w:val="0"/>
                <w:color w:val="FFFFFF"/>
                <w:sz w:val="18"/>
                <w:szCs w:val="18"/>
                <w:lang w:val="en-GB" w:eastAsia="en-GB"/>
              </w:rPr>
            </w:pPr>
            <w:r w:rsidRPr="00AD2C0C">
              <w:rPr>
                <w:rFonts w:cs="Arial"/>
                <w:b/>
                <w:bCs/>
                <w:snapToGrid w:val="0"/>
                <w:color w:val="FFFFFF"/>
                <w:sz w:val="18"/>
                <w:szCs w:val="18"/>
                <w:lang w:val="en-GB" w:eastAsia="en-GB"/>
              </w:rPr>
              <w:br/>
              <w:t>Cost</w:t>
            </w:r>
          </w:p>
        </w:tc>
        <w:tc>
          <w:tcPr>
            <w:tcW w:w="1715" w:type="pct"/>
            <w:tcBorders>
              <w:top w:val="single" w:sz="4" w:space="0" w:color="auto"/>
              <w:left w:val="single" w:sz="4" w:space="0" w:color="auto"/>
              <w:bottom w:val="single" w:sz="4" w:space="0" w:color="auto"/>
              <w:right w:val="single" w:sz="4" w:space="0" w:color="auto"/>
            </w:tcBorders>
            <w:shd w:val="clear" w:color="auto" w:fill="4F81BD" w:themeFill="accent1"/>
            <w:noWrap/>
            <w:vAlign w:val="center"/>
            <w:hideMark/>
          </w:tcPr>
          <w:p w14:paraId="30ADA246" w14:textId="77777777" w:rsidR="002511B6" w:rsidRPr="00AD2C0C" w:rsidRDefault="002511B6">
            <w:pPr>
              <w:spacing w:before="80" w:after="80" w:line="276" w:lineRule="auto"/>
              <w:jc w:val="center"/>
              <w:rPr>
                <w:rFonts w:cs="Arial"/>
                <w:b/>
                <w:snapToGrid w:val="0"/>
                <w:color w:val="FFFFFF"/>
                <w:sz w:val="18"/>
                <w:szCs w:val="18"/>
                <w:lang w:val="en-GB" w:eastAsia="en-GB"/>
              </w:rPr>
            </w:pPr>
            <w:r w:rsidRPr="00AD2C0C">
              <w:rPr>
                <w:rFonts w:cs="Arial"/>
                <w:b/>
                <w:bCs/>
                <w:snapToGrid w:val="0"/>
                <w:color w:val="FFFFFF"/>
                <w:sz w:val="18"/>
                <w:szCs w:val="18"/>
                <w:lang w:val="en-GB" w:eastAsia="en-GB"/>
              </w:rPr>
              <w:t>Measures to be Taken</w:t>
            </w:r>
          </w:p>
        </w:tc>
        <w:tc>
          <w:tcPr>
            <w:tcW w:w="806"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10371DA4" w14:textId="77777777" w:rsidR="002511B6" w:rsidRPr="00AD2C0C" w:rsidRDefault="002511B6">
            <w:pPr>
              <w:spacing w:before="80" w:after="80" w:line="276" w:lineRule="auto"/>
              <w:jc w:val="center"/>
              <w:rPr>
                <w:rFonts w:cs="Arial"/>
                <w:b/>
                <w:bCs/>
                <w:snapToGrid w:val="0"/>
                <w:color w:val="FFFFFF"/>
                <w:sz w:val="18"/>
                <w:szCs w:val="18"/>
                <w:lang w:val="en-GB" w:eastAsia="en-GB"/>
              </w:rPr>
            </w:pPr>
            <w:r w:rsidRPr="00AD2C0C">
              <w:rPr>
                <w:rFonts w:cs="Arial"/>
                <w:b/>
                <w:bCs/>
                <w:snapToGrid w:val="0"/>
                <w:color w:val="FFFFFF"/>
                <w:sz w:val="18"/>
                <w:szCs w:val="18"/>
                <w:lang w:val="en-GB" w:eastAsia="en-GB"/>
              </w:rPr>
              <w:t>Responsibility</w:t>
            </w:r>
          </w:p>
        </w:tc>
        <w:tc>
          <w:tcPr>
            <w:tcW w:w="417" w:type="pct"/>
            <w:tcBorders>
              <w:top w:val="single" w:sz="4" w:space="0" w:color="auto"/>
              <w:left w:val="single" w:sz="4" w:space="0" w:color="auto"/>
              <w:bottom w:val="single" w:sz="4" w:space="0" w:color="auto"/>
              <w:right w:val="single" w:sz="4" w:space="0" w:color="auto"/>
            </w:tcBorders>
            <w:shd w:val="clear" w:color="auto" w:fill="4F81BD" w:themeFill="accent1"/>
            <w:vAlign w:val="center"/>
          </w:tcPr>
          <w:p w14:paraId="2D78D7A0" w14:textId="77777777" w:rsidR="002511B6" w:rsidRPr="00AD2C0C" w:rsidRDefault="002511B6">
            <w:pPr>
              <w:spacing w:before="80" w:after="80" w:line="276" w:lineRule="auto"/>
              <w:jc w:val="center"/>
              <w:rPr>
                <w:rFonts w:cs="Arial"/>
                <w:b/>
                <w:bCs/>
                <w:snapToGrid w:val="0"/>
                <w:color w:val="FFFFFF"/>
                <w:sz w:val="18"/>
                <w:szCs w:val="18"/>
                <w:lang w:val="en-GB" w:eastAsia="en-GB"/>
              </w:rPr>
            </w:pPr>
            <w:r w:rsidRPr="00AD2C0C">
              <w:rPr>
                <w:rFonts w:cs="Arial"/>
                <w:b/>
                <w:bCs/>
                <w:snapToGrid w:val="0"/>
                <w:color w:val="FFFFFF"/>
                <w:sz w:val="18"/>
                <w:szCs w:val="18"/>
                <w:lang w:val="en-GB" w:eastAsia="en-GB"/>
              </w:rPr>
              <w:t>Key Performance Indicators</w:t>
            </w:r>
          </w:p>
        </w:tc>
      </w:tr>
      <w:tr w:rsidR="00810A46" w:rsidRPr="00AD2C0C" w14:paraId="6385862A" w14:textId="77777777" w:rsidTr="00B83ECD">
        <w:trPr>
          <w:trHeight w:val="561"/>
        </w:trPr>
        <w:tc>
          <w:tcPr>
            <w:tcW w:w="139" w:type="pct"/>
            <w:tcBorders>
              <w:top w:val="single" w:sz="4" w:space="0" w:color="auto"/>
              <w:left w:val="single" w:sz="4" w:space="0" w:color="auto"/>
              <w:right w:val="single" w:sz="4" w:space="0" w:color="auto"/>
            </w:tcBorders>
            <w:vAlign w:val="center"/>
          </w:tcPr>
          <w:p w14:paraId="3D8404D3"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O1</w:t>
            </w:r>
          </w:p>
        </w:tc>
        <w:tc>
          <w:tcPr>
            <w:tcW w:w="385" w:type="pct"/>
            <w:tcBorders>
              <w:top w:val="single" w:sz="4" w:space="0" w:color="auto"/>
              <w:left w:val="single" w:sz="4" w:space="0" w:color="auto"/>
              <w:right w:val="single" w:sz="4" w:space="0" w:color="auto"/>
            </w:tcBorders>
            <w:shd w:val="clear" w:color="auto" w:fill="auto"/>
            <w:vAlign w:val="center"/>
          </w:tcPr>
          <w:p w14:paraId="0CB9E05B" w14:textId="77777777" w:rsidR="002511B6" w:rsidRPr="00AD2C0C" w:rsidRDefault="002511B6">
            <w:pPr>
              <w:spacing w:before="0" w:after="0" w:line="240" w:lineRule="auto"/>
              <w:rPr>
                <w:rFonts w:cs="Arial"/>
                <w:snapToGrid w:val="0"/>
                <w:sz w:val="18"/>
                <w:szCs w:val="18"/>
                <w:lang w:val="en-GB" w:eastAsia="en-GB"/>
              </w:rPr>
            </w:pPr>
            <w:r w:rsidRPr="00AD2C0C">
              <w:rPr>
                <w:rFonts w:cs="Arial"/>
                <w:b/>
                <w:bCs/>
                <w:snapToGrid w:val="0"/>
                <w:sz w:val="18"/>
                <w:szCs w:val="18"/>
                <w:lang w:val="en-GB" w:eastAsia="en-GB"/>
              </w:rPr>
              <w:t>Labor Conditions</w:t>
            </w:r>
          </w:p>
        </w:tc>
        <w:tc>
          <w:tcPr>
            <w:tcW w:w="485" w:type="pct"/>
            <w:tcBorders>
              <w:top w:val="single" w:sz="4" w:space="0" w:color="auto"/>
              <w:left w:val="single" w:sz="4" w:space="0" w:color="auto"/>
              <w:right w:val="single" w:sz="4" w:space="0" w:color="auto"/>
            </w:tcBorders>
            <w:shd w:val="clear" w:color="auto" w:fill="auto"/>
            <w:noWrap/>
            <w:vAlign w:val="center"/>
          </w:tcPr>
          <w:p w14:paraId="51E0C465" w14:textId="77777777" w:rsidR="002511B6" w:rsidRPr="00AD2C0C" w:rsidRDefault="002511B6">
            <w:pPr>
              <w:spacing w:before="80" w:after="80" w:line="276" w:lineRule="auto"/>
              <w:jc w:val="left"/>
              <w:rPr>
                <w:rFonts w:cs="Arial"/>
                <w:bCs/>
                <w:snapToGrid w:val="0"/>
                <w:sz w:val="18"/>
                <w:szCs w:val="18"/>
                <w:lang w:val="en-GB" w:eastAsia="en-GB"/>
              </w:rPr>
            </w:pPr>
            <w:r w:rsidRPr="00AD2C0C">
              <w:rPr>
                <w:rFonts w:cs="Arial"/>
                <w:bCs/>
                <w:snapToGrid w:val="0"/>
                <w:color w:val="000000"/>
                <w:sz w:val="18"/>
                <w:szCs w:val="18"/>
                <w:lang w:val="en-GB" w:eastAsia="tr-TR"/>
              </w:rPr>
              <w:t>Improper Working Conditions</w:t>
            </w:r>
            <w:r w:rsidRPr="00AD2C0C">
              <w:rPr>
                <w:rFonts w:cs="Arial"/>
                <w:bCs/>
                <w:snapToGrid w:val="0"/>
                <w:color w:val="000000"/>
                <w:sz w:val="18"/>
                <w:szCs w:val="18"/>
                <w:lang w:val="en-GB" w:eastAsia="tr-TR"/>
              </w:rPr>
              <w:br/>
              <w:t>Child Labor, forced Labor and unregistered employment</w:t>
            </w:r>
          </w:p>
        </w:tc>
        <w:tc>
          <w:tcPr>
            <w:tcW w:w="386" w:type="pct"/>
            <w:tcBorders>
              <w:top w:val="single" w:sz="4" w:space="0" w:color="auto"/>
              <w:left w:val="single" w:sz="4" w:space="0" w:color="auto"/>
              <w:right w:val="single" w:sz="4" w:space="0" w:color="auto"/>
            </w:tcBorders>
            <w:shd w:val="clear" w:color="auto" w:fill="auto"/>
            <w:noWrap/>
            <w:vAlign w:val="center"/>
          </w:tcPr>
          <w:p w14:paraId="36DB3F84"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right w:val="single" w:sz="4" w:space="0" w:color="auto"/>
            </w:tcBorders>
            <w:shd w:val="clear" w:color="auto" w:fill="auto"/>
            <w:vAlign w:val="center"/>
          </w:tcPr>
          <w:p w14:paraId="14208937"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right w:val="single" w:sz="4" w:space="0" w:color="auto"/>
            </w:tcBorders>
            <w:vAlign w:val="center"/>
          </w:tcPr>
          <w:p w14:paraId="3F3CC9CA" w14:textId="77777777" w:rsidR="002511B6" w:rsidRPr="00AD2C0C" w:rsidRDefault="002511B6">
            <w:pPr>
              <w:spacing w:after="120"/>
              <w:jc w:val="left"/>
              <w:rPr>
                <w:rFonts w:eastAsia="Calibri" w:cs="Arial"/>
                <w:bCs/>
                <w:color w:val="000000"/>
                <w:sz w:val="18"/>
                <w:szCs w:val="18"/>
                <w:lang w:val="en-GB" w:eastAsia="en-US"/>
              </w:rPr>
            </w:pPr>
            <w:r w:rsidRPr="00AD2C0C">
              <w:rPr>
                <w:rFonts w:eastAsia="Calibri" w:cs="Arial"/>
                <w:color w:val="000000"/>
                <w:sz w:val="18"/>
                <w:szCs w:val="18"/>
                <w:lang w:val="en-GB" w:eastAsia="en-US"/>
              </w:rPr>
              <w:t>Additional cost is not expected</w:t>
            </w:r>
          </w:p>
        </w:tc>
        <w:tc>
          <w:tcPr>
            <w:tcW w:w="1715" w:type="pct"/>
            <w:tcBorders>
              <w:top w:val="single" w:sz="4" w:space="0" w:color="auto"/>
              <w:left w:val="single" w:sz="4" w:space="0" w:color="auto"/>
              <w:right w:val="single" w:sz="4" w:space="0" w:color="auto"/>
            </w:tcBorders>
            <w:shd w:val="clear" w:color="auto" w:fill="auto"/>
            <w:noWrap/>
            <w:vAlign w:val="center"/>
          </w:tcPr>
          <w:p w14:paraId="1A1616D0" w14:textId="6A9D9A7A"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Workers will be familiar with the </w:t>
            </w:r>
            <w:r w:rsidR="00751C4B">
              <w:rPr>
                <w:rFonts w:cs="Arial"/>
                <w:color w:val="000000"/>
                <w:sz w:val="18"/>
                <w:szCs w:val="18"/>
                <w:lang w:val="en-GB"/>
              </w:rPr>
              <w:t>Grievance</w:t>
            </w:r>
            <w:r w:rsidRPr="00AD2C0C">
              <w:rPr>
                <w:rFonts w:cs="Arial"/>
                <w:color w:val="000000"/>
                <w:sz w:val="18"/>
                <w:szCs w:val="18"/>
                <w:lang w:val="en-GB"/>
              </w:rPr>
              <w:t xml:space="preserve"> Mechanism officer and will be enabled to have access to and be aware of the </w:t>
            </w:r>
            <w:r w:rsidR="00751C4B">
              <w:rPr>
                <w:rFonts w:cs="Arial"/>
                <w:color w:val="000000"/>
                <w:sz w:val="18"/>
                <w:szCs w:val="18"/>
                <w:lang w:val="en-GB"/>
              </w:rPr>
              <w:t>Grievance</w:t>
            </w:r>
            <w:r w:rsidRPr="00AD2C0C">
              <w:rPr>
                <w:rFonts w:cs="Arial"/>
                <w:color w:val="000000"/>
                <w:sz w:val="18"/>
                <w:szCs w:val="18"/>
                <w:lang w:val="en-GB"/>
              </w:rPr>
              <w:t xml:space="preserve"> Mechanism. </w:t>
            </w:r>
          </w:p>
          <w:p w14:paraId="5C75E787" w14:textId="28817D8B"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Minimum legal </w:t>
            </w:r>
            <w:r w:rsidR="00A67F4F" w:rsidRPr="00AD2C0C">
              <w:rPr>
                <w:rFonts w:cs="Arial"/>
                <w:color w:val="000000"/>
                <w:sz w:val="18"/>
                <w:szCs w:val="18"/>
                <w:lang w:val="en-GB"/>
              </w:rPr>
              <w:t>labour</w:t>
            </w:r>
            <w:r w:rsidRPr="00AD2C0C">
              <w:rPr>
                <w:rFonts w:cs="Arial"/>
                <w:color w:val="000000"/>
                <w:sz w:val="18"/>
                <w:szCs w:val="18"/>
                <w:lang w:val="en-GB"/>
              </w:rPr>
              <w:t xml:space="preserve"> standards will be met (child/forced </w:t>
            </w:r>
            <w:r w:rsidR="00A67F4F" w:rsidRPr="00AD2C0C">
              <w:rPr>
                <w:rFonts w:cs="Arial"/>
                <w:color w:val="000000"/>
                <w:sz w:val="18"/>
                <w:szCs w:val="18"/>
                <w:lang w:val="en-GB"/>
              </w:rPr>
              <w:t>labour</w:t>
            </w:r>
            <w:r w:rsidRPr="00AD2C0C">
              <w:rPr>
                <w:rFonts w:cs="Arial"/>
                <w:color w:val="000000"/>
                <w:sz w:val="18"/>
                <w:szCs w:val="18"/>
                <w:lang w:val="en-GB"/>
              </w:rPr>
              <w:t>, anti-discrimination, working hours, minimum wages) as per ILO regulations.</w:t>
            </w:r>
          </w:p>
          <w:p w14:paraId="6F669C72" w14:textId="77777777" w:rsidR="002511B6" w:rsidRDefault="002511B6" w:rsidP="001851C5">
            <w:pPr>
              <w:numPr>
                <w:ilvl w:val="0"/>
                <w:numId w:val="52"/>
              </w:numPr>
              <w:spacing w:before="60" w:after="60" w:line="240" w:lineRule="auto"/>
              <w:ind w:left="198" w:hanging="170"/>
              <w:jc w:val="left"/>
              <w:rPr>
                <w:rFonts w:cs="Arial"/>
                <w:color w:val="000000"/>
                <w:sz w:val="18"/>
                <w:szCs w:val="18"/>
                <w:lang w:val="en-GB" w:eastAsia="en-US"/>
              </w:rPr>
            </w:pPr>
            <w:r w:rsidRPr="00AD2C0C">
              <w:rPr>
                <w:rFonts w:cs="Arial"/>
                <w:color w:val="000000"/>
                <w:sz w:val="18"/>
                <w:szCs w:val="18"/>
                <w:lang w:val="en-GB"/>
              </w:rPr>
              <w:t xml:space="preserve">At the same time, WB OPs given in Chapter </w:t>
            </w:r>
            <w:r w:rsidR="00414668" w:rsidRPr="00AD2C0C">
              <w:rPr>
                <w:rFonts w:cs="Arial"/>
                <w:color w:val="000000"/>
                <w:sz w:val="18"/>
                <w:szCs w:val="18"/>
                <w:lang w:val="en-GB"/>
              </w:rPr>
              <w:t xml:space="preserve">3 </w:t>
            </w:r>
            <w:r w:rsidRPr="00AD2C0C">
              <w:rPr>
                <w:rFonts w:cs="Arial"/>
                <w:color w:val="000000"/>
                <w:sz w:val="18"/>
                <w:szCs w:val="18"/>
                <w:lang w:val="en-GB"/>
              </w:rPr>
              <w:t xml:space="preserve">and the national legislation given in </w:t>
            </w:r>
            <w:r w:rsidRPr="00AD2C0C">
              <w:rPr>
                <w:rFonts w:cs="Arial"/>
                <w:color w:val="000000"/>
                <w:sz w:val="18"/>
                <w:szCs w:val="18"/>
                <w:lang w:val="en-GB"/>
              </w:rPr>
              <w:fldChar w:fldCharType="begin"/>
            </w:r>
            <w:r w:rsidRPr="00AD2C0C">
              <w:rPr>
                <w:rFonts w:cs="Arial"/>
                <w:color w:val="000000"/>
                <w:sz w:val="18"/>
                <w:szCs w:val="18"/>
                <w:lang w:val="en-GB"/>
              </w:rPr>
              <w:instrText xml:space="preserve"> REF _Ref82774252 \h  \* MERGEFORMAT </w:instrText>
            </w:r>
            <w:r w:rsidRPr="00AD2C0C">
              <w:rPr>
                <w:rFonts w:cs="Arial"/>
                <w:color w:val="000000"/>
                <w:sz w:val="18"/>
                <w:szCs w:val="18"/>
                <w:lang w:val="en-GB"/>
              </w:rPr>
            </w:r>
            <w:r w:rsidRPr="00AD2C0C">
              <w:rPr>
                <w:rFonts w:cs="Arial"/>
                <w:color w:val="000000"/>
                <w:sz w:val="18"/>
                <w:szCs w:val="18"/>
                <w:lang w:val="en-GB"/>
              </w:rPr>
              <w:fldChar w:fldCharType="separate"/>
            </w:r>
            <w:r w:rsidRPr="00AD2C0C">
              <w:rPr>
                <w:rFonts w:cs="Arial"/>
                <w:color w:val="000000"/>
                <w:sz w:val="18"/>
                <w:szCs w:val="18"/>
                <w:lang w:val="en-GB"/>
              </w:rPr>
              <w:t>Table 3</w:t>
            </w:r>
            <w:r w:rsidRPr="00AD2C0C">
              <w:rPr>
                <w:rFonts w:cs="Arial"/>
                <w:color w:val="000000"/>
                <w:sz w:val="18"/>
                <w:szCs w:val="18"/>
                <w:lang w:val="en-GB"/>
              </w:rPr>
              <w:noBreakHyphen/>
              <w:t>1</w:t>
            </w:r>
            <w:r w:rsidRPr="00AD2C0C">
              <w:rPr>
                <w:rFonts w:cs="Arial"/>
                <w:color w:val="000000"/>
                <w:sz w:val="18"/>
                <w:szCs w:val="18"/>
                <w:lang w:val="en-GB"/>
              </w:rPr>
              <w:fldChar w:fldCharType="end"/>
            </w:r>
            <w:r w:rsidRPr="00AD2C0C">
              <w:rPr>
                <w:rFonts w:cs="Arial"/>
                <w:color w:val="000000"/>
                <w:sz w:val="18"/>
                <w:szCs w:val="18"/>
                <w:lang w:val="en-GB"/>
              </w:rPr>
              <w:t xml:space="preserve"> will be complied with in terms of the working conditions.</w:t>
            </w:r>
          </w:p>
          <w:p w14:paraId="32400833" w14:textId="5AD8286B" w:rsidR="008B1043" w:rsidRPr="00AD2C0C" w:rsidRDefault="008B1043" w:rsidP="001851C5">
            <w:pPr>
              <w:numPr>
                <w:ilvl w:val="0"/>
                <w:numId w:val="52"/>
              </w:numPr>
              <w:spacing w:before="60" w:after="60" w:line="240" w:lineRule="auto"/>
              <w:ind w:left="198" w:hanging="170"/>
              <w:jc w:val="left"/>
              <w:rPr>
                <w:rFonts w:cs="Arial"/>
                <w:color w:val="000000"/>
                <w:sz w:val="18"/>
                <w:szCs w:val="18"/>
                <w:lang w:val="en-GB" w:eastAsia="en-US"/>
              </w:rPr>
            </w:pPr>
            <w:r w:rsidRPr="00AA42DF">
              <w:rPr>
                <w:bCs/>
                <w:sz w:val="18"/>
                <w:szCs w:val="18"/>
              </w:rPr>
              <w:t>Workers will be issued a written contract stipulating working hours, wages, rights and duties etc., and the Code of Conduct</w:t>
            </w:r>
            <w:r>
              <w:rPr>
                <w:bCs/>
                <w:sz w:val="18"/>
                <w:szCs w:val="18"/>
              </w:rPr>
              <w:t>.</w:t>
            </w:r>
          </w:p>
        </w:tc>
        <w:tc>
          <w:tcPr>
            <w:tcW w:w="806" w:type="pct"/>
            <w:tcBorders>
              <w:top w:val="single" w:sz="4" w:space="0" w:color="auto"/>
              <w:left w:val="single" w:sz="4" w:space="0" w:color="auto"/>
              <w:right w:val="single" w:sz="4" w:space="0" w:color="auto"/>
            </w:tcBorders>
            <w:vAlign w:val="center"/>
          </w:tcPr>
          <w:p w14:paraId="5D87646B" w14:textId="3063C40A" w:rsidR="002511B6" w:rsidRPr="00AD2C0C" w:rsidRDefault="002511B6">
            <w:pPr>
              <w:autoSpaceDE w:val="0"/>
              <w:autoSpaceDN w:val="0"/>
              <w:adjustRightInd w:val="0"/>
              <w:jc w:val="left"/>
              <w:rPr>
                <w:rFonts w:eastAsia="Calibri" w:cs="Arial"/>
                <w:bCs/>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right w:val="single" w:sz="4" w:space="0" w:color="auto"/>
            </w:tcBorders>
            <w:vAlign w:val="center"/>
          </w:tcPr>
          <w:p w14:paraId="2E24392F" w14:textId="77777777" w:rsidR="002511B6" w:rsidRPr="00AD2C0C"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3EB29186" w14:textId="77777777" w:rsidR="002511B6" w:rsidRPr="00AD2C0C"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810A46" w:rsidRPr="00AD2C0C" w14:paraId="0B335D8F" w14:textId="77777777" w:rsidTr="00B83ECD">
        <w:trPr>
          <w:trHeight w:val="381"/>
        </w:trPr>
        <w:tc>
          <w:tcPr>
            <w:tcW w:w="139" w:type="pct"/>
            <w:tcBorders>
              <w:top w:val="single" w:sz="4" w:space="0" w:color="auto"/>
              <w:left w:val="single" w:sz="4" w:space="0" w:color="auto"/>
              <w:right w:val="single" w:sz="4" w:space="0" w:color="auto"/>
            </w:tcBorders>
            <w:vAlign w:val="center"/>
          </w:tcPr>
          <w:p w14:paraId="1478D3D9"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O2</w:t>
            </w:r>
          </w:p>
        </w:tc>
        <w:tc>
          <w:tcPr>
            <w:tcW w:w="385" w:type="pct"/>
            <w:tcBorders>
              <w:top w:val="single" w:sz="4" w:space="0" w:color="auto"/>
              <w:left w:val="single" w:sz="4" w:space="0" w:color="auto"/>
              <w:right w:val="single" w:sz="4" w:space="0" w:color="auto"/>
            </w:tcBorders>
            <w:shd w:val="clear" w:color="auto" w:fill="auto"/>
            <w:vAlign w:val="center"/>
          </w:tcPr>
          <w:p w14:paraId="7A63F675" w14:textId="77777777" w:rsidR="002511B6" w:rsidRPr="00AD2C0C" w:rsidRDefault="002511B6">
            <w:pPr>
              <w:spacing w:before="0" w:after="0" w:line="240" w:lineRule="auto"/>
              <w:jc w:val="left"/>
              <w:rPr>
                <w:rFonts w:cs="Arial"/>
                <w:snapToGrid w:val="0"/>
                <w:sz w:val="18"/>
                <w:szCs w:val="18"/>
                <w:lang w:val="en-GB" w:eastAsia="en-GB"/>
              </w:rPr>
            </w:pPr>
            <w:r w:rsidRPr="00AD2C0C">
              <w:rPr>
                <w:rFonts w:cs="Arial"/>
                <w:b/>
                <w:bCs/>
                <w:snapToGrid w:val="0"/>
                <w:sz w:val="18"/>
                <w:szCs w:val="18"/>
                <w:lang w:val="en-GB" w:eastAsia="en-GB"/>
              </w:rPr>
              <w:t>Occupational Health and Safety</w:t>
            </w:r>
          </w:p>
        </w:tc>
        <w:tc>
          <w:tcPr>
            <w:tcW w:w="485" w:type="pct"/>
            <w:tcBorders>
              <w:top w:val="single" w:sz="4" w:space="0" w:color="auto"/>
              <w:left w:val="single" w:sz="4" w:space="0" w:color="auto"/>
              <w:right w:val="single" w:sz="4" w:space="0" w:color="auto"/>
            </w:tcBorders>
            <w:shd w:val="clear" w:color="auto" w:fill="auto"/>
            <w:noWrap/>
            <w:vAlign w:val="center"/>
          </w:tcPr>
          <w:p w14:paraId="67F2E368" w14:textId="77777777" w:rsidR="002511B6" w:rsidRPr="00AD2C0C" w:rsidRDefault="002511B6">
            <w:pPr>
              <w:spacing w:before="80" w:after="80" w:line="276" w:lineRule="auto"/>
              <w:jc w:val="left"/>
              <w:rPr>
                <w:rFonts w:cs="Arial"/>
                <w:bCs/>
                <w:snapToGrid w:val="0"/>
                <w:sz w:val="18"/>
                <w:szCs w:val="18"/>
                <w:lang w:val="en-GB" w:eastAsia="en-GB"/>
              </w:rPr>
            </w:pPr>
            <w:r w:rsidRPr="00AD2C0C">
              <w:rPr>
                <w:rFonts w:cs="Arial"/>
                <w:bCs/>
                <w:snapToGrid w:val="0"/>
                <w:color w:val="000000"/>
                <w:sz w:val="18"/>
                <w:szCs w:val="18"/>
                <w:lang w:val="en-GB" w:eastAsia="tr-TR"/>
              </w:rPr>
              <w:t>Inadequate workers health and safety conditions</w:t>
            </w:r>
          </w:p>
        </w:tc>
        <w:tc>
          <w:tcPr>
            <w:tcW w:w="386" w:type="pct"/>
            <w:tcBorders>
              <w:top w:val="single" w:sz="4" w:space="0" w:color="auto"/>
              <w:left w:val="single" w:sz="4" w:space="0" w:color="auto"/>
              <w:right w:val="single" w:sz="4" w:space="0" w:color="auto"/>
            </w:tcBorders>
            <w:shd w:val="clear" w:color="auto" w:fill="auto"/>
            <w:noWrap/>
            <w:vAlign w:val="center"/>
          </w:tcPr>
          <w:p w14:paraId="6C0B0530"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right w:val="single" w:sz="4" w:space="0" w:color="auto"/>
            </w:tcBorders>
            <w:shd w:val="clear" w:color="auto" w:fill="auto"/>
            <w:vAlign w:val="center"/>
          </w:tcPr>
          <w:p w14:paraId="7DD2FEAA"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right w:val="single" w:sz="4" w:space="0" w:color="auto"/>
            </w:tcBorders>
            <w:vAlign w:val="center"/>
          </w:tcPr>
          <w:p w14:paraId="2280C642" w14:textId="77777777" w:rsidR="002511B6" w:rsidRPr="00AD2C0C" w:rsidRDefault="002511B6">
            <w:pPr>
              <w:spacing w:before="40" w:after="40"/>
              <w:jc w:val="left"/>
              <w:rPr>
                <w:rFonts w:cs="Arial"/>
                <w:bCs/>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right w:val="single" w:sz="4" w:space="0" w:color="auto"/>
            </w:tcBorders>
            <w:shd w:val="clear" w:color="auto" w:fill="auto"/>
            <w:noWrap/>
            <w:vAlign w:val="center"/>
          </w:tcPr>
          <w:p w14:paraId="41428740" w14:textId="77777777"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Before starting work, employees will be knowledgeable about job descriptions, responsibilities, relationships with the local people, and risks that may threaten occupational health and safety.</w:t>
            </w:r>
          </w:p>
          <w:p w14:paraId="304B81B6" w14:textId="77777777"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Workers will be provided with appropriate induction, health and safety training and information.</w:t>
            </w:r>
          </w:p>
          <w:p w14:paraId="2BC76D2B" w14:textId="677403D8" w:rsidR="00DF6AF0" w:rsidRPr="00DF6AF0" w:rsidRDefault="002511B6" w:rsidP="00FD3833">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All equipment used during the operation phase will be kept in good working condition.</w:t>
            </w:r>
          </w:p>
          <w:p w14:paraId="2E997758" w14:textId="1CB3DF38" w:rsidR="00DF6AF0" w:rsidRPr="00AD2C0C" w:rsidRDefault="00DF6AF0" w:rsidP="00FD3833">
            <w:pPr>
              <w:numPr>
                <w:ilvl w:val="0"/>
                <w:numId w:val="52"/>
              </w:numPr>
              <w:spacing w:before="60" w:after="60" w:line="240" w:lineRule="auto"/>
              <w:ind w:left="198" w:hanging="170"/>
              <w:jc w:val="left"/>
              <w:rPr>
                <w:rFonts w:cs="Arial"/>
                <w:color w:val="000000"/>
                <w:sz w:val="18"/>
                <w:szCs w:val="18"/>
                <w:lang w:val="en-GB"/>
              </w:rPr>
            </w:pPr>
            <w:r w:rsidRPr="00DF6AF0">
              <w:rPr>
                <w:rFonts w:cs="Arial"/>
                <w:color w:val="000000"/>
                <w:sz w:val="18"/>
                <w:szCs w:val="18"/>
                <w:lang w:val="en-GB"/>
              </w:rPr>
              <w:t>OHS management plan will be prepared by the project owner during the operation period.</w:t>
            </w:r>
          </w:p>
          <w:p w14:paraId="527FFBBB" w14:textId="77777777"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EPRP</w:t>
            </w:r>
            <w:r w:rsidRPr="00AD2C0C" w:rsidDel="008325E3">
              <w:rPr>
                <w:rFonts w:cs="Arial"/>
                <w:color w:val="000000"/>
                <w:sz w:val="18"/>
                <w:szCs w:val="18"/>
                <w:lang w:val="en-GB"/>
              </w:rPr>
              <w:t xml:space="preserve"> </w:t>
            </w:r>
            <w:r w:rsidRPr="00AD2C0C">
              <w:rPr>
                <w:rFonts w:cs="Arial"/>
                <w:color w:val="000000"/>
                <w:sz w:val="18"/>
                <w:szCs w:val="18"/>
                <w:lang w:val="en-GB"/>
              </w:rPr>
              <w:t>will be prepared for a potential accident and emergency. Emergency teams will be formed, and drills and training programs will be carried out in line with emergency scenarios.</w:t>
            </w:r>
          </w:p>
          <w:p w14:paraId="12E91F43" w14:textId="33B0E307"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Employees will have a good command of </w:t>
            </w:r>
            <w:r w:rsidR="009352F0">
              <w:rPr>
                <w:rFonts w:cs="Arial"/>
                <w:color w:val="000000"/>
                <w:sz w:val="18"/>
                <w:szCs w:val="18"/>
                <w:lang w:val="en-GB"/>
              </w:rPr>
              <w:t>EPRP</w:t>
            </w:r>
            <w:r w:rsidRPr="00AD2C0C">
              <w:rPr>
                <w:rFonts w:cs="Arial"/>
                <w:color w:val="000000"/>
                <w:sz w:val="18"/>
                <w:szCs w:val="18"/>
                <w:lang w:val="en-GB"/>
              </w:rPr>
              <w:t>, and the grievance will be reported to the authorized teams and resolved.</w:t>
            </w:r>
          </w:p>
          <w:p w14:paraId="1460F727" w14:textId="24025943"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In case of any potential accident involving injury during the operation phase, the first aid </w:t>
            </w:r>
            <w:r w:rsidR="008106B9">
              <w:rPr>
                <w:rFonts w:cs="Arial"/>
                <w:color w:val="000000"/>
                <w:sz w:val="18"/>
                <w:szCs w:val="18"/>
                <w:lang w:val="en-GB"/>
              </w:rPr>
              <w:t xml:space="preserve">kit </w:t>
            </w:r>
            <w:r w:rsidRPr="00AD2C0C">
              <w:rPr>
                <w:rFonts w:cs="Arial"/>
                <w:color w:val="000000"/>
                <w:sz w:val="18"/>
                <w:szCs w:val="18"/>
                <w:lang w:val="en-GB"/>
              </w:rPr>
              <w:t xml:space="preserve">will be kept </w:t>
            </w:r>
            <w:r w:rsidR="00FD3833" w:rsidRPr="00AD2C0C">
              <w:rPr>
                <w:rFonts w:cs="Arial"/>
                <w:color w:val="000000"/>
                <w:sz w:val="18"/>
                <w:szCs w:val="18"/>
                <w:lang w:val="en-GB"/>
              </w:rPr>
              <w:t>available.</w:t>
            </w:r>
          </w:p>
          <w:p w14:paraId="66F65447" w14:textId="075BC451"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The Project Owner formally agrees that all work will be carried out in a safe and disciplined manner and is designed to minimize risks on </w:t>
            </w:r>
            <w:r w:rsidR="00FD3833" w:rsidRPr="00AD2C0C">
              <w:rPr>
                <w:rFonts w:cs="Arial"/>
                <w:color w:val="000000"/>
                <w:sz w:val="18"/>
                <w:szCs w:val="18"/>
                <w:lang w:val="en-GB"/>
              </w:rPr>
              <w:t>neighbouring</w:t>
            </w:r>
            <w:r w:rsidRPr="00AD2C0C">
              <w:rPr>
                <w:rFonts w:cs="Arial"/>
                <w:color w:val="000000"/>
                <w:sz w:val="18"/>
                <w:szCs w:val="18"/>
                <w:lang w:val="en-GB"/>
              </w:rPr>
              <w:t xml:space="preserve"> residents and environment.</w:t>
            </w:r>
          </w:p>
          <w:p w14:paraId="130C2214" w14:textId="77777777"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All activities will be implemented in line with both the Law on Occupational Health and Safety and its relevant regulations, and also the WBG’s EHS Guidelines.</w:t>
            </w:r>
          </w:p>
          <w:p w14:paraId="16064930" w14:textId="77777777" w:rsidR="008B1043" w:rsidRPr="008B1043" w:rsidRDefault="008B1043" w:rsidP="001851C5">
            <w:pPr>
              <w:numPr>
                <w:ilvl w:val="0"/>
                <w:numId w:val="52"/>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The Project Owner will ensure a safe working environment for the workers and supply appropriate personal protective equipment (PPE).</w:t>
            </w:r>
          </w:p>
          <w:p w14:paraId="0A326B1E" w14:textId="0AF30F0B" w:rsidR="008B1043" w:rsidRPr="008B1043" w:rsidRDefault="008B1043" w:rsidP="001851C5">
            <w:pPr>
              <w:numPr>
                <w:ilvl w:val="0"/>
                <w:numId w:val="52"/>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Guidance, directives and recommendations of Ministry of Health, Ministry of Labor and Social Services, WHO and the WB shall be followed and all relevant necessary measures shall be taken, both for occupational health and safety of employees and for workplaces, in case of an outbreak of any other pandemic/communicable disease including COVID-19.</w:t>
            </w:r>
          </w:p>
          <w:p w14:paraId="4B44059C" w14:textId="77777777" w:rsidR="008B1043" w:rsidRPr="008B1043" w:rsidRDefault="008B1043" w:rsidP="001851C5">
            <w:pPr>
              <w:numPr>
                <w:ilvl w:val="0"/>
                <w:numId w:val="52"/>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 xml:space="preserve">All regulations regarding OHS (see Table 3.1) will be effective for the personnel. </w:t>
            </w:r>
          </w:p>
          <w:p w14:paraId="18C785CB" w14:textId="77777777" w:rsidR="008B1043" w:rsidRDefault="008B1043" w:rsidP="001851C5">
            <w:pPr>
              <w:numPr>
                <w:ilvl w:val="0"/>
                <w:numId w:val="52"/>
              </w:numPr>
              <w:spacing w:before="60" w:after="60" w:line="240" w:lineRule="auto"/>
              <w:ind w:left="198" w:hanging="170"/>
              <w:jc w:val="left"/>
              <w:rPr>
                <w:rFonts w:cs="Arial"/>
                <w:color w:val="000000"/>
                <w:sz w:val="18"/>
                <w:szCs w:val="18"/>
                <w:lang w:val="en-GB"/>
              </w:rPr>
            </w:pPr>
            <w:r w:rsidRPr="008B1043">
              <w:rPr>
                <w:rFonts w:cs="Arial"/>
                <w:color w:val="000000"/>
                <w:sz w:val="18"/>
                <w:szCs w:val="18"/>
                <w:lang w:val="en-GB"/>
              </w:rPr>
              <w:t>OHS trainings and toolbox talks will be provided to the employees including the code of conduct. These will include regular trainings to workers on COVID-19 symptoms, how to be protected and what to do when symptoms appear.</w:t>
            </w:r>
          </w:p>
          <w:p w14:paraId="53841D86" w14:textId="49FD62E3"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Both trainings and incidents (fatalities, lost time incidents, outbreak of pandemic or communicable diseases, social unrest, etc.) will be recorded.</w:t>
            </w:r>
          </w:p>
          <w:p w14:paraId="0E6D89BB" w14:textId="116F7A33" w:rsidR="002511B6" w:rsidRPr="00AD2C0C" w:rsidRDefault="002511B6" w:rsidP="001851C5">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In the event of any significant incident (e.g. environmental, social, </w:t>
            </w:r>
            <w:r w:rsidR="00FD3833" w:rsidRPr="00AD2C0C">
              <w:rPr>
                <w:rFonts w:cs="Arial"/>
                <w:color w:val="000000"/>
                <w:sz w:val="18"/>
                <w:szCs w:val="18"/>
                <w:lang w:val="en-GB"/>
              </w:rPr>
              <w:t>labour</w:t>
            </w:r>
            <w:r w:rsidRPr="00AD2C0C">
              <w:rPr>
                <w:rFonts w:cs="Arial"/>
                <w:color w:val="000000"/>
                <w:sz w:val="18"/>
                <w:szCs w:val="18"/>
                <w:lang w:val="en-GB"/>
              </w:rPr>
              <w:t xml:space="preserve"> or lost-time incidents) municipality shall inform ILBANK and WB within three business days. Then, within 30 days, a report on the root causes of the incident and the corrective actions to be taken will be presented to ILBANK and WB.</w:t>
            </w:r>
          </w:p>
          <w:p w14:paraId="1B497B91" w14:textId="44F65730" w:rsidR="002511B6" w:rsidRPr="00AD2C0C" w:rsidRDefault="002511B6" w:rsidP="00FD3833">
            <w:pPr>
              <w:numPr>
                <w:ilvl w:val="0"/>
                <w:numId w:val="52"/>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Equipment that meets international standards in terms of performance and safety will be used at the </w:t>
            </w:r>
            <w:r w:rsidR="00A95C9D">
              <w:rPr>
                <w:rFonts w:cs="Arial"/>
                <w:color w:val="000000"/>
                <w:sz w:val="18"/>
                <w:szCs w:val="18"/>
                <w:lang w:val="en-GB"/>
              </w:rPr>
              <w:t>operation phase.</w:t>
            </w:r>
          </w:p>
        </w:tc>
        <w:tc>
          <w:tcPr>
            <w:tcW w:w="806" w:type="pct"/>
            <w:tcBorders>
              <w:top w:val="single" w:sz="4" w:space="0" w:color="auto"/>
              <w:left w:val="single" w:sz="4" w:space="0" w:color="auto"/>
              <w:right w:val="single" w:sz="4" w:space="0" w:color="auto"/>
            </w:tcBorders>
            <w:vAlign w:val="center"/>
          </w:tcPr>
          <w:p w14:paraId="6D1618BA" w14:textId="21C2FC5E" w:rsidR="002511B6" w:rsidRPr="00AD2C0C" w:rsidRDefault="002511B6">
            <w:pPr>
              <w:autoSpaceDE w:val="0"/>
              <w:autoSpaceDN w:val="0"/>
              <w:adjustRightInd w:val="0"/>
              <w:jc w:val="left"/>
              <w:rPr>
                <w:rFonts w:eastAsia="Calibri" w:cs="Arial"/>
                <w:bCs/>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right w:val="single" w:sz="4" w:space="0" w:color="auto"/>
            </w:tcBorders>
            <w:vAlign w:val="center"/>
          </w:tcPr>
          <w:p w14:paraId="03BF9A79"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scheduled HSE Inspection</w:t>
            </w:r>
          </w:p>
          <w:p w14:paraId="6895D405"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attendance at HSE meetings</w:t>
            </w:r>
          </w:p>
          <w:p w14:paraId="56F3A945"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closing of NCRs</w:t>
            </w:r>
          </w:p>
          <w:p w14:paraId="5CB193A8"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Reporting safe observations</w:t>
            </w:r>
          </w:p>
          <w:p w14:paraId="237A7AD6"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Reporting unsafe observations</w:t>
            </w:r>
          </w:p>
          <w:p w14:paraId="2CC71F50"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Reporting near misses</w:t>
            </w:r>
          </w:p>
          <w:p w14:paraId="6E09030C"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Toolbox attending</w:t>
            </w:r>
          </w:p>
          <w:p w14:paraId="6AC6CC08"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Risk Assessment compliance</w:t>
            </w:r>
          </w:p>
          <w:p w14:paraId="678E45AA"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Legal Requirements compliance</w:t>
            </w:r>
          </w:p>
          <w:p w14:paraId="58138736"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Results of scheduled audits</w:t>
            </w:r>
          </w:p>
          <w:p w14:paraId="00371782"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HSE training carried out to training matrix</w:t>
            </w:r>
          </w:p>
          <w:p w14:paraId="5C8D977D"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xml:space="preserve"> &gt; 90% of all training to matrix</w:t>
            </w:r>
          </w:p>
          <w:p w14:paraId="3EF97845"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of attendance at scheduled trainings</w:t>
            </w:r>
          </w:p>
          <w:p w14:paraId="0387B979"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Engagement in HSE program by individual managers and supervisors</w:t>
            </w:r>
          </w:p>
          <w:p w14:paraId="08E31899" w14:textId="77777777" w:rsidR="002511B6" w:rsidRPr="00AD2C0C" w:rsidRDefault="002511B6" w:rsidP="002511B6">
            <w:pPr>
              <w:numPr>
                <w:ilvl w:val="0"/>
                <w:numId w:val="8"/>
              </w:numPr>
              <w:autoSpaceDE w:val="0"/>
              <w:autoSpaceDN w:val="0"/>
              <w:adjustRightInd w:val="0"/>
              <w:spacing w:before="60" w:after="60" w:line="240" w:lineRule="auto"/>
              <w:ind w:left="181" w:hanging="141"/>
              <w:jc w:val="left"/>
              <w:rPr>
                <w:rFonts w:cs="Arial"/>
                <w:color w:val="000000"/>
                <w:sz w:val="18"/>
                <w:szCs w:val="18"/>
                <w:lang w:val="en-GB" w:eastAsia="en-US"/>
              </w:rPr>
            </w:pPr>
            <w:r w:rsidRPr="00AD2C0C">
              <w:rPr>
                <w:rFonts w:cs="Arial"/>
                <w:color w:val="000000"/>
                <w:sz w:val="18"/>
                <w:szCs w:val="18"/>
                <w:lang w:val="en-GB" w:eastAsia="en-US"/>
              </w:rPr>
              <w:t xml:space="preserve"> </w:t>
            </w:r>
            <w:r w:rsidRPr="00AD2C0C">
              <w:rPr>
                <w:rFonts w:cs="Arial"/>
                <w:sz w:val="18"/>
                <w:szCs w:val="18"/>
                <w:lang w:val="en-GB"/>
              </w:rPr>
              <w:t>Engagement in HSE program by contractor’s</w:t>
            </w:r>
          </w:p>
        </w:tc>
      </w:tr>
      <w:tr w:rsidR="00746F90" w:rsidRPr="00AD2C0C" w14:paraId="27A5ECBF" w14:textId="77777777" w:rsidTr="00746F90">
        <w:trPr>
          <w:trHeight w:val="161"/>
        </w:trPr>
        <w:tc>
          <w:tcPr>
            <w:tcW w:w="139" w:type="pct"/>
            <w:tcBorders>
              <w:left w:val="single" w:sz="4" w:space="0" w:color="auto"/>
              <w:right w:val="single" w:sz="4" w:space="0" w:color="auto"/>
            </w:tcBorders>
            <w:vAlign w:val="center"/>
          </w:tcPr>
          <w:p w14:paraId="4C98DE5C"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O3</w:t>
            </w:r>
          </w:p>
        </w:tc>
        <w:tc>
          <w:tcPr>
            <w:tcW w:w="385" w:type="pct"/>
            <w:tcBorders>
              <w:left w:val="single" w:sz="4" w:space="0" w:color="auto"/>
              <w:right w:val="single" w:sz="4" w:space="0" w:color="auto"/>
            </w:tcBorders>
            <w:shd w:val="clear" w:color="auto" w:fill="auto"/>
            <w:vAlign w:val="center"/>
          </w:tcPr>
          <w:p w14:paraId="1F975E18" w14:textId="77777777" w:rsidR="002511B6" w:rsidRPr="00AD2C0C" w:rsidRDefault="002511B6">
            <w:pPr>
              <w:spacing w:before="0" w:after="0" w:line="240" w:lineRule="auto"/>
              <w:jc w:val="left"/>
              <w:rPr>
                <w:rFonts w:cs="Arial"/>
                <w:snapToGrid w:val="0"/>
                <w:sz w:val="18"/>
                <w:szCs w:val="18"/>
                <w:lang w:val="en-GB" w:eastAsia="en-GB"/>
              </w:rPr>
            </w:pPr>
            <w:r w:rsidRPr="00AD2C0C">
              <w:rPr>
                <w:rFonts w:cs="Arial"/>
                <w:b/>
                <w:bCs/>
                <w:snapToGrid w:val="0"/>
                <w:sz w:val="18"/>
                <w:szCs w:val="18"/>
                <w:lang w:val="en-GB" w:eastAsia="en-GB"/>
              </w:rPr>
              <w:t>Community Health and Safety</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017D10" w14:textId="77777777" w:rsidR="002511B6" w:rsidRPr="00AD2C0C" w:rsidRDefault="002511B6">
            <w:pPr>
              <w:jc w:val="left"/>
              <w:rPr>
                <w:rFonts w:cs="Arial"/>
                <w:sz w:val="18"/>
                <w:szCs w:val="18"/>
                <w:lang w:val="en-GB"/>
              </w:rPr>
            </w:pPr>
            <w:r w:rsidRPr="00AD2C0C">
              <w:rPr>
                <w:rFonts w:cs="Arial"/>
                <w:sz w:val="18"/>
                <w:szCs w:val="18"/>
                <w:lang w:val="en-GB"/>
              </w:rPr>
              <w:t>Community health and safety risks</w:t>
            </w:r>
          </w:p>
        </w:tc>
        <w:tc>
          <w:tcPr>
            <w:tcW w:w="3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278716"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shd w:val="clear" w:color="auto" w:fill="auto"/>
            <w:vAlign w:val="center"/>
          </w:tcPr>
          <w:p w14:paraId="40761A47"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vAlign w:val="center"/>
          </w:tcPr>
          <w:p w14:paraId="0DDAF3FB"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CEA406" w14:textId="77777777" w:rsidR="002511B6" w:rsidRPr="00A63C69" w:rsidRDefault="002511B6" w:rsidP="001851C5">
            <w:pPr>
              <w:numPr>
                <w:ilvl w:val="0"/>
                <w:numId w:val="54"/>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The public, and nearby institutions and organizations, and hospitals and schools will be informed at least two days before starting repair / maintenance works that may cause </w:t>
            </w:r>
            <w:r w:rsidRPr="00A63C69">
              <w:rPr>
                <w:rFonts w:cs="Arial"/>
                <w:color w:val="000000"/>
                <w:sz w:val="18"/>
                <w:szCs w:val="18"/>
                <w:lang w:val="en-GB"/>
              </w:rPr>
              <w:t>disturbance temporarily.</w:t>
            </w:r>
          </w:p>
          <w:p w14:paraId="0A38FAD6" w14:textId="02C2B833" w:rsidR="00F325B7" w:rsidRPr="00A63C69" w:rsidRDefault="00F325B7" w:rsidP="00F325B7">
            <w:pPr>
              <w:numPr>
                <w:ilvl w:val="0"/>
                <w:numId w:val="54"/>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Preparation of community health and safety plan (as stipulated in above sections).</w:t>
            </w:r>
          </w:p>
          <w:p w14:paraId="21FEEFAF" w14:textId="60D6BF09" w:rsidR="00F325B7" w:rsidRPr="00A63C69" w:rsidRDefault="00F325B7" w:rsidP="001851C5">
            <w:pPr>
              <w:numPr>
                <w:ilvl w:val="0"/>
                <w:numId w:val="54"/>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Special crossings will be created at the maintenance/repair areas, as needed, by taking additional measures for the elderly, pregnant women, people with small children and the disabled.</w:t>
            </w:r>
          </w:p>
          <w:p w14:paraId="6CEDA374" w14:textId="77777777" w:rsidR="00F325B7" w:rsidRPr="00A63C69" w:rsidRDefault="00F325B7" w:rsidP="00F325B7">
            <w:pPr>
              <w:numPr>
                <w:ilvl w:val="0"/>
                <w:numId w:val="54"/>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To prevent unauthorized access to the maintenance/repair areas and avoid associated physical hazards to the communities, the site will be secured, surrounded by fence/curtain/protection tape, and uncontrolled entrances will be prevented</w:t>
            </w:r>
          </w:p>
          <w:p w14:paraId="49774ABA" w14:textId="309633C2" w:rsidR="002511B6" w:rsidRPr="00AD2C0C" w:rsidRDefault="002511B6" w:rsidP="001851C5">
            <w:pPr>
              <w:numPr>
                <w:ilvl w:val="0"/>
                <w:numId w:val="54"/>
              </w:numPr>
              <w:spacing w:before="60" w:after="60" w:line="240" w:lineRule="auto"/>
              <w:ind w:left="198" w:hanging="170"/>
              <w:jc w:val="left"/>
              <w:rPr>
                <w:rFonts w:cs="Arial"/>
                <w:color w:val="000000"/>
                <w:sz w:val="18"/>
                <w:szCs w:val="18"/>
                <w:lang w:val="en-GB"/>
              </w:rPr>
            </w:pPr>
            <w:r w:rsidRPr="00A63C69">
              <w:rPr>
                <w:rFonts w:cs="Arial"/>
                <w:color w:val="000000"/>
                <w:sz w:val="18"/>
                <w:szCs w:val="18"/>
                <w:lang w:val="en-GB"/>
              </w:rPr>
              <w:t xml:space="preserve">The </w:t>
            </w:r>
            <w:r w:rsidR="00751C4B">
              <w:rPr>
                <w:rFonts w:cs="Arial"/>
                <w:color w:val="000000"/>
                <w:sz w:val="18"/>
                <w:szCs w:val="18"/>
                <w:lang w:val="en-GB"/>
              </w:rPr>
              <w:t>grievance</w:t>
            </w:r>
            <w:r w:rsidRPr="00A63C69">
              <w:rPr>
                <w:rFonts w:cs="Arial"/>
                <w:color w:val="000000"/>
                <w:sz w:val="18"/>
                <w:szCs w:val="18"/>
                <w:lang w:val="en-GB"/>
              </w:rPr>
              <w:t xml:space="preserve"> mechanism officer will be introduced to the local people and updated information about the </w:t>
            </w:r>
            <w:r w:rsidR="00751C4B">
              <w:rPr>
                <w:rFonts w:cs="Arial"/>
                <w:color w:val="000000"/>
                <w:sz w:val="18"/>
                <w:szCs w:val="18"/>
                <w:lang w:val="en-GB"/>
              </w:rPr>
              <w:t>grievance</w:t>
            </w:r>
            <w:r w:rsidRPr="00A63C69">
              <w:rPr>
                <w:rFonts w:cs="Arial"/>
                <w:color w:val="000000"/>
                <w:sz w:val="18"/>
                <w:szCs w:val="18"/>
                <w:lang w:val="en-GB"/>
              </w:rPr>
              <w:t xml:space="preserve"> mechanism will continue to be provided. In case of an update in the documents, the updated information will be announced to the local people through the relevant</w:t>
            </w:r>
            <w:r w:rsidRPr="00AD2C0C">
              <w:rPr>
                <w:rFonts w:cs="Arial"/>
                <w:color w:val="000000"/>
                <w:sz w:val="18"/>
                <w:szCs w:val="18"/>
                <w:lang w:val="en-GB"/>
              </w:rPr>
              <w:t xml:space="preserve"> headman's office.</w:t>
            </w:r>
          </w:p>
        </w:tc>
        <w:tc>
          <w:tcPr>
            <w:tcW w:w="806" w:type="pct"/>
            <w:tcBorders>
              <w:top w:val="single" w:sz="4" w:space="0" w:color="auto"/>
              <w:left w:val="single" w:sz="4" w:space="0" w:color="auto"/>
              <w:bottom w:val="single" w:sz="4" w:space="0" w:color="auto"/>
              <w:right w:val="single" w:sz="4" w:space="0" w:color="auto"/>
            </w:tcBorders>
            <w:vAlign w:val="center"/>
          </w:tcPr>
          <w:p w14:paraId="007AA587" w14:textId="274E001D" w:rsidR="002511B6" w:rsidRPr="00AD2C0C" w:rsidRDefault="002511B6">
            <w:pPr>
              <w:autoSpaceDE w:val="0"/>
              <w:autoSpaceDN w:val="0"/>
              <w:adjustRightInd w:val="0"/>
              <w:jc w:val="left"/>
              <w:rPr>
                <w:rFonts w:eastAsia="Calibri" w:cs="Arial"/>
                <w:bCs/>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7C2CEB5B" w14:textId="77777777" w:rsidR="002511B6" w:rsidRPr="00AD2C0C" w:rsidRDefault="002511B6" w:rsidP="002511B6">
            <w:pPr>
              <w:numPr>
                <w:ilvl w:val="0"/>
                <w:numId w:val="8"/>
              </w:numPr>
              <w:spacing w:before="60" w:after="0" w:line="240" w:lineRule="auto"/>
              <w:ind w:left="209" w:hanging="181"/>
              <w:jc w:val="left"/>
              <w:rPr>
                <w:rFonts w:cs="Arial"/>
                <w:color w:val="000000"/>
                <w:sz w:val="18"/>
                <w:szCs w:val="18"/>
                <w:lang w:val="en-GB"/>
              </w:rPr>
            </w:pPr>
            <w:r w:rsidRPr="00AD2C0C">
              <w:rPr>
                <w:rFonts w:cs="Arial"/>
                <w:color w:val="000000"/>
                <w:sz w:val="18"/>
                <w:szCs w:val="18"/>
                <w:lang w:val="en-GB"/>
              </w:rPr>
              <w:t>Number of communicable and non-communicable diseases and injuries.</w:t>
            </w:r>
          </w:p>
          <w:p w14:paraId="624DEE8E" w14:textId="73B48C6C" w:rsidR="002511B6" w:rsidRPr="00AD2C0C" w:rsidRDefault="002511B6" w:rsidP="002511B6">
            <w:pPr>
              <w:numPr>
                <w:ilvl w:val="0"/>
                <w:numId w:val="8"/>
              </w:numPr>
              <w:spacing w:before="60" w:after="0" w:line="240" w:lineRule="auto"/>
              <w:ind w:left="209" w:hanging="181"/>
              <w:jc w:val="left"/>
              <w:rPr>
                <w:rFonts w:cs="Arial"/>
                <w:color w:val="000000"/>
                <w:sz w:val="18"/>
                <w:szCs w:val="18"/>
                <w:lang w:val="en-GB"/>
              </w:rPr>
            </w:pPr>
            <w:r w:rsidRPr="00AD2C0C">
              <w:rPr>
                <w:rFonts w:cs="Arial"/>
                <w:color w:val="000000"/>
                <w:sz w:val="18"/>
                <w:szCs w:val="18"/>
                <w:lang w:val="en-GB"/>
              </w:rPr>
              <w:t>Number of community health safety &amp; security complaints from local communities as recorded in the grievance register</w:t>
            </w:r>
            <w:r w:rsidR="00433743">
              <w:rPr>
                <w:rFonts w:cs="Arial"/>
                <w:color w:val="000000"/>
                <w:sz w:val="18"/>
                <w:szCs w:val="18"/>
                <w:lang w:val="en-GB"/>
              </w:rPr>
              <w:t xml:space="preserve"> </w:t>
            </w:r>
            <w:r w:rsidR="00433743">
              <w:rPr>
                <w:rFonts w:eastAsia="Calibri" w:cs="Arial"/>
                <w:color w:val="000000"/>
                <w:sz w:val="18"/>
                <w:szCs w:val="18"/>
                <w:lang w:val="en-GB" w:eastAsia="en-US"/>
              </w:rPr>
              <w:t>and p</w:t>
            </w:r>
            <w:r w:rsidR="00433743" w:rsidRPr="00AD2C0C">
              <w:rPr>
                <w:rFonts w:cs="Arial"/>
                <w:color w:val="000000"/>
                <w:sz w:val="18"/>
                <w:szCs w:val="18"/>
                <w:lang w:val="en-GB" w:eastAsia="tr-TR"/>
              </w:rPr>
              <w:t>ercentage of closed grievances within the target timeframe</w:t>
            </w:r>
            <w:r w:rsidR="00433743" w:rsidRPr="00AD2C0C">
              <w:rPr>
                <w:rFonts w:eastAsia="Calibri" w:cs="Arial"/>
                <w:color w:val="000000"/>
                <w:sz w:val="18"/>
                <w:szCs w:val="18"/>
                <w:lang w:val="en-GB" w:eastAsia="en-US"/>
              </w:rPr>
              <w:t>.</w:t>
            </w:r>
          </w:p>
          <w:p w14:paraId="62C5A390" w14:textId="77777777" w:rsidR="002511B6" w:rsidRPr="00AD2C0C" w:rsidRDefault="002511B6" w:rsidP="002511B6">
            <w:pPr>
              <w:numPr>
                <w:ilvl w:val="0"/>
                <w:numId w:val="8"/>
              </w:numPr>
              <w:spacing w:before="60" w:after="0" w:line="240" w:lineRule="auto"/>
              <w:ind w:left="209" w:hanging="181"/>
              <w:jc w:val="left"/>
              <w:rPr>
                <w:rFonts w:eastAsia="Calibri" w:cs="Arial"/>
                <w:bCs/>
                <w:sz w:val="18"/>
                <w:szCs w:val="18"/>
                <w:lang w:val="en-GB"/>
              </w:rPr>
            </w:pPr>
            <w:r w:rsidRPr="00AD2C0C">
              <w:rPr>
                <w:rFonts w:cs="Arial"/>
                <w:color w:val="000000"/>
                <w:sz w:val="18"/>
                <w:szCs w:val="18"/>
                <w:lang w:val="en-GB"/>
              </w:rPr>
              <w:t>Number of reported community health &amp; safety incidents</w:t>
            </w:r>
          </w:p>
          <w:p w14:paraId="5320AD51" w14:textId="77777777" w:rsidR="002511B6" w:rsidRPr="00AD2C0C" w:rsidRDefault="002511B6" w:rsidP="002511B6">
            <w:pPr>
              <w:numPr>
                <w:ilvl w:val="0"/>
                <w:numId w:val="8"/>
              </w:numPr>
              <w:spacing w:before="60" w:after="0" w:line="240" w:lineRule="auto"/>
              <w:ind w:left="209" w:hanging="181"/>
              <w:jc w:val="left"/>
              <w:rPr>
                <w:rFonts w:eastAsia="Calibri" w:cs="Arial"/>
                <w:bCs/>
                <w:sz w:val="18"/>
                <w:szCs w:val="18"/>
                <w:lang w:val="en-GB"/>
              </w:rPr>
            </w:pPr>
            <w:r w:rsidRPr="00AD2C0C">
              <w:rPr>
                <w:rFonts w:cs="Arial"/>
                <w:color w:val="000000"/>
                <w:sz w:val="18"/>
                <w:szCs w:val="18"/>
                <w:lang w:val="en-GB"/>
              </w:rPr>
              <w:t>Number of reported noise incidents</w:t>
            </w:r>
          </w:p>
        </w:tc>
      </w:tr>
      <w:tr w:rsidR="00746F90" w:rsidRPr="00AD2C0C" w14:paraId="12E3E25D" w14:textId="77777777" w:rsidTr="00B83ECD">
        <w:trPr>
          <w:trHeight w:val="161"/>
        </w:trPr>
        <w:tc>
          <w:tcPr>
            <w:tcW w:w="139" w:type="pct"/>
            <w:tcBorders>
              <w:left w:val="single" w:sz="4" w:space="0" w:color="auto"/>
              <w:right w:val="single" w:sz="4" w:space="0" w:color="auto"/>
            </w:tcBorders>
            <w:vAlign w:val="center"/>
          </w:tcPr>
          <w:p w14:paraId="23781994"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O4</w:t>
            </w:r>
          </w:p>
        </w:tc>
        <w:tc>
          <w:tcPr>
            <w:tcW w:w="385" w:type="pct"/>
            <w:tcBorders>
              <w:left w:val="single" w:sz="4" w:space="0" w:color="auto"/>
              <w:right w:val="single" w:sz="4" w:space="0" w:color="auto"/>
            </w:tcBorders>
            <w:shd w:val="clear" w:color="auto" w:fill="auto"/>
            <w:vAlign w:val="center"/>
          </w:tcPr>
          <w:p w14:paraId="517A1376" w14:textId="46055DB9" w:rsidR="002511B6" w:rsidRPr="00AD2C0C" w:rsidRDefault="00751C4B">
            <w:pPr>
              <w:spacing w:before="0" w:after="0" w:line="240" w:lineRule="auto"/>
              <w:rPr>
                <w:rFonts w:cs="Arial"/>
                <w:b/>
                <w:bCs/>
                <w:snapToGrid w:val="0"/>
                <w:sz w:val="18"/>
                <w:szCs w:val="18"/>
                <w:lang w:val="en-GB" w:eastAsia="en-GB"/>
              </w:rPr>
            </w:pPr>
            <w:r>
              <w:rPr>
                <w:rFonts w:cs="Arial"/>
                <w:b/>
                <w:bCs/>
                <w:snapToGrid w:val="0"/>
                <w:sz w:val="18"/>
                <w:szCs w:val="18"/>
                <w:lang w:val="en-GB" w:eastAsia="en-GB"/>
              </w:rPr>
              <w:t>Grievance</w:t>
            </w:r>
            <w:r w:rsidR="002511B6" w:rsidRPr="00AD2C0C">
              <w:rPr>
                <w:rFonts w:cs="Arial"/>
                <w:b/>
                <w:bCs/>
                <w:snapToGrid w:val="0"/>
                <w:sz w:val="18"/>
                <w:szCs w:val="18"/>
                <w:lang w:val="en-GB" w:eastAsia="en-GB"/>
              </w:rPr>
              <w:t xml:space="preserve"> Mechanism</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4987C2" w14:textId="77777777" w:rsidR="002511B6" w:rsidRPr="00AD2C0C" w:rsidRDefault="002511B6">
            <w:pPr>
              <w:jc w:val="left"/>
              <w:rPr>
                <w:rFonts w:cs="Arial"/>
                <w:sz w:val="18"/>
                <w:szCs w:val="18"/>
                <w:lang w:val="en-GB"/>
              </w:rPr>
            </w:pPr>
            <w:r w:rsidRPr="00AD2C0C">
              <w:rPr>
                <w:rFonts w:cs="Arial"/>
                <w:bCs/>
                <w:color w:val="000000"/>
                <w:sz w:val="18"/>
                <w:szCs w:val="18"/>
                <w:lang w:val="en-GB" w:eastAsia="tr-TR"/>
              </w:rPr>
              <w:t>Grievance issues</w:t>
            </w:r>
          </w:p>
        </w:tc>
        <w:tc>
          <w:tcPr>
            <w:tcW w:w="3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E9FAE9"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shd w:val="clear" w:color="auto" w:fill="auto"/>
            <w:vAlign w:val="center"/>
          </w:tcPr>
          <w:p w14:paraId="194BA9E5"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tcPr>
          <w:p w14:paraId="06C1633A"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0861EA" w14:textId="51044F76" w:rsidR="002511B6" w:rsidRPr="00AD2C0C" w:rsidRDefault="002511B6" w:rsidP="001851C5">
            <w:pPr>
              <w:numPr>
                <w:ilvl w:val="0"/>
                <w:numId w:val="54"/>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 xml:space="preserve">An efficient </w:t>
            </w:r>
            <w:r w:rsidR="00751C4B">
              <w:rPr>
                <w:rFonts w:cs="Arial"/>
                <w:color w:val="000000"/>
                <w:sz w:val="18"/>
                <w:szCs w:val="18"/>
                <w:lang w:val="en-GB"/>
              </w:rPr>
              <w:t>Grievance</w:t>
            </w:r>
            <w:r w:rsidRPr="00AD2C0C">
              <w:rPr>
                <w:rFonts w:cs="Arial"/>
                <w:color w:val="000000"/>
                <w:sz w:val="18"/>
                <w:szCs w:val="18"/>
                <w:lang w:val="en-GB"/>
              </w:rPr>
              <w:t xml:space="preserve"> Mechanism will be initiated to allow potentially affected community members and the employees to voice their concerns on the Project</w:t>
            </w:r>
            <w:r w:rsidR="00697906" w:rsidRPr="5E40A028">
              <w:rPr>
                <w:rFonts w:eastAsia="Calibri" w:cs="Arial"/>
                <w:color w:val="000000" w:themeColor="text1"/>
                <w:sz w:val="18"/>
                <w:szCs w:val="18"/>
                <w:lang w:eastAsia="en-US"/>
              </w:rPr>
              <w:t xml:space="preserve"> </w:t>
            </w:r>
            <w:r w:rsidR="00697906">
              <w:rPr>
                <w:rFonts w:eastAsia="Calibri" w:cs="Arial"/>
                <w:color w:val="000000" w:themeColor="text1"/>
                <w:sz w:val="18"/>
                <w:szCs w:val="18"/>
                <w:lang w:eastAsia="en-US"/>
              </w:rPr>
              <w:t xml:space="preserve">and </w:t>
            </w:r>
            <w:r w:rsidR="00697906" w:rsidRPr="5E40A028">
              <w:rPr>
                <w:rFonts w:eastAsia="Calibri" w:cs="Arial"/>
                <w:color w:val="000000" w:themeColor="text1"/>
                <w:sz w:val="18"/>
                <w:szCs w:val="18"/>
                <w:lang w:eastAsia="en-US"/>
              </w:rPr>
              <w:t>have their grievances adequate</w:t>
            </w:r>
            <w:r w:rsidR="00697906">
              <w:rPr>
                <w:rFonts w:eastAsia="Calibri" w:cs="Arial"/>
                <w:color w:val="000000" w:themeColor="text1"/>
                <w:sz w:val="18"/>
                <w:szCs w:val="18"/>
                <w:lang w:eastAsia="en-US"/>
              </w:rPr>
              <w:t>ly</w:t>
            </w:r>
            <w:r w:rsidR="00697906" w:rsidRPr="5E40A028">
              <w:rPr>
                <w:rFonts w:eastAsia="Calibri" w:cs="Arial"/>
                <w:color w:val="000000" w:themeColor="text1"/>
                <w:sz w:val="18"/>
                <w:szCs w:val="18"/>
                <w:lang w:eastAsia="en-US"/>
              </w:rPr>
              <w:t xml:space="preserve"> addressed in a timely manner</w:t>
            </w:r>
            <w:r w:rsidRPr="00AD2C0C">
              <w:rPr>
                <w:rFonts w:cs="Arial"/>
                <w:color w:val="000000"/>
                <w:sz w:val="18"/>
                <w:szCs w:val="18"/>
                <w:lang w:val="en-GB"/>
              </w:rPr>
              <w:t>.</w:t>
            </w:r>
          </w:p>
        </w:tc>
        <w:tc>
          <w:tcPr>
            <w:tcW w:w="806" w:type="pct"/>
            <w:tcBorders>
              <w:top w:val="single" w:sz="4" w:space="0" w:color="auto"/>
              <w:left w:val="single" w:sz="4" w:space="0" w:color="auto"/>
              <w:bottom w:val="single" w:sz="4" w:space="0" w:color="auto"/>
              <w:right w:val="single" w:sz="4" w:space="0" w:color="auto"/>
            </w:tcBorders>
            <w:vAlign w:val="center"/>
          </w:tcPr>
          <w:p w14:paraId="10A1308B" w14:textId="1AD0ED0E" w:rsidR="002511B6" w:rsidRPr="00AD2C0C" w:rsidRDefault="002511B6">
            <w:pPr>
              <w:autoSpaceDE w:val="0"/>
              <w:autoSpaceDN w:val="0"/>
              <w:adjustRightInd w:val="0"/>
              <w:jc w:val="left"/>
              <w:rPr>
                <w:rFonts w:cs="Arial"/>
                <w:color w:val="000000"/>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12CFF281" w14:textId="77777777" w:rsidR="002511B6" w:rsidRPr="00AD2C0C"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4E970692" w14:textId="77777777" w:rsidR="002511B6" w:rsidRPr="00AD2C0C"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r>
      <w:tr w:rsidR="00746F90" w:rsidRPr="00AD2C0C" w14:paraId="19826C80" w14:textId="77777777" w:rsidTr="00B83ECD">
        <w:trPr>
          <w:trHeight w:val="161"/>
        </w:trPr>
        <w:tc>
          <w:tcPr>
            <w:tcW w:w="139" w:type="pct"/>
            <w:tcBorders>
              <w:left w:val="single" w:sz="4" w:space="0" w:color="auto"/>
              <w:right w:val="single" w:sz="4" w:space="0" w:color="auto"/>
            </w:tcBorders>
            <w:vAlign w:val="center"/>
          </w:tcPr>
          <w:p w14:paraId="4B6FBCA9" w14:textId="77777777"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O5</w:t>
            </w:r>
          </w:p>
        </w:tc>
        <w:tc>
          <w:tcPr>
            <w:tcW w:w="385" w:type="pct"/>
            <w:tcBorders>
              <w:left w:val="single" w:sz="4" w:space="0" w:color="auto"/>
              <w:right w:val="single" w:sz="4" w:space="0" w:color="auto"/>
            </w:tcBorders>
            <w:shd w:val="clear" w:color="auto" w:fill="auto"/>
            <w:vAlign w:val="center"/>
          </w:tcPr>
          <w:p w14:paraId="18A5860D" w14:textId="77777777" w:rsidR="002511B6" w:rsidRPr="00AD2C0C" w:rsidRDefault="002511B6">
            <w:pPr>
              <w:spacing w:before="0" w:after="0" w:line="240" w:lineRule="auto"/>
              <w:rPr>
                <w:rFonts w:cs="Arial"/>
                <w:b/>
                <w:bCs/>
                <w:snapToGrid w:val="0"/>
                <w:sz w:val="18"/>
                <w:szCs w:val="18"/>
                <w:lang w:val="en-GB" w:eastAsia="en-GB"/>
              </w:rPr>
            </w:pPr>
            <w:r w:rsidRPr="00AD2C0C">
              <w:rPr>
                <w:rFonts w:cs="Arial"/>
                <w:b/>
                <w:bCs/>
                <w:snapToGrid w:val="0"/>
                <w:sz w:val="18"/>
                <w:szCs w:val="18"/>
                <w:lang w:val="en-GB" w:eastAsia="en-GB"/>
              </w:rPr>
              <w:t>Stakeholder Engagement</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144E5B" w14:textId="77777777" w:rsidR="002511B6" w:rsidRPr="00AD2C0C" w:rsidRDefault="002511B6">
            <w:pPr>
              <w:jc w:val="left"/>
              <w:rPr>
                <w:rFonts w:cs="Arial"/>
                <w:bCs/>
                <w:color w:val="000000"/>
                <w:sz w:val="18"/>
                <w:szCs w:val="18"/>
                <w:lang w:val="en-GB" w:eastAsia="tr-TR"/>
              </w:rPr>
            </w:pPr>
            <w:r w:rsidRPr="00AD2C0C">
              <w:rPr>
                <w:rFonts w:cs="Arial"/>
                <w:bCs/>
                <w:color w:val="000000"/>
                <w:sz w:val="18"/>
                <w:szCs w:val="18"/>
                <w:lang w:val="en-GB" w:eastAsia="tr-TR"/>
              </w:rPr>
              <w:t>Communication issues with the stakeholders</w:t>
            </w:r>
          </w:p>
        </w:tc>
        <w:tc>
          <w:tcPr>
            <w:tcW w:w="3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0EC44A"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shd w:val="clear" w:color="auto" w:fill="auto"/>
            <w:vAlign w:val="center"/>
          </w:tcPr>
          <w:p w14:paraId="088D0C73"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tcPr>
          <w:p w14:paraId="262348C8"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ABF28E" w14:textId="77777777" w:rsidR="002511B6" w:rsidRPr="00AD2C0C" w:rsidRDefault="002511B6" w:rsidP="001851C5">
            <w:pPr>
              <w:numPr>
                <w:ilvl w:val="0"/>
                <w:numId w:val="54"/>
              </w:numPr>
              <w:spacing w:before="60" w:after="60" w:line="240" w:lineRule="auto"/>
              <w:ind w:left="198" w:hanging="170"/>
              <w:jc w:val="left"/>
              <w:rPr>
                <w:rFonts w:cs="Arial"/>
                <w:color w:val="000000"/>
                <w:sz w:val="18"/>
                <w:szCs w:val="18"/>
                <w:lang w:val="en-GB"/>
              </w:rPr>
            </w:pPr>
            <w:r w:rsidRPr="00AD2C0C">
              <w:rPr>
                <w:rFonts w:cs="Arial"/>
                <w:color w:val="000000"/>
                <w:sz w:val="18"/>
                <w:szCs w:val="18"/>
                <w:lang w:val="en-GB"/>
              </w:rPr>
              <w:t>Interaction / communication will be established with communities, and adequate timing will be planned for engagement activities. Additionally, regular consultations will be carried out with the authorities and communities regarding the project management.</w:t>
            </w:r>
          </w:p>
        </w:tc>
        <w:tc>
          <w:tcPr>
            <w:tcW w:w="806" w:type="pct"/>
            <w:tcBorders>
              <w:top w:val="single" w:sz="4" w:space="0" w:color="auto"/>
              <w:left w:val="single" w:sz="4" w:space="0" w:color="auto"/>
              <w:bottom w:val="single" w:sz="4" w:space="0" w:color="auto"/>
              <w:right w:val="single" w:sz="4" w:space="0" w:color="auto"/>
            </w:tcBorders>
            <w:vAlign w:val="center"/>
          </w:tcPr>
          <w:p w14:paraId="0984F985" w14:textId="60AFF82E" w:rsidR="002511B6" w:rsidRPr="00AD2C0C" w:rsidRDefault="002511B6">
            <w:pPr>
              <w:autoSpaceDE w:val="0"/>
              <w:autoSpaceDN w:val="0"/>
              <w:adjustRightInd w:val="0"/>
              <w:jc w:val="left"/>
              <w:rPr>
                <w:rFonts w:cs="Arial"/>
                <w:color w:val="000000"/>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4D65252E" w14:textId="77777777" w:rsidR="002511B6" w:rsidRPr="00AD2C0C"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grievances </w:t>
            </w:r>
          </w:p>
          <w:p w14:paraId="3C502297" w14:textId="77777777" w:rsidR="002511B6" w:rsidRPr="00AD2C0C"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p w14:paraId="694BBC44" w14:textId="77777777" w:rsidR="002511B6" w:rsidRPr="00AD2C0C" w:rsidRDefault="002511B6" w:rsidP="002511B6">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Records of stakeholder engagement activities</w:t>
            </w:r>
          </w:p>
        </w:tc>
      </w:tr>
      <w:tr w:rsidR="00746F90" w:rsidRPr="00AD2C0C" w14:paraId="2C2CA226" w14:textId="77777777" w:rsidTr="00B83ECD">
        <w:trPr>
          <w:trHeight w:val="161"/>
        </w:trPr>
        <w:tc>
          <w:tcPr>
            <w:tcW w:w="139" w:type="pct"/>
            <w:tcBorders>
              <w:left w:val="single" w:sz="4" w:space="0" w:color="auto"/>
              <w:right w:val="single" w:sz="4" w:space="0" w:color="auto"/>
            </w:tcBorders>
            <w:vAlign w:val="center"/>
          </w:tcPr>
          <w:p w14:paraId="2BD9B271" w14:textId="3E53937E" w:rsidR="002511B6" w:rsidRPr="00AD2C0C" w:rsidRDefault="002511B6">
            <w:pPr>
              <w:spacing w:before="80" w:after="80" w:line="276" w:lineRule="auto"/>
              <w:jc w:val="left"/>
              <w:rPr>
                <w:rFonts w:cs="Arial"/>
                <w:snapToGrid w:val="0"/>
                <w:sz w:val="18"/>
                <w:szCs w:val="18"/>
                <w:lang w:val="en-GB" w:eastAsia="en-GB"/>
              </w:rPr>
            </w:pPr>
            <w:r w:rsidRPr="00AD2C0C">
              <w:rPr>
                <w:rFonts w:cs="Arial"/>
                <w:snapToGrid w:val="0"/>
                <w:sz w:val="18"/>
                <w:szCs w:val="18"/>
                <w:lang w:val="en-GB" w:eastAsia="en-GB"/>
              </w:rPr>
              <w:t>O</w:t>
            </w:r>
            <w:r w:rsidR="00BE4C2B" w:rsidRPr="00AD2C0C">
              <w:rPr>
                <w:rFonts w:cs="Arial"/>
                <w:snapToGrid w:val="0"/>
                <w:sz w:val="18"/>
                <w:szCs w:val="18"/>
                <w:lang w:val="en-GB" w:eastAsia="en-GB"/>
              </w:rPr>
              <w:t>6</w:t>
            </w:r>
          </w:p>
        </w:tc>
        <w:tc>
          <w:tcPr>
            <w:tcW w:w="385" w:type="pct"/>
            <w:tcBorders>
              <w:left w:val="single" w:sz="4" w:space="0" w:color="auto"/>
              <w:right w:val="single" w:sz="4" w:space="0" w:color="auto"/>
            </w:tcBorders>
            <w:shd w:val="clear" w:color="auto" w:fill="auto"/>
            <w:vAlign w:val="center"/>
          </w:tcPr>
          <w:p w14:paraId="599F6999" w14:textId="77777777" w:rsidR="002511B6" w:rsidRPr="00AD2C0C" w:rsidRDefault="002511B6">
            <w:pPr>
              <w:spacing w:before="0" w:after="0" w:line="240" w:lineRule="auto"/>
              <w:rPr>
                <w:rFonts w:cs="Arial"/>
                <w:b/>
                <w:bCs/>
                <w:snapToGrid w:val="0"/>
                <w:sz w:val="18"/>
                <w:szCs w:val="18"/>
                <w:lang w:val="en-GB" w:eastAsia="en-GB"/>
              </w:rPr>
            </w:pPr>
            <w:r w:rsidRPr="00AD2C0C">
              <w:rPr>
                <w:rFonts w:eastAsia="Calibri" w:cs="Arial"/>
                <w:b/>
                <w:bCs/>
                <w:sz w:val="18"/>
                <w:szCs w:val="18"/>
                <w:lang w:val="en-GB" w:eastAsia="en-US"/>
              </w:rPr>
              <w:t>Waste and Chemical Management</w:t>
            </w:r>
          </w:p>
        </w:tc>
        <w:tc>
          <w:tcPr>
            <w:tcW w:w="48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A2F689" w14:textId="77777777" w:rsidR="002511B6" w:rsidRPr="00AD2C0C" w:rsidRDefault="002511B6">
            <w:pPr>
              <w:jc w:val="left"/>
              <w:rPr>
                <w:rFonts w:cs="Arial"/>
                <w:bCs/>
                <w:color w:val="000000"/>
                <w:sz w:val="18"/>
                <w:szCs w:val="18"/>
                <w:lang w:val="en-GB" w:eastAsia="tr-TR"/>
              </w:rPr>
            </w:pPr>
          </w:p>
        </w:tc>
        <w:tc>
          <w:tcPr>
            <w:tcW w:w="38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D8CB73"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Adverse</w:t>
            </w:r>
          </w:p>
        </w:tc>
        <w:tc>
          <w:tcPr>
            <w:tcW w:w="316" w:type="pct"/>
            <w:tcBorders>
              <w:top w:val="single" w:sz="4" w:space="0" w:color="auto"/>
              <w:left w:val="single" w:sz="4" w:space="0" w:color="auto"/>
              <w:bottom w:val="single" w:sz="4" w:space="0" w:color="auto"/>
              <w:right w:val="single" w:sz="4" w:space="0" w:color="auto"/>
            </w:tcBorders>
            <w:shd w:val="clear" w:color="auto" w:fill="auto"/>
            <w:vAlign w:val="center"/>
          </w:tcPr>
          <w:p w14:paraId="7101C0E8" w14:textId="77777777" w:rsidR="002511B6" w:rsidRPr="00AD2C0C" w:rsidRDefault="002511B6">
            <w:pPr>
              <w:spacing w:before="80" w:after="80" w:line="276" w:lineRule="auto"/>
              <w:jc w:val="left"/>
              <w:rPr>
                <w:rFonts w:cs="Arial"/>
                <w:bCs/>
                <w:snapToGrid w:val="0"/>
                <w:color w:val="000000"/>
                <w:sz w:val="18"/>
                <w:szCs w:val="18"/>
                <w:lang w:val="en-GB" w:eastAsia="tr-TR"/>
              </w:rPr>
            </w:pPr>
            <w:r w:rsidRPr="00AD2C0C">
              <w:rPr>
                <w:rFonts w:cs="Arial"/>
                <w:bCs/>
                <w:snapToGrid w:val="0"/>
                <w:color w:val="000000"/>
                <w:sz w:val="18"/>
                <w:szCs w:val="18"/>
                <w:lang w:val="en-GB" w:eastAsia="tr-TR"/>
              </w:rPr>
              <w:t>Low</w:t>
            </w:r>
          </w:p>
        </w:tc>
        <w:tc>
          <w:tcPr>
            <w:tcW w:w="351" w:type="pct"/>
            <w:tcBorders>
              <w:top w:val="single" w:sz="4" w:space="0" w:color="auto"/>
              <w:left w:val="single" w:sz="4" w:space="0" w:color="auto"/>
              <w:bottom w:val="single" w:sz="4" w:space="0" w:color="auto"/>
              <w:right w:val="single" w:sz="4" w:space="0" w:color="auto"/>
            </w:tcBorders>
            <w:vAlign w:val="center"/>
          </w:tcPr>
          <w:p w14:paraId="6B528515" w14:textId="77777777" w:rsidR="002511B6" w:rsidRPr="00AD2C0C" w:rsidRDefault="002511B6">
            <w:pPr>
              <w:spacing w:before="40" w:after="40"/>
              <w:jc w:val="left"/>
              <w:rPr>
                <w:rFonts w:cs="Arial"/>
                <w:color w:val="000000"/>
                <w:sz w:val="18"/>
                <w:szCs w:val="18"/>
                <w:lang w:val="en-GB"/>
              </w:rPr>
            </w:pPr>
            <w:r w:rsidRPr="00AD2C0C">
              <w:rPr>
                <w:rFonts w:cs="Arial"/>
                <w:color w:val="000000"/>
                <w:sz w:val="18"/>
                <w:szCs w:val="18"/>
                <w:lang w:val="en-GB"/>
              </w:rPr>
              <w:t>Additional cost is not expected</w:t>
            </w:r>
          </w:p>
        </w:tc>
        <w:tc>
          <w:tcPr>
            <w:tcW w:w="1715" w:type="pct"/>
            <w:tcBorders>
              <w:top w:val="single" w:sz="4" w:space="0" w:color="auto"/>
              <w:left w:val="single" w:sz="4" w:space="0" w:color="auto"/>
              <w:bottom w:val="single" w:sz="4" w:space="0" w:color="auto"/>
              <w:right w:val="single" w:sz="4" w:space="0" w:color="auto"/>
            </w:tcBorders>
            <w:shd w:val="clear" w:color="auto" w:fill="auto"/>
            <w:noWrap/>
          </w:tcPr>
          <w:p w14:paraId="48212066" w14:textId="27E893BD" w:rsidR="00854D74" w:rsidRDefault="00C0168F" w:rsidP="00F325B7">
            <w:pPr>
              <w:numPr>
                <w:ilvl w:val="0"/>
                <w:numId w:val="54"/>
              </w:numPr>
              <w:spacing w:before="60" w:after="60" w:line="240" w:lineRule="auto"/>
              <w:ind w:left="244" w:hanging="142"/>
              <w:jc w:val="left"/>
              <w:rPr>
                <w:rFonts w:cs="Arial"/>
                <w:color w:val="000000"/>
                <w:sz w:val="18"/>
                <w:szCs w:val="18"/>
                <w:lang w:val="en-GB"/>
              </w:rPr>
            </w:pPr>
            <w:r>
              <w:rPr>
                <w:rFonts w:cs="Arial"/>
                <w:color w:val="000000"/>
                <w:sz w:val="18"/>
                <w:szCs w:val="18"/>
                <w:lang w:val="en-GB"/>
              </w:rPr>
              <w:t>W</w:t>
            </w:r>
            <w:r w:rsidRPr="001A468C">
              <w:rPr>
                <w:rFonts w:cs="Arial"/>
                <w:color w:val="000000"/>
                <w:sz w:val="18"/>
                <w:szCs w:val="18"/>
                <w:lang w:val="en-GB"/>
              </w:rPr>
              <w:t xml:space="preserve">aste </w:t>
            </w:r>
            <w:r>
              <w:rPr>
                <w:rFonts w:cs="Arial"/>
                <w:color w:val="000000"/>
                <w:sz w:val="18"/>
                <w:szCs w:val="18"/>
                <w:lang w:val="en-GB"/>
              </w:rPr>
              <w:t xml:space="preserve">generated </w:t>
            </w:r>
            <w:r w:rsidRPr="001A468C">
              <w:rPr>
                <w:rFonts w:cs="Arial"/>
                <w:color w:val="000000"/>
                <w:sz w:val="18"/>
                <w:szCs w:val="18"/>
                <w:lang w:val="en-GB"/>
              </w:rPr>
              <w:t>will be managed in accordance with the waste management hierarchy</w:t>
            </w:r>
            <w:r w:rsidR="00854D74">
              <w:rPr>
                <w:rFonts w:cs="Arial"/>
                <w:color w:val="000000"/>
                <w:sz w:val="18"/>
                <w:szCs w:val="18"/>
                <w:lang w:val="en-GB"/>
              </w:rPr>
              <w:t xml:space="preserve"> </w:t>
            </w:r>
            <w:r w:rsidR="008D0767">
              <w:rPr>
                <w:rFonts w:cs="Arial"/>
                <w:color w:val="000000"/>
                <w:sz w:val="18"/>
                <w:szCs w:val="18"/>
                <w:lang w:val="en-GB"/>
              </w:rPr>
              <w:t>and in line with national waste legislation. T</w:t>
            </w:r>
            <w:r w:rsidR="00854D74" w:rsidRPr="001A468C">
              <w:rPr>
                <w:rFonts w:cs="Arial"/>
                <w:color w:val="000000"/>
                <w:sz w:val="18"/>
                <w:szCs w:val="18"/>
                <w:lang w:val="en-GB"/>
              </w:rPr>
              <w:t xml:space="preserve">raining to the employees </w:t>
            </w:r>
            <w:r w:rsidR="00854D74">
              <w:rPr>
                <w:rFonts w:cs="Arial"/>
                <w:color w:val="000000"/>
                <w:sz w:val="18"/>
                <w:szCs w:val="18"/>
                <w:lang w:val="en-GB"/>
              </w:rPr>
              <w:t xml:space="preserve">on </w:t>
            </w:r>
            <w:r w:rsidR="00854D74" w:rsidRPr="001A468C">
              <w:rPr>
                <w:rFonts w:cs="Arial"/>
                <w:color w:val="000000"/>
                <w:sz w:val="18"/>
                <w:szCs w:val="18"/>
                <w:lang w:val="en-GB"/>
              </w:rPr>
              <w:t>waste management practices will be provided</w:t>
            </w:r>
            <w:r w:rsidR="00854D74">
              <w:rPr>
                <w:rFonts w:cs="Arial"/>
                <w:color w:val="000000"/>
                <w:sz w:val="18"/>
                <w:szCs w:val="18"/>
                <w:lang w:val="en-GB"/>
              </w:rPr>
              <w:t xml:space="preserve"> as appropriate.</w:t>
            </w:r>
          </w:p>
          <w:p w14:paraId="57C859C2" w14:textId="589E3341" w:rsidR="002511B6" w:rsidRPr="00AD2C0C" w:rsidRDefault="002511B6" w:rsidP="00B83ECD">
            <w:pPr>
              <w:numPr>
                <w:ilvl w:val="0"/>
                <w:numId w:val="54"/>
              </w:numPr>
              <w:spacing w:before="60" w:after="60" w:line="240" w:lineRule="auto"/>
              <w:ind w:left="244" w:hanging="142"/>
              <w:jc w:val="left"/>
              <w:rPr>
                <w:rFonts w:cs="Arial"/>
                <w:color w:val="000000"/>
                <w:sz w:val="18"/>
                <w:szCs w:val="18"/>
                <w:lang w:val="en-GB"/>
              </w:rPr>
            </w:pPr>
            <w:r w:rsidRPr="00AD2C0C">
              <w:rPr>
                <w:rFonts w:cs="Arial"/>
                <w:color w:val="000000"/>
                <w:sz w:val="18"/>
                <w:szCs w:val="18"/>
                <w:lang w:val="en-GB"/>
              </w:rPr>
              <w:t>Waste will be characterized based on their composition, source, types, generation rates or local legal requirements</w:t>
            </w:r>
            <w:r w:rsidR="00D004AB" w:rsidRPr="00AD2C0C">
              <w:rPr>
                <w:rFonts w:cs="Arial"/>
                <w:color w:val="000000"/>
                <w:sz w:val="18"/>
                <w:szCs w:val="18"/>
                <w:lang w:val="en-GB"/>
              </w:rPr>
              <w:t xml:space="preserve"> in case of maintenance of the </w:t>
            </w:r>
            <w:r w:rsidR="00F918DC" w:rsidRPr="00AD2C0C">
              <w:rPr>
                <w:rFonts w:cs="Arial"/>
                <w:color w:val="000000"/>
                <w:sz w:val="18"/>
                <w:szCs w:val="18"/>
                <w:lang w:val="en-GB"/>
              </w:rPr>
              <w:t>project</w:t>
            </w:r>
            <w:r w:rsidRPr="00AD2C0C">
              <w:rPr>
                <w:rFonts w:cs="Arial"/>
                <w:color w:val="000000"/>
                <w:sz w:val="18"/>
                <w:szCs w:val="18"/>
                <w:lang w:val="en-GB"/>
              </w:rPr>
              <w:t>.</w:t>
            </w:r>
          </w:p>
          <w:p w14:paraId="3C284D4E" w14:textId="77777777" w:rsidR="002511B6" w:rsidRPr="00AD2C0C" w:rsidRDefault="002511B6" w:rsidP="00B83ECD">
            <w:pPr>
              <w:numPr>
                <w:ilvl w:val="0"/>
                <w:numId w:val="54"/>
              </w:numPr>
              <w:spacing w:before="60" w:after="60" w:line="240" w:lineRule="auto"/>
              <w:ind w:left="244" w:hanging="142"/>
              <w:jc w:val="left"/>
              <w:rPr>
                <w:rFonts w:cs="Arial"/>
                <w:color w:val="000000"/>
                <w:sz w:val="18"/>
                <w:szCs w:val="18"/>
                <w:lang w:val="en-GB"/>
              </w:rPr>
            </w:pPr>
            <w:r w:rsidRPr="00AD2C0C">
              <w:rPr>
                <w:rFonts w:cs="Arial"/>
                <w:color w:val="000000"/>
                <w:sz w:val="18"/>
                <w:szCs w:val="18"/>
                <w:lang w:val="en-GB"/>
              </w:rPr>
              <w:t>In addition to the adoption of waste prevention strategies, putting recycling plans into practice will considerably reduce the total amount of waste.</w:t>
            </w:r>
          </w:p>
          <w:p w14:paraId="3514F48D" w14:textId="77777777" w:rsidR="00852267" w:rsidRDefault="002511B6" w:rsidP="00B83ECD">
            <w:pPr>
              <w:numPr>
                <w:ilvl w:val="0"/>
                <w:numId w:val="54"/>
              </w:numPr>
              <w:spacing w:before="60" w:after="60" w:line="240" w:lineRule="auto"/>
              <w:ind w:left="244" w:hanging="142"/>
              <w:jc w:val="left"/>
              <w:rPr>
                <w:rFonts w:cs="Arial"/>
                <w:color w:val="000000"/>
                <w:sz w:val="18"/>
                <w:szCs w:val="18"/>
                <w:lang w:val="en-GB"/>
              </w:rPr>
            </w:pPr>
            <w:r w:rsidRPr="008D0767">
              <w:rPr>
                <w:rFonts w:cs="Arial"/>
                <w:color w:val="000000"/>
                <w:sz w:val="18"/>
                <w:szCs w:val="18"/>
                <w:lang w:val="en-GB"/>
              </w:rPr>
              <w:t>If waste materials are still generated after appropriate waste prevention, reduction, reuse and recycling measures are put into action, all necessary measures will be taken to avoid potential effects of waste material treatment and disposal on human health and the environment.</w:t>
            </w:r>
          </w:p>
          <w:p w14:paraId="59BC704D" w14:textId="77777777" w:rsidR="00F325B7" w:rsidRPr="00AD2C0C" w:rsidRDefault="00F325B7" w:rsidP="00B83ECD">
            <w:pPr>
              <w:numPr>
                <w:ilvl w:val="0"/>
                <w:numId w:val="54"/>
              </w:numPr>
              <w:spacing w:before="60" w:after="0" w:line="240" w:lineRule="auto"/>
              <w:ind w:left="244" w:hanging="142"/>
              <w:rPr>
                <w:rFonts w:eastAsia="Calibri" w:cs="Arial"/>
                <w:color w:val="000000"/>
                <w:sz w:val="18"/>
                <w:szCs w:val="18"/>
                <w:lang w:val="en-GB" w:eastAsia="en-US"/>
              </w:rPr>
            </w:pPr>
            <w:r w:rsidRPr="00AD2C0C">
              <w:rPr>
                <w:rFonts w:eastAsia="Calibri" w:cs="Arial"/>
                <w:color w:val="000000"/>
                <w:sz w:val="18"/>
                <w:szCs w:val="18"/>
                <w:lang w:val="en-GB" w:eastAsia="en-US"/>
              </w:rPr>
              <w:t>Containers containing hazardous materials will be placed in sealed vessels to prevent spills and leaks.</w:t>
            </w:r>
          </w:p>
          <w:p w14:paraId="2D2D2067" w14:textId="77777777" w:rsidR="00F325B7" w:rsidRPr="00AD2C0C" w:rsidRDefault="00F325B7" w:rsidP="00B83ECD">
            <w:pPr>
              <w:numPr>
                <w:ilvl w:val="0"/>
                <w:numId w:val="54"/>
              </w:numPr>
              <w:spacing w:before="60" w:after="0" w:line="240" w:lineRule="auto"/>
              <w:ind w:left="244" w:hanging="142"/>
              <w:rPr>
                <w:rFonts w:eastAsia="Calibri" w:cs="Arial"/>
                <w:color w:val="000000"/>
                <w:sz w:val="18"/>
                <w:szCs w:val="18"/>
                <w:lang w:val="en-GB" w:eastAsia="en-US"/>
              </w:rPr>
            </w:pPr>
            <w:r w:rsidRPr="00AD2C0C">
              <w:rPr>
                <w:rFonts w:eastAsia="Calibri" w:cs="Arial"/>
                <w:color w:val="000000"/>
                <w:sz w:val="18"/>
                <w:szCs w:val="18"/>
                <w:lang w:val="en-GB" w:eastAsia="en-US"/>
              </w:rPr>
              <w:t xml:space="preserve">Toxic paints, solvents or lead-based paints will not be used.  </w:t>
            </w:r>
          </w:p>
          <w:p w14:paraId="3740CE82" w14:textId="77777777" w:rsidR="00F325B7" w:rsidRPr="00AD2C0C" w:rsidRDefault="00F325B7" w:rsidP="00B83ECD">
            <w:pPr>
              <w:numPr>
                <w:ilvl w:val="0"/>
                <w:numId w:val="54"/>
              </w:numPr>
              <w:spacing w:before="60" w:after="0" w:line="240" w:lineRule="auto"/>
              <w:ind w:left="244" w:hanging="142"/>
              <w:rPr>
                <w:rFonts w:eastAsia="Calibri" w:cs="Arial"/>
                <w:color w:val="000000"/>
                <w:sz w:val="18"/>
                <w:szCs w:val="18"/>
                <w:lang w:val="en-GB" w:eastAsia="en-US"/>
              </w:rPr>
            </w:pPr>
            <w:r w:rsidRPr="00AD2C0C">
              <w:rPr>
                <w:rFonts w:eastAsia="Calibri" w:cs="Arial"/>
                <w:color w:val="000000"/>
                <w:sz w:val="18"/>
                <w:szCs w:val="18"/>
                <w:lang w:val="en-GB" w:eastAsia="en-US"/>
              </w:rPr>
              <w:t xml:space="preserve">Hazardous chemicals will be stored not to pose a threat to community health. </w:t>
            </w:r>
          </w:p>
          <w:p w14:paraId="712A7D67" w14:textId="68B10911" w:rsidR="00F325B7" w:rsidRPr="00B83ECD" w:rsidRDefault="00F325B7" w:rsidP="00B83ECD">
            <w:pPr>
              <w:numPr>
                <w:ilvl w:val="0"/>
                <w:numId w:val="54"/>
              </w:numPr>
              <w:spacing w:before="60" w:after="0" w:line="240" w:lineRule="auto"/>
              <w:ind w:left="244" w:hanging="142"/>
              <w:rPr>
                <w:rFonts w:eastAsia="Calibri" w:cs="Arial"/>
                <w:color w:val="000000"/>
                <w:sz w:val="18"/>
                <w:szCs w:val="18"/>
                <w:lang w:val="en-GB" w:eastAsia="en-US"/>
              </w:rPr>
            </w:pPr>
            <w:r w:rsidRPr="00BE2FD7">
              <w:rPr>
                <w:rFonts w:eastAsia="Calibri" w:cs="Arial"/>
                <w:color w:val="000000"/>
                <w:sz w:val="18"/>
                <w:szCs w:val="18"/>
                <w:lang w:eastAsia="en-US"/>
              </w:rPr>
              <w:t xml:space="preserve">Construction activities may pose the potential for accidental release/leakages of petroleum-based products, such as lubricants, hydraulic fluids, or fuels during their storage, transfer, or use in equipment. All chemical storage containers, including diesel fuel, and hazardous liquid waste drums/containers </w:t>
            </w:r>
            <w:r>
              <w:rPr>
                <w:rFonts w:eastAsia="Calibri" w:cs="Arial"/>
                <w:color w:val="000000"/>
                <w:sz w:val="18"/>
                <w:szCs w:val="18"/>
                <w:lang w:eastAsia="en-US"/>
              </w:rPr>
              <w:t>will</w:t>
            </w:r>
            <w:r w:rsidRPr="00BE2FD7">
              <w:rPr>
                <w:rFonts w:eastAsia="Calibri" w:cs="Arial"/>
                <w:color w:val="000000"/>
                <w:sz w:val="18"/>
                <w:szCs w:val="18"/>
                <w:lang w:eastAsia="en-US"/>
              </w:rPr>
              <w:t xml:space="preserve"> be placed in secondary containment so as to minimize the risk of soil, surface water and groundwater contamination during construction.</w:t>
            </w:r>
          </w:p>
        </w:tc>
        <w:tc>
          <w:tcPr>
            <w:tcW w:w="806" w:type="pct"/>
            <w:tcBorders>
              <w:top w:val="single" w:sz="4" w:space="0" w:color="auto"/>
              <w:left w:val="single" w:sz="4" w:space="0" w:color="auto"/>
              <w:bottom w:val="single" w:sz="4" w:space="0" w:color="auto"/>
              <w:right w:val="single" w:sz="4" w:space="0" w:color="auto"/>
            </w:tcBorders>
            <w:vAlign w:val="center"/>
          </w:tcPr>
          <w:p w14:paraId="0619D0FB" w14:textId="5EC7FFEF" w:rsidR="002511B6" w:rsidRPr="00AD2C0C" w:rsidRDefault="002511B6">
            <w:pPr>
              <w:autoSpaceDE w:val="0"/>
              <w:autoSpaceDN w:val="0"/>
              <w:adjustRightInd w:val="0"/>
              <w:jc w:val="left"/>
              <w:rPr>
                <w:rFonts w:cs="Arial"/>
                <w:color w:val="000000"/>
                <w:sz w:val="18"/>
                <w:szCs w:val="18"/>
                <w:lang w:val="en-GB"/>
              </w:rPr>
            </w:pPr>
            <w:r w:rsidRPr="00AD2C0C">
              <w:rPr>
                <w:rFonts w:cs="Arial"/>
                <w:color w:val="000000"/>
                <w:sz w:val="18"/>
                <w:szCs w:val="18"/>
                <w:lang w:val="en-GB"/>
              </w:rPr>
              <w:t>Project Owner</w:t>
            </w:r>
            <w:r w:rsidR="00D94663">
              <w:rPr>
                <w:rFonts w:cs="Arial"/>
                <w:color w:val="000000"/>
                <w:sz w:val="18"/>
                <w:szCs w:val="18"/>
                <w:lang w:val="en-GB"/>
              </w:rPr>
              <w:t xml:space="preserve"> (to implement)</w:t>
            </w:r>
          </w:p>
        </w:tc>
        <w:tc>
          <w:tcPr>
            <w:tcW w:w="417" w:type="pct"/>
            <w:tcBorders>
              <w:top w:val="single" w:sz="4" w:space="0" w:color="auto"/>
              <w:left w:val="single" w:sz="4" w:space="0" w:color="auto"/>
              <w:bottom w:val="single" w:sz="4" w:space="0" w:color="auto"/>
              <w:right w:val="single" w:sz="4" w:space="0" w:color="auto"/>
            </w:tcBorders>
            <w:vAlign w:val="center"/>
          </w:tcPr>
          <w:p w14:paraId="2772EAB4" w14:textId="09273164" w:rsidR="002511B6" w:rsidRPr="00AD2C0C" w:rsidRDefault="00B11F7F" w:rsidP="002511B6">
            <w:pPr>
              <w:numPr>
                <w:ilvl w:val="0"/>
                <w:numId w:val="8"/>
              </w:numPr>
              <w:spacing w:before="60" w:after="0" w:line="240" w:lineRule="auto"/>
              <w:ind w:left="209" w:hanging="181"/>
              <w:jc w:val="left"/>
              <w:rPr>
                <w:rFonts w:cs="Arial"/>
                <w:sz w:val="18"/>
                <w:szCs w:val="18"/>
                <w:lang w:val="en-GB" w:eastAsia="tr-TR"/>
              </w:rPr>
            </w:pPr>
            <w:r>
              <w:rPr>
                <w:rFonts w:cs="Arial"/>
                <w:sz w:val="18"/>
                <w:szCs w:val="18"/>
                <w:lang w:val="en-GB" w:eastAsia="tr-TR"/>
              </w:rPr>
              <w:t xml:space="preserve">Amount of </w:t>
            </w:r>
            <w:r w:rsidR="002511B6" w:rsidRPr="00AD2C0C">
              <w:rPr>
                <w:rFonts w:cs="Arial"/>
                <w:sz w:val="18"/>
                <w:szCs w:val="18"/>
                <w:lang w:val="en-GB" w:eastAsia="tr-TR"/>
              </w:rPr>
              <w:t>waste generated</w:t>
            </w:r>
            <w:r>
              <w:rPr>
                <w:rFonts w:cs="Arial"/>
                <w:sz w:val="18"/>
                <w:szCs w:val="18"/>
                <w:lang w:val="en-GB" w:eastAsia="tr-TR"/>
              </w:rPr>
              <w:t xml:space="preserve"> as per type of waste</w:t>
            </w:r>
          </w:p>
          <w:p w14:paraId="7EA2B3BC" w14:textId="77777777" w:rsidR="002511B6" w:rsidRPr="00AD2C0C" w:rsidRDefault="002511B6" w:rsidP="002511B6">
            <w:pPr>
              <w:numPr>
                <w:ilvl w:val="0"/>
                <w:numId w:val="8"/>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Ratio of hazardous waste generated to total waste (by contamination + by generation)</w:t>
            </w:r>
          </w:p>
          <w:p w14:paraId="42D623EA" w14:textId="77777777" w:rsidR="002511B6" w:rsidRPr="00AD2C0C" w:rsidRDefault="002511B6" w:rsidP="002511B6">
            <w:pPr>
              <w:numPr>
                <w:ilvl w:val="0"/>
                <w:numId w:val="8"/>
              </w:numPr>
              <w:spacing w:before="60" w:after="0" w:line="240" w:lineRule="auto"/>
              <w:ind w:left="209" w:hanging="181"/>
              <w:jc w:val="left"/>
              <w:rPr>
                <w:rFonts w:cs="Arial"/>
                <w:sz w:val="18"/>
                <w:szCs w:val="18"/>
                <w:lang w:val="en-GB" w:eastAsia="tr-TR"/>
              </w:rPr>
            </w:pPr>
            <w:r w:rsidRPr="00AD2C0C">
              <w:rPr>
                <w:rFonts w:cs="Arial"/>
                <w:sz w:val="18"/>
                <w:szCs w:val="18"/>
                <w:lang w:val="en-GB" w:eastAsia="tr-TR"/>
              </w:rPr>
              <w:t xml:space="preserve">Ratio of recovered/reused/ recycled </w:t>
            </w:r>
            <w:r w:rsidRPr="00AD2C0C">
              <w:rPr>
                <w:rFonts w:eastAsia="Calibri" w:cs="Arial"/>
                <w:color w:val="000000"/>
                <w:sz w:val="18"/>
                <w:szCs w:val="18"/>
                <w:lang w:val="en-GB" w:eastAsia="en-US"/>
              </w:rPr>
              <w:t xml:space="preserve">waste </w:t>
            </w:r>
            <w:r w:rsidRPr="00AD2C0C">
              <w:rPr>
                <w:rFonts w:cs="Arial"/>
                <w:sz w:val="18"/>
                <w:szCs w:val="18"/>
                <w:lang w:val="en-GB" w:eastAsia="tr-TR"/>
              </w:rPr>
              <w:t xml:space="preserve">to </w:t>
            </w:r>
            <w:r w:rsidRPr="00AD2C0C">
              <w:rPr>
                <w:rFonts w:eastAsia="Calibri" w:cs="Arial"/>
                <w:color w:val="000000"/>
                <w:sz w:val="18"/>
                <w:szCs w:val="18"/>
                <w:lang w:val="en-GB" w:eastAsia="en-US"/>
              </w:rPr>
              <w:t>total waste generated</w:t>
            </w:r>
          </w:p>
        </w:tc>
      </w:tr>
    </w:tbl>
    <w:p w14:paraId="5839763E" w14:textId="1E66E70A" w:rsidR="00720002" w:rsidRPr="00AD2C0C" w:rsidRDefault="00720002" w:rsidP="00745C84">
      <w:pPr>
        <w:rPr>
          <w:rFonts w:cs="Arial"/>
          <w:lang w:val="en-GB"/>
        </w:rPr>
        <w:sectPr w:rsidR="00720002" w:rsidRPr="00AD2C0C" w:rsidSect="00B83ECD">
          <w:headerReference w:type="default" r:id="rId90"/>
          <w:footerReference w:type="even" r:id="rId91"/>
          <w:footerReference w:type="default" r:id="rId92"/>
          <w:footerReference w:type="first" r:id="rId93"/>
          <w:pgSz w:w="23808" w:h="16840" w:orient="landscape" w:code="8"/>
          <w:pgMar w:top="1843" w:right="1701" w:bottom="1412" w:left="1701" w:header="709" w:footer="709" w:gutter="0"/>
          <w:cols w:space="708"/>
          <w:titlePg/>
          <w:docGrid w:linePitch="360"/>
        </w:sectPr>
      </w:pPr>
    </w:p>
    <w:p w14:paraId="2F7A0AFB" w14:textId="77777777" w:rsidR="00745C84" w:rsidRPr="00AD2C0C" w:rsidRDefault="00745C84" w:rsidP="001851C5">
      <w:pPr>
        <w:pStyle w:val="Balk1"/>
        <w:numPr>
          <w:ilvl w:val="0"/>
          <w:numId w:val="49"/>
        </w:numPr>
      </w:pPr>
      <w:bookmarkStart w:id="552" w:name="_Toc120695287"/>
      <w:bookmarkStart w:id="553" w:name="_Toc199937679"/>
      <w:r w:rsidRPr="00AD2C0C">
        <w:t>ENVIRONMENTAL AND SOCIAL MONITORING</w:t>
      </w:r>
      <w:bookmarkEnd w:id="552"/>
      <w:bookmarkEnd w:id="553"/>
    </w:p>
    <w:p w14:paraId="78040C95" w14:textId="7D7A5E59" w:rsidR="00745C84" w:rsidRPr="00AD2C0C" w:rsidRDefault="00745C84" w:rsidP="00745C84">
      <w:pPr>
        <w:rPr>
          <w:lang w:val="en-GB"/>
        </w:rPr>
      </w:pPr>
      <w:r w:rsidRPr="00AD2C0C">
        <w:rPr>
          <w:lang w:val="en-GB"/>
        </w:rPr>
        <w:t xml:space="preserve">The monitoring, review and audit program detailed in Section </w:t>
      </w:r>
      <w:r w:rsidRPr="00AD2C0C">
        <w:rPr>
          <w:lang w:val="en-GB"/>
        </w:rPr>
        <w:fldChar w:fldCharType="begin"/>
      </w:r>
      <w:r w:rsidRPr="00AD2C0C">
        <w:rPr>
          <w:lang w:val="en-GB"/>
        </w:rPr>
        <w:instrText xml:space="preserve"> REF _Ref118968234 \r \h </w:instrText>
      </w:r>
      <w:r w:rsidRPr="00AD2C0C">
        <w:rPr>
          <w:lang w:val="en-GB"/>
        </w:rPr>
      </w:r>
      <w:r w:rsidRPr="00AD2C0C">
        <w:rPr>
          <w:lang w:val="en-GB"/>
        </w:rPr>
        <w:fldChar w:fldCharType="separate"/>
      </w:r>
      <w:r w:rsidR="00B04CBE" w:rsidRPr="00AD2C0C">
        <w:rPr>
          <w:lang w:val="en-GB"/>
        </w:rPr>
        <w:t>9.1</w:t>
      </w:r>
      <w:r w:rsidRPr="00AD2C0C">
        <w:rPr>
          <w:lang w:val="en-GB"/>
        </w:rPr>
        <w:fldChar w:fldCharType="end"/>
      </w:r>
      <w:r w:rsidRPr="00AD2C0C">
        <w:rPr>
          <w:lang w:val="en-GB"/>
        </w:rPr>
        <w:t xml:space="preserve"> and Section</w:t>
      </w:r>
      <w:r w:rsidRPr="00AD2C0C" w:rsidDel="00AA2026">
        <w:rPr>
          <w:lang w:val="en-GB"/>
        </w:rPr>
        <w:t xml:space="preserve"> </w:t>
      </w:r>
      <w:r w:rsidRPr="00AD2C0C">
        <w:rPr>
          <w:lang w:val="en-GB"/>
        </w:rPr>
        <w:fldChar w:fldCharType="begin"/>
      </w:r>
      <w:r w:rsidRPr="00AD2C0C">
        <w:rPr>
          <w:lang w:val="en-GB"/>
        </w:rPr>
        <w:instrText xml:space="preserve"> REF _Ref118968251 \r \h </w:instrText>
      </w:r>
      <w:r w:rsidRPr="00AD2C0C">
        <w:rPr>
          <w:lang w:val="en-GB"/>
        </w:rPr>
      </w:r>
      <w:r w:rsidRPr="00AD2C0C">
        <w:rPr>
          <w:lang w:val="en-GB"/>
        </w:rPr>
        <w:fldChar w:fldCharType="separate"/>
      </w:r>
      <w:r w:rsidR="00B04CBE" w:rsidRPr="00AD2C0C">
        <w:rPr>
          <w:lang w:val="en-GB"/>
        </w:rPr>
        <w:t>9.2</w:t>
      </w:r>
      <w:r w:rsidRPr="00AD2C0C">
        <w:rPr>
          <w:lang w:val="en-GB"/>
        </w:rPr>
        <w:fldChar w:fldCharType="end"/>
      </w:r>
      <w:r w:rsidRPr="00AD2C0C">
        <w:rPr>
          <w:lang w:val="en-GB"/>
        </w:rPr>
        <w:t xml:space="preserve"> will be implemented during construction and operation phases to monitor the implementation of the environmental and social commitments of the ESMP requirements. Monitoring for the implementation of mitigation measures and commitments provided in the ESMP will be carried out continuously by the contractor and Project Owner in line with Monitoring Plan starting from the Construction Project. The Project Owner will be responsible for ensuring that the Contractor and its subcontractors comply with applicable national/international regulations and lenders' requirements.</w:t>
      </w:r>
    </w:p>
    <w:p w14:paraId="4E63A252" w14:textId="4D2FAE26" w:rsidR="00745C84" w:rsidRPr="00AD2C0C" w:rsidRDefault="00745C84" w:rsidP="00745C84">
      <w:pPr>
        <w:rPr>
          <w:lang w:val="en-GB"/>
        </w:rPr>
      </w:pPr>
      <w:r w:rsidRPr="00AD2C0C">
        <w:rPr>
          <w:lang w:val="en-GB"/>
        </w:rPr>
        <w:t xml:space="preserve">Key performance indicators (KPIs) of this procedure will be monitored, verified and evaluated within the scope of the project monitoring phase. The KPIs are presented in </w:t>
      </w:r>
      <w:r w:rsidRPr="00AD2C0C">
        <w:rPr>
          <w:lang w:val="en-GB"/>
        </w:rPr>
        <w:fldChar w:fldCharType="begin"/>
      </w:r>
      <w:r w:rsidRPr="00AD2C0C">
        <w:rPr>
          <w:lang w:val="en-GB"/>
        </w:rPr>
        <w:instrText xml:space="preserve"> REF _Ref93497815 \h  \* MERGEFORMAT </w:instrText>
      </w:r>
      <w:r w:rsidRPr="00AD2C0C">
        <w:rPr>
          <w:lang w:val="en-GB"/>
        </w:rPr>
      </w:r>
      <w:r w:rsidRPr="00AD2C0C">
        <w:rPr>
          <w:lang w:val="en-GB"/>
        </w:rPr>
        <w:fldChar w:fldCharType="separate"/>
      </w:r>
      <w:r w:rsidR="00B04CBE" w:rsidRPr="00AD2C0C">
        <w:rPr>
          <w:lang w:val="en-GB"/>
        </w:rPr>
        <w:t>Table 9</w:t>
      </w:r>
      <w:r w:rsidR="00B04CBE" w:rsidRPr="00AD2C0C">
        <w:rPr>
          <w:lang w:val="en-GB"/>
        </w:rPr>
        <w:noBreakHyphen/>
        <w:t>1</w:t>
      </w:r>
      <w:r w:rsidRPr="00AD2C0C">
        <w:rPr>
          <w:lang w:val="en-GB"/>
        </w:rPr>
        <w:fldChar w:fldCharType="end"/>
      </w:r>
      <w:r w:rsidRPr="00AD2C0C">
        <w:rPr>
          <w:lang w:val="en-GB"/>
        </w:rPr>
        <w:t xml:space="preserve"> below. </w:t>
      </w:r>
    </w:p>
    <w:p w14:paraId="5F56F6BC" w14:textId="39E2D89B" w:rsidR="00745C84" w:rsidRPr="00AD2C0C" w:rsidRDefault="00745C84" w:rsidP="00745C84">
      <w:pPr>
        <w:pStyle w:val="ResimYazs"/>
        <w:rPr>
          <w:b w:val="0"/>
          <w:noProof w:val="0"/>
          <w:lang w:val="en-GB"/>
        </w:rPr>
      </w:pPr>
      <w:bookmarkStart w:id="554" w:name="_Ref93497815"/>
      <w:bookmarkStart w:id="555" w:name="_Toc97307073"/>
      <w:bookmarkStart w:id="556" w:name="_Toc120695313"/>
      <w:bookmarkStart w:id="557" w:name="_Toc199937788"/>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8</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554"/>
      <w:r w:rsidRPr="00AD2C0C">
        <w:rPr>
          <w:noProof w:val="0"/>
          <w:lang w:val="en-GB"/>
        </w:rPr>
        <w:t xml:space="preserve">. </w:t>
      </w:r>
      <w:r w:rsidRPr="00033CA8">
        <w:rPr>
          <w:b w:val="0"/>
          <w:noProof w:val="0"/>
          <w:color w:val="000000" w:themeColor="text1"/>
          <w:lang w:val="en-GB"/>
        </w:rPr>
        <w:t>Key Performance Indicators</w:t>
      </w:r>
      <w:bookmarkEnd w:id="555"/>
      <w:bookmarkEnd w:id="556"/>
      <w:bookmarkEnd w:id="557"/>
    </w:p>
    <w:tbl>
      <w:tblPr>
        <w:tblStyle w:val="zel2"/>
        <w:tblW w:w="5000" w:type="pct"/>
        <w:jc w:val="center"/>
        <w:tblLook w:val="04A0" w:firstRow="1" w:lastRow="0" w:firstColumn="1" w:lastColumn="0" w:noHBand="0" w:noVBand="1"/>
      </w:tblPr>
      <w:tblGrid>
        <w:gridCol w:w="4394"/>
        <w:gridCol w:w="4395"/>
      </w:tblGrid>
      <w:tr w:rsidR="00745C84" w:rsidRPr="00AD2C0C" w14:paraId="114C2518" w14:textId="77777777">
        <w:trPr>
          <w:tblHeader/>
          <w:jc w:val="center"/>
        </w:trPr>
        <w:tc>
          <w:tcPr>
            <w:tcW w:w="2500" w:type="pct"/>
            <w:shd w:val="clear" w:color="auto" w:fill="4F81BD" w:themeFill="accent1"/>
            <w:vAlign w:val="center"/>
          </w:tcPr>
          <w:p w14:paraId="2644670F"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KPI</w:t>
            </w:r>
          </w:p>
        </w:tc>
        <w:tc>
          <w:tcPr>
            <w:tcW w:w="2500" w:type="pct"/>
            <w:shd w:val="clear" w:color="auto" w:fill="4F81BD" w:themeFill="accent1"/>
            <w:vAlign w:val="center"/>
          </w:tcPr>
          <w:p w14:paraId="29327F58"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Target</w:t>
            </w:r>
          </w:p>
        </w:tc>
      </w:tr>
      <w:tr w:rsidR="00745C84" w:rsidRPr="00AD2C0C" w14:paraId="42D4F3AA" w14:textId="77777777">
        <w:trPr>
          <w:jc w:val="center"/>
        </w:trPr>
        <w:tc>
          <w:tcPr>
            <w:tcW w:w="5000" w:type="pct"/>
            <w:gridSpan w:val="2"/>
            <w:shd w:val="clear" w:color="auto" w:fill="4F81BD" w:themeFill="accent1"/>
            <w:vAlign w:val="center"/>
          </w:tcPr>
          <w:p w14:paraId="3137C031"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Air Quality</w:t>
            </w:r>
          </w:p>
        </w:tc>
      </w:tr>
      <w:tr w:rsidR="00745C84" w:rsidRPr="00AD2C0C" w14:paraId="34568947" w14:textId="77777777">
        <w:trPr>
          <w:jc w:val="center"/>
        </w:trPr>
        <w:tc>
          <w:tcPr>
            <w:tcW w:w="2500" w:type="pct"/>
            <w:vAlign w:val="center"/>
          </w:tcPr>
          <w:p w14:paraId="7E948EC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Air Quality incidents</w:t>
            </w:r>
          </w:p>
        </w:tc>
        <w:tc>
          <w:tcPr>
            <w:tcW w:w="2500" w:type="pct"/>
            <w:vAlign w:val="center"/>
          </w:tcPr>
          <w:p w14:paraId="243585B0" w14:textId="49CC24CA" w:rsidR="00745C84" w:rsidRPr="00AD2C0C" w:rsidRDefault="002B468F">
            <w:pPr>
              <w:spacing w:before="40" w:after="40" w:line="240" w:lineRule="auto"/>
              <w:jc w:val="center"/>
              <w:rPr>
                <w:rFonts w:cs="Arial"/>
                <w:sz w:val="18"/>
                <w:szCs w:val="18"/>
                <w:lang w:val="en-GB" w:eastAsia="tr-TR"/>
              </w:rPr>
            </w:pPr>
            <w:r w:rsidRPr="002B468F">
              <w:rPr>
                <w:rFonts w:cs="Arial"/>
                <w:sz w:val="18"/>
                <w:szCs w:val="18"/>
                <w:lang w:val="en-GB" w:eastAsia="tr-TR"/>
              </w:rPr>
              <w:t xml:space="preserve">Reducing the number of reported </w:t>
            </w:r>
            <w:r>
              <w:rPr>
                <w:rFonts w:cs="Arial"/>
                <w:sz w:val="18"/>
                <w:szCs w:val="18"/>
                <w:lang w:val="en-GB" w:eastAsia="tr-TR"/>
              </w:rPr>
              <w:t xml:space="preserve">air quality </w:t>
            </w:r>
            <w:r w:rsidRPr="002B468F">
              <w:rPr>
                <w:rFonts w:cs="Arial"/>
                <w:sz w:val="18"/>
                <w:szCs w:val="18"/>
                <w:lang w:val="en-GB" w:eastAsia="tr-TR"/>
              </w:rPr>
              <w:t>related incidents to zero</w:t>
            </w:r>
          </w:p>
        </w:tc>
      </w:tr>
      <w:tr w:rsidR="00745C84" w:rsidRPr="00AD2C0C" w14:paraId="0CA3B8A8" w14:textId="77777777">
        <w:trPr>
          <w:jc w:val="center"/>
        </w:trPr>
        <w:tc>
          <w:tcPr>
            <w:tcW w:w="2500" w:type="pct"/>
            <w:vAlign w:val="center"/>
          </w:tcPr>
          <w:p w14:paraId="76DD488C"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Non-Compliance with air</w:t>
            </w:r>
          </w:p>
          <w:p w14:paraId="2235284F" w14:textId="07B6B26C"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quality standards</w:t>
            </w:r>
            <w:r w:rsidR="001B4612">
              <w:rPr>
                <w:rFonts w:cs="Arial"/>
                <w:sz w:val="18"/>
                <w:szCs w:val="18"/>
                <w:lang w:val="en-GB" w:eastAsia="tr-TR"/>
              </w:rPr>
              <w:t xml:space="preserve"> </w:t>
            </w:r>
            <w:r w:rsidR="001B4612">
              <w:rPr>
                <w:rFonts w:cs="Arial"/>
                <w:color w:val="000000"/>
                <w:sz w:val="18"/>
                <w:szCs w:val="18"/>
                <w:lang w:eastAsia="tr-TR"/>
              </w:rPr>
              <w:t xml:space="preserve">and </w:t>
            </w:r>
            <w:r w:rsidR="001B4612">
              <w:rPr>
                <w:rFonts w:cs="Arial"/>
                <w:color w:val="000000"/>
                <w:sz w:val="18"/>
                <w:szCs w:val="18"/>
                <w:lang w:val="en-GB" w:eastAsia="tr-TR"/>
              </w:rPr>
              <w:t xml:space="preserve">percentage </w:t>
            </w:r>
            <w:r w:rsidR="001B4612" w:rsidRPr="00AD2C0C">
              <w:rPr>
                <w:rFonts w:cs="Arial"/>
                <w:color w:val="000000"/>
                <w:sz w:val="18"/>
                <w:szCs w:val="18"/>
                <w:lang w:val="en-GB" w:eastAsia="tr-TR"/>
              </w:rPr>
              <w:t xml:space="preserve">of </w:t>
            </w:r>
            <w:r w:rsidR="001B4612">
              <w:rPr>
                <w:rFonts w:cs="Arial"/>
                <w:color w:val="000000"/>
                <w:sz w:val="18"/>
                <w:szCs w:val="18"/>
                <w:lang w:val="en-GB" w:eastAsia="tr-TR"/>
              </w:rPr>
              <w:t xml:space="preserve">closed </w:t>
            </w:r>
            <w:r w:rsidR="001B4612">
              <w:rPr>
                <w:rFonts w:cs="Arial"/>
                <w:sz w:val="18"/>
                <w:szCs w:val="18"/>
                <w:lang w:val="en-GB" w:eastAsia="tr-TR"/>
              </w:rPr>
              <w:t>n</w:t>
            </w:r>
            <w:r w:rsidR="001B4612" w:rsidRPr="00AD2C0C">
              <w:rPr>
                <w:rFonts w:cs="Arial"/>
                <w:sz w:val="18"/>
                <w:szCs w:val="18"/>
                <w:lang w:val="en-GB" w:eastAsia="tr-TR"/>
              </w:rPr>
              <w:t>on</w:t>
            </w:r>
            <w:r w:rsidR="001B4612">
              <w:rPr>
                <w:rFonts w:cs="Arial"/>
                <w:sz w:val="18"/>
                <w:szCs w:val="18"/>
                <w:lang w:val="en-GB" w:eastAsia="tr-TR"/>
              </w:rPr>
              <w:t>-c</w:t>
            </w:r>
            <w:r w:rsidR="001B4612" w:rsidRPr="00AD2C0C">
              <w:rPr>
                <w:rFonts w:cs="Arial"/>
                <w:sz w:val="18"/>
                <w:szCs w:val="18"/>
                <w:lang w:val="en-GB" w:eastAsia="tr-TR"/>
              </w:rPr>
              <w:t>ompliance</w:t>
            </w:r>
            <w:r w:rsidR="001B4612">
              <w:rPr>
                <w:rFonts w:cs="Arial"/>
                <w:sz w:val="18"/>
                <w:szCs w:val="18"/>
                <w:lang w:val="en-GB" w:eastAsia="tr-TR"/>
              </w:rPr>
              <w:t xml:space="preserve">s </w:t>
            </w:r>
            <w:r w:rsidR="001B4612" w:rsidRPr="00AD2C0C">
              <w:rPr>
                <w:rFonts w:cs="Arial"/>
                <w:color w:val="000000"/>
                <w:sz w:val="18"/>
                <w:szCs w:val="18"/>
                <w:lang w:val="en-GB" w:eastAsia="tr-TR"/>
              </w:rPr>
              <w:t>within the target timeframe</w:t>
            </w:r>
            <w:r w:rsidR="001B4612">
              <w:rPr>
                <w:rFonts w:cs="Arial"/>
                <w:sz w:val="18"/>
                <w:szCs w:val="18"/>
                <w:lang w:val="en-GB" w:eastAsia="tr-TR"/>
              </w:rPr>
              <w:t>.</w:t>
            </w:r>
          </w:p>
        </w:tc>
        <w:tc>
          <w:tcPr>
            <w:tcW w:w="2500" w:type="pct"/>
            <w:vAlign w:val="center"/>
          </w:tcPr>
          <w:p w14:paraId="6C582581" w14:textId="37AC456E"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Zero </w:t>
            </w:r>
            <w:r w:rsidR="00D10A07">
              <w:rPr>
                <w:rFonts w:cs="Arial"/>
                <w:sz w:val="18"/>
                <w:szCs w:val="18"/>
                <w:lang w:val="en-GB" w:eastAsia="tr-TR"/>
              </w:rPr>
              <w:t>non-compliance</w:t>
            </w:r>
            <w:r w:rsidRPr="00AD2C0C">
              <w:rPr>
                <w:rFonts w:cs="Arial"/>
                <w:sz w:val="18"/>
                <w:szCs w:val="18"/>
                <w:lang w:val="en-GB" w:eastAsia="tr-TR"/>
              </w:rPr>
              <w:t xml:space="preserve"> per year</w:t>
            </w:r>
          </w:p>
        </w:tc>
      </w:tr>
      <w:tr w:rsidR="00745C84" w:rsidRPr="00AD2C0C" w14:paraId="45C44DC9" w14:textId="77777777">
        <w:trPr>
          <w:jc w:val="center"/>
        </w:trPr>
        <w:tc>
          <w:tcPr>
            <w:tcW w:w="2500" w:type="pct"/>
            <w:vAlign w:val="center"/>
          </w:tcPr>
          <w:p w14:paraId="7FEFC2FE" w14:textId="3B538A11"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Community complaints</w:t>
            </w:r>
            <w:r w:rsidR="001B4612">
              <w:rPr>
                <w:rFonts w:cs="Arial"/>
                <w:sz w:val="18"/>
                <w:szCs w:val="18"/>
                <w:lang w:val="en-GB" w:eastAsia="tr-TR"/>
              </w:rPr>
              <w:t xml:space="preserve"> </w:t>
            </w:r>
            <w:r w:rsidR="001B4612">
              <w:rPr>
                <w:rFonts w:eastAsia="Calibri" w:cs="Arial"/>
                <w:color w:val="000000"/>
                <w:sz w:val="18"/>
                <w:szCs w:val="18"/>
                <w:lang w:val="en-GB" w:eastAsia="en-US"/>
              </w:rPr>
              <w:t>/grievances on air quality (particularly dust) and p</w:t>
            </w:r>
            <w:r w:rsidR="001B4612" w:rsidRPr="00AD2C0C">
              <w:rPr>
                <w:rFonts w:cs="Arial"/>
                <w:color w:val="000000"/>
                <w:sz w:val="18"/>
                <w:szCs w:val="18"/>
                <w:lang w:val="en-GB" w:eastAsia="tr-TR"/>
              </w:rPr>
              <w:t>ercentage of closed grievances within the target timeframe</w:t>
            </w:r>
            <w:r w:rsidR="001B4612" w:rsidRPr="00AD2C0C">
              <w:rPr>
                <w:rFonts w:eastAsia="Calibri" w:cs="Arial"/>
                <w:color w:val="000000"/>
                <w:sz w:val="18"/>
                <w:szCs w:val="18"/>
                <w:lang w:val="en-GB" w:eastAsia="en-US"/>
              </w:rPr>
              <w:t>.</w:t>
            </w:r>
          </w:p>
        </w:tc>
        <w:tc>
          <w:tcPr>
            <w:tcW w:w="2500" w:type="pct"/>
            <w:vAlign w:val="center"/>
          </w:tcPr>
          <w:p w14:paraId="2C1892C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Minimization and continued improvement in the number of air quality related community complaints.</w:t>
            </w:r>
          </w:p>
        </w:tc>
      </w:tr>
      <w:tr w:rsidR="00745C84" w:rsidRPr="00AD2C0C" w14:paraId="0408DA46" w14:textId="77777777">
        <w:trPr>
          <w:jc w:val="center"/>
        </w:trPr>
        <w:tc>
          <w:tcPr>
            <w:tcW w:w="5000" w:type="pct"/>
            <w:gridSpan w:val="2"/>
            <w:shd w:val="clear" w:color="auto" w:fill="4472C4"/>
            <w:vAlign w:val="center"/>
          </w:tcPr>
          <w:p w14:paraId="16E90245"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Noise</w:t>
            </w:r>
          </w:p>
        </w:tc>
      </w:tr>
      <w:tr w:rsidR="00745C84" w:rsidRPr="00AD2C0C" w14:paraId="02E9851F" w14:textId="77777777">
        <w:trPr>
          <w:trHeight w:val="379"/>
          <w:jc w:val="center"/>
        </w:trPr>
        <w:tc>
          <w:tcPr>
            <w:tcW w:w="2500" w:type="pct"/>
            <w:vAlign w:val="center"/>
          </w:tcPr>
          <w:p w14:paraId="62AA74A9"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Noise and Vibration incidents</w:t>
            </w:r>
          </w:p>
        </w:tc>
        <w:tc>
          <w:tcPr>
            <w:tcW w:w="2500" w:type="pct"/>
            <w:vAlign w:val="center"/>
          </w:tcPr>
          <w:p w14:paraId="404A714E" w14:textId="2F375D0F" w:rsidR="00745C84" w:rsidRPr="00AD2C0C" w:rsidRDefault="002B468F">
            <w:pPr>
              <w:spacing w:before="40" w:after="40" w:line="240" w:lineRule="auto"/>
              <w:jc w:val="center"/>
              <w:rPr>
                <w:rFonts w:cs="Arial"/>
                <w:sz w:val="18"/>
                <w:szCs w:val="18"/>
                <w:lang w:val="en-GB" w:eastAsia="tr-TR"/>
              </w:rPr>
            </w:pPr>
            <w:r w:rsidRPr="002B468F">
              <w:rPr>
                <w:rFonts w:cs="Arial"/>
                <w:sz w:val="18"/>
                <w:szCs w:val="18"/>
                <w:lang w:val="en-GB" w:eastAsia="tr-TR"/>
              </w:rPr>
              <w:t>Reducing the number of reported noise and vibration related incidents to zero</w:t>
            </w:r>
          </w:p>
        </w:tc>
      </w:tr>
      <w:tr w:rsidR="00745C84" w:rsidRPr="00AD2C0C" w14:paraId="7E17ED9D" w14:textId="77777777">
        <w:trPr>
          <w:jc w:val="center"/>
        </w:trPr>
        <w:tc>
          <w:tcPr>
            <w:tcW w:w="2500" w:type="pct"/>
            <w:vAlign w:val="center"/>
          </w:tcPr>
          <w:p w14:paraId="53A4AA30" w14:textId="3F1D0B3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Non-Compliance with Project standards</w:t>
            </w:r>
            <w:r w:rsidR="001B4612">
              <w:rPr>
                <w:rFonts w:cs="Arial"/>
                <w:sz w:val="18"/>
                <w:szCs w:val="18"/>
                <w:lang w:val="en-GB" w:eastAsia="tr-TR"/>
              </w:rPr>
              <w:t xml:space="preserve"> </w:t>
            </w:r>
            <w:r w:rsidR="001B4612">
              <w:rPr>
                <w:rFonts w:cs="Arial"/>
                <w:color w:val="000000"/>
                <w:sz w:val="18"/>
                <w:szCs w:val="18"/>
                <w:lang w:eastAsia="tr-TR"/>
              </w:rPr>
              <w:t xml:space="preserve">and </w:t>
            </w:r>
            <w:r w:rsidR="001B4612">
              <w:rPr>
                <w:rFonts w:cs="Arial"/>
                <w:color w:val="000000"/>
                <w:sz w:val="18"/>
                <w:szCs w:val="18"/>
                <w:lang w:val="en-GB" w:eastAsia="tr-TR"/>
              </w:rPr>
              <w:t xml:space="preserve">percentage </w:t>
            </w:r>
            <w:r w:rsidR="001B4612" w:rsidRPr="00AD2C0C">
              <w:rPr>
                <w:rFonts w:cs="Arial"/>
                <w:color w:val="000000"/>
                <w:sz w:val="18"/>
                <w:szCs w:val="18"/>
                <w:lang w:val="en-GB" w:eastAsia="tr-TR"/>
              </w:rPr>
              <w:t xml:space="preserve">of </w:t>
            </w:r>
            <w:r w:rsidR="001B4612">
              <w:rPr>
                <w:rFonts w:cs="Arial"/>
                <w:color w:val="000000"/>
                <w:sz w:val="18"/>
                <w:szCs w:val="18"/>
                <w:lang w:val="en-GB" w:eastAsia="tr-TR"/>
              </w:rPr>
              <w:t xml:space="preserve">closed </w:t>
            </w:r>
            <w:r w:rsidR="001B4612">
              <w:rPr>
                <w:rFonts w:cs="Arial"/>
                <w:sz w:val="18"/>
                <w:szCs w:val="18"/>
                <w:lang w:val="en-GB" w:eastAsia="tr-TR"/>
              </w:rPr>
              <w:t>n</w:t>
            </w:r>
            <w:r w:rsidR="001B4612" w:rsidRPr="00AD2C0C">
              <w:rPr>
                <w:rFonts w:cs="Arial"/>
                <w:sz w:val="18"/>
                <w:szCs w:val="18"/>
                <w:lang w:val="en-GB" w:eastAsia="tr-TR"/>
              </w:rPr>
              <w:t>on</w:t>
            </w:r>
            <w:r w:rsidR="001B4612">
              <w:rPr>
                <w:rFonts w:cs="Arial"/>
                <w:sz w:val="18"/>
                <w:szCs w:val="18"/>
                <w:lang w:val="en-GB" w:eastAsia="tr-TR"/>
              </w:rPr>
              <w:t>-c</w:t>
            </w:r>
            <w:r w:rsidR="001B4612" w:rsidRPr="00AD2C0C">
              <w:rPr>
                <w:rFonts w:cs="Arial"/>
                <w:sz w:val="18"/>
                <w:szCs w:val="18"/>
                <w:lang w:val="en-GB" w:eastAsia="tr-TR"/>
              </w:rPr>
              <w:t>ompliance</w:t>
            </w:r>
            <w:r w:rsidR="001B4612">
              <w:rPr>
                <w:rFonts w:cs="Arial"/>
                <w:sz w:val="18"/>
                <w:szCs w:val="18"/>
                <w:lang w:val="en-GB" w:eastAsia="tr-TR"/>
              </w:rPr>
              <w:t xml:space="preserve">s </w:t>
            </w:r>
            <w:r w:rsidR="001B4612" w:rsidRPr="00AD2C0C">
              <w:rPr>
                <w:rFonts w:cs="Arial"/>
                <w:color w:val="000000"/>
                <w:sz w:val="18"/>
                <w:szCs w:val="18"/>
                <w:lang w:val="en-GB" w:eastAsia="tr-TR"/>
              </w:rPr>
              <w:t>within the target timeframe</w:t>
            </w:r>
            <w:r w:rsidR="001B4612">
              <w:rPr>
                <w:rFonts w:cs="Arial"/>
                <w:sz w:val="18"/>
                <w:szCs w:val="18"/>
                <w:lang w:val="en-GB" w:eastAsia="tr-TR"/>
              </w:rPr>
              <w:t>.</w:t>
            </w:r>
          </w:p>
        </w:tc>
        <w:tc>
          <w:tcPr>
            <w:tcW w:w="2500" w:type="pct"/>
            <w:vAlign w:val="center"/>
          </w:tcPr>
          <w:p w14:paraId="6F21C88E" w14:textId="79F9E4FC"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Non Compliance Reports (NCRs) per year</w:t>
            </w:r>
          </w:p>
        </w:tc>
      </w:tr>
      <w:tr w:rsidR="00745C84" w:rsidRPr="00AD2C0C" w14:paraId="18635865" w14:textId="77777777">
        <w:trPr>
          <w:jc w:val="center"/>
        </w:trPr>
        <w:tc>
          <w:tcPr>
            <w:tcW w:w="2500" w:type="pct"/>
            <w:vAlign w:val="center"/>
          </w:tcPr>
          <w:p w14:paraId="77038DF4" w14:textId="194FE358"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noise-related community grievances</w:t>
            </w:r>
            <w:r w:rsidR="001B4612">
              <w:rPr>
                <w:rFonts w:cs="Arial"/>
                <w:sz w:val="18"/>
                <w:szCs w:val="18"/>
                <w:lang w:val="en-GB" w:eastAsia="tr-TR"/>
              </w:rPr>
              <w:t xml:space="preserve"> </w:t>
            </w:r>
            <w:r w:rsidR="001B4612">
              <w:rPr>
                <w:rFonts w:eastAsia="Calibri" w:cs="Arial"/>
                <w:color w:val="000000"/>
                <w:sz w:val="18"/>
                <w:szCs w:val="18"/>
                <w:lang w:val="en-GB" w:eastAsia="en-US"/>
              </w:rPr>
              <w:t>and p</w:t>
            </w:r>
            <w:r w:rsidR="001B4612" w:rsidRPr="00AD2C0C">
              <w:rPr>
                <w:rFonts w:cs="Arial"/>
                <w:color w:val="000000"/>
                <w:sz w:val="18"/>
                <w:szCs w:val="18"/>
                <w:lang w:val="en-GB" w:eastAsia="tr-TR"/>
              </w:rPr>
              <w:t>ercentage of closed grievances within the target timeframe</w:t>
            </w:r>
            <w:r w:rsidR="001B4612" w:rsidRPr="00AD2C0C">
              <w:rPr>
                <w:rFonts w:eastAsia="Calibri" w:cs="Arial"/>
                <w:color w:val="000000"/>
                <w:sz w:val="18"/>
                <w:szCs w:val="18"/>
                <w:lang w:val="en-GB" w:eastAsia="en-US"/>
              </w:rPr>
              <w:t>.</w:t>
            </w:r>
          </w:p>
        </w:tc>
        <w:tc>
          <w:tcPr>
            <w:tcW w:w="2500" w:type="pct"/>
            <w:vAlign w:val="center"/>
          </w:tcPr>
          <w:p w14:paraId="5E69B576"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3E281F8F" w14:textId="77777777">
        <w:trPr>
          <w:jc w:val="center"/>
        </w:trPr>
        <w:tc>
          <w:tcPr>
            <w:tcW w:w="5000" w:type="pct"/>
            <w:gridSpan w:val="2"/>
            <w:shd w:val="clear" w:color="auto" w:fill="4472C4"/>
            <w:vAlign w:val="center"/>
          </w:tcPr>
          <w:p w14:paraId="3642DD14"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Water</w:t>
            </w:r>
          </w:p>
        </w:tc>
      </w:tr>
      <w:tr w:rsidR="00745C84" w:rsidRPr="00AD2C0C" w14:paraId="57B9573B" w14:textId="77777777">
        <w:trPr>
          <w:jc w:val="center"/>
        </w:trPr>
        <w:tc>
          <w:tcPr>
            <w:tcW w:w="2500" w:type="pct"/>
            <w:vAlign w:val="center"/>
          </w:tcPr>
          <w:p w14:paraId="244F7BE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Spill incident</w:t>
            </w:r>
          </w:p>
        </w:tc>
        <w:tc>
          <w:tcPr>
            <w:tcW w:w="2500" w:type="pct"/>
            <w:vAlign w:val="center"/>
          </w:tcPr>
          <w:p w14:paraId="185032CB" w14:textId="02D27DE7" w:rsidR="002B468F" w:rsidRPr="00AD2C0C" w:rsidRDefault="002B468F">
            <w:pPr>
              <w:spacing w:before="40" w:after="40" w:line="240" w:lineRule="auto"/>
              <w:jc w:val="center"/>
              <w:rPr>
                <w:rFonts w:cs="Arial"/>
                <w:sz w:val="18"/>
                <w:szCs w:val="18"/>
                <w:lang w:val="en-GB" w:eastAsia="tr-TR"/>
              </w:rPr>
            </w:pPr>
            <w:r w:rsidRPr="002B468F">
              <w:rPr>
                <w:rFonts w:cs="Arial"/>
                <w:sz w:val="18"/>
                <w:szCs w:val="18"/>
                <w:lang w:val="en-GB" w:eastAsia="tr-TR"/>
              </w:rPr>
              <w:t xml:space="preserve">Reducing the number of reported </w:t>
            </w:r>
            <w:r>
              <w:rPr>
                <w:rFonts w:cs="Arial"/>
                <w:sz w:val="18"/>
                <w:szCs w:val="18"/>
                <w:lang w:val="en-GB" w:eastAsia="tr-TR"/>
              </w:rPr>
              <w:t xml:space="preserve">waste quality </w:t>
            </w:r>
            <w:r w:rsidR="00DC7D40">
              <w:rPr>
                <w:rFonts w:cs="Arial"/>
                <w:sz w:val="18"/>
                <w:szCs w:val="18"/>
                <w:lang w:val="en-GB" w:eastAsia="tr-TR"/>
              </w:rPr>
              <w:t>r</w:t>
            </w:r>
            <w:r w:rsidRPr="002B468F">
              <w:rPr>
                <w:rFonts w:cs="Arial"/>
                <w:sz w:val="18"/>
                <w:szCs w:val="18"/>
                <w:lang w:val="en-GB" w:eastAsia="tr-TR"/>
              </w:rPr>
              <w:t>elated incidents to zero</w:t>
            </w:r>
          </w:p>
        </w:tc>
      </w:tr>
      <w:tr w:rsidR="00745C84" w:rsidRPr="00AD2C0C" w14:paraId="3CB9C7A2" w14:textId="77777777">
        <w:trPr>
          <w:jc w:val="center"/>
        </w:trPr>
        <w:tc>
          <w:tcPr>
            <w:tcW w:w="2500" w:type="pct"/>
            <w:vAlign w:val="center"/>
          </w:tcPr>
          <w:p w14:paraId="7C54693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Non-Compliance with Project standards</w:t>
            </w:r>
          </w:p>
        </w:tc>
        <w:tc>
          <w:tcPr>
            <w:tcW w:w="2500" w:type="pct"/>
            <w:vAlign w:val="center"/>
          </w:tcPr>
          <w:p w14:paraId="4D54792E"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NCRs per year</w:t>
            </w:r>
          </w:p>
        </w:tc>
      </w:tr>
      <w:tr w:rsidR="00745C84" w:rsidRPr="00AD2C0C" w14:paraId="272EDBB3" w14:textId="77777777">
        <w:trPr>
          <w:jc w:val="center"/>
        </w:trPr>
        <w:tc>
          <w:tcPr>
            <w:tcW w:w="2500" w:type="pct"/>
            <w:vAlign w:val="center"/>
          </w:tcPr>
          <w:p w14:paraId="3E2C573C"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Wastewater collection system</w:t>
            </w:r>
          </w:p>
        </w:tc>
        <w:tc>
          <w:tcPr>
            <w:tcW w:w="2500" w:type="pct"/>
            <w:vAlign w:val="center"/>
          </w:tcPr>
          <w:p w14:paraId="461B7A47"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5FF37F51" w14:textId="77777777">
        <w:trPr>
          <w:jc w:val="center"/>
        </w:trPr>
        <w:tc>
          <w:tcPr>
            <w:tcW w:w="2500" w:type="pct"/>
            <w:vAlign w:val="center"/>
          </w:tcPr>
          <w:p w14:paraId="7AB5F45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Flood incidents</w:t>
            </w:r>
          </w:p>
        </w:tc>
        <w:tc>
          <w:tcPr>
            <w:tcW w:w="2500" w:type="pct"/>
            <w:vAlign w:val="center"/>
          </w:tcPr>
          <w:p w14:paraId="316A8EC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No infrastructure damage and damage to loads/humans</w:t>
            </w:r>
          </w:p>
        </w:tc>
      </w:tr>
      <w:tr w:rsidR="00745C84" w:rsidRPr="00AD2C0C" w14:paraId="07AA1FD9" w14:textId="77777777">
        <w:trPr>
          <w:jc w:val="center"/>
        </w:trPr>
        <w:tc>
          <w:tcPr>
            <w:tcW w:w="5000" w:type="pct"/>
            <w:gridSpan w:val="2"/>
            <w:shd w:val="clear" w:color="auto" w:fill="4472C4"/>
            <w:vAlign w:val="center"/>
          </w:tcPr>
          <w:p w14:paraId="1B683446" w14:textId="77777777" w:rsidR="00745C84" w:rsidRPr="00AD2C0C" w:rsidRDefault="00745C84">
            <w:pPr>
              <w:spacing w:before="40" w:after="40" w:line="240" w:lineRule="auto"/>
              <w:jc w:val="center"/>
              <w:rPr>
                <w:rFonts w:cs="Arial"/>
                <w:sz w:val="18"/>
                <w:szCs w:val="18"/>
                <w:lang w:val="en-GB" w:eastAsia="tr-TR"/>
              </w:rPr>
            </w:pPr>
            <w:r w:rsidRPr="00AD2C0C">
              <w:rPr>
                <w:rFonts w:cs="Arial"/>
                <w:b/>
                <w:color w:val="FFFFFF"/>
                <w:sz w:val="18"/>
                <w:szCs w:val="18"/>
                <w:lang w:val="en-GB" w:eastAsia="tr-TR"/>
              </w:rPr>
              <w:t>Waste</w:t>
            </w:r>
          </w:p>
        </w:tc>
      </w:tr>
      <w:tr w:rsidR="00745C84" w:rsidRPr="00AD2C0C" w14:paraId="69538C20" w14:textId="77777777">
        <w:trPr>
          <w:jc w:val="center"/>
        </w:trPr>
        <w:tc>
          <w:tcPr>
            <w:tcW w:w="2500" w:type="pct"/>
            <w:vAlign w:val="center"/>
          </w:tcPr>
          <w:p w14:paraId="68227B35" w14:textId="77777777" w:rsidR="001B4612" w:rsidRPr="00AD2C0C" w:rsidRDefault="001B4612" w:rsidP="001B4612">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W</w:t>
            </w:r>
            <w:r w:rsidRPr="00AD2C0C">
              <w:rPr>
                <w:rFonts w:eastAsia="Calibri" w:cs="Arial"/>
                <w:color w:val="000000"/>
                <w:sz w:val="18"/>
                <w:szCs w:val="18"/>
                <w:lang w:val="en-GB" w:eastAsia="en-US"/>
              </w:rPr>
              <w:t>aste generated</w:t>
            </w:r>
            <w:r>
              <w:rPr>
                <w:rFonts w:eastAsia="Calibri" w:cs="Arial"/>
                <w:color w:val="000000"/>
                <w:sz w:val="18"/>
                <w:szCs w:val="18"/>
                <w:lang w:val="en-GB" w:eastAsia="en-US"/>
              </w:rPr>
              <w:t xml:space="preserve"> as per types of waste</w:t>
            </w:r>
          </w:p>
          <w:p w14:paraId="24948713" w14:textId="6034BF30" w:rsidR="00745C84" w:rsidRPr="00AD2C0C" w:rsidRDefault="00745C84">
            <w:pPr>
              <w:spacing w:before="40" w:after="40" w:line="240" w:lineRule="auto"/>
              <w:jc w:val="center"/>
              <w:rPr>
                <w:rFonts w:cs="Arial"/>
                <w:sz w:val="18"/>
                <w:szCs w:val="18"/>
                <w:lang w:val="en-GB" w:eastAsia="tr-TR"/>
              </w:rPr>
            </w:pPr>
          </w:p>
        </w:tc>
        <w:tc>
          <w:tcPr>
            <w:tcW w:w="2500" w:type="pct"/>
            <w:vAlign w:val="center"/>
          </w:tcPr>
          <w:p w14:paraId="710EA31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Total waste generated</w:t>
            </w:r>
          </w:p>
          <w:p w14:paraId="5992A1BC" w14:textId="08E590D8" w:rsidR="00745C84" w:rsidRPr="00AD2C0C" w:rsidRDefault="00745C84">
            <w:pPr>
              <w:spacing w:before="40" w:after="40" w:line="240" w:lineRule="auto"/>
              <w:jc w:val="center"/>
              <w:rPr>
                <w:rFonts w:cs="Arial"/>
                <w:sz w:val="18"/>
                <w:szCs w:val="18"/>
                <w:lang w:val="en-GB" w:eastAsia="tr-TR"/>
              </w:rPr>
            </w:pPr>
          </w:p>
        </w:tc>
      </w:tr>
      <w:tr w:rsidR="00745C84" w:rsidRPr="00AD2C0C" w14:paraId="68E0BB9D" w14:textId="77777777">
        <w:trPr>
          <w:jc w:val="center"/>
        </w:trPr>
        <w:tc>
          <w:tcPr>
            <w:tcW w:w="2500" w:type="pct"/>
            <w:vAlign w:val="center"/>
          </w:tcPr>
          <w:p w14:paraId="453397DE" w14:textId="62977E16" w:rsidR="00745C84" w:rsidRPr="00AD2C0C" w:rsidRDefault="00D10A07">
            <w:pPr>
              <w:spacing w:before="40" w:after="40" w:line="240" w:lineRule="auto"/>
              <w:jc w:val="center"/>
              <w:rPr>
                <w:rFonts w:cs="Arial"/>
                <w:sz w:val="18"/>
                <w:szCs w:val="18"/>
                <w:lang w:val="en-GB" w:eastAsia="tr-TR"/>
              </w:rPr>
            </w:pPr>
            <w:r>
              <w:rPr>
                <w:rFonts w:eastAsia="Calibri" w:cs="Arial"/>
                <w:color w:val="000000"/>
                <w:sz w:val="18"/>
                <w:szCs w:val="18"/>
                <w:lang w:val="en-GB" w:eastAsia="en-US"/>
              </w:rPr>
              <w:t>Waste transportation, recovery/recycling, disposal records</w:t>
            </w:r>
          </w:p>
        </w:tc>
        <w:tc>
          <w:tcPr>
            <w:tcW w:w="2500" w:type="pct"/>
            <w:vAlign w:val="center"/>
          </w:tcPr>
          <w:p w14:paraId="6755FD3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Ratio of recovered/reused/recycled waste to total waste</w:t>
            </w:r>
            <w:r w:rsidRPr="00AD2C0C">
              <w:rPr>
                <w:rFonts w:eastAsia="Calibri" w:cs="Arial"/>
                <w:color w:val="000000"/>
                <w:sz w:val="18"/>
                <w:szCs w:val="18"/>
                <w:lang w:val="en-GB" w:eastAsia="en-US"/>
              </w:rPr>
              <w:t xml:space="preserve"> generated</w:t>
            </w:r>
          </w:p>
        </w:tc>
      </w:tr>
      <w:tr w:rsidR="00745C84" w:rsidRPr="00AD2C0C" w14:paraId="28B36D2E" w14:textId="77777777">
        <w:trPr>
          <w:jc w:val="center"/>
        </w:trPr>
        <w:tc>
          <w:tcPr>
            <w:tcW w:w="5000" w:type="pct"/>
            <w:gridSpan w:val="2"/>
            <w:shd w:val="clear" w:color="auto" w:fill="4472C4"/>
            <w:vAlign w:val="center"/>
          </w:tcPr>
          <w:p w14:paraId="108A678E" w14:textId="77777777" w:rsidR="00745C84" w:rsidRPr="00AD2C0C" w:rsidRDefault="00745C84">
            <w:pPr>
              <w:keepNext/>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Soil</w:t>
            </w:r>
          </w:p>
        </w:tc>
      </w:tr>
      <w:tr w:rsidR="00745C84" w:rsidRPr="00AD2C0C" w14:paraId="61EC7D2C" w14:textId="77777777">
        <w:trPr>
          <w:jc w:val="center"/>
        </w:trPr>
        <w:tc>
          <w:tcPr>
            <w:tcW w:w="2500" w:type="pct"/>
            <w:vAlign w:val="center"/>
          </w:tcPr>
          <w:p w14:paraId="06705934"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Spill incident</w:t>
            </w:r>
          </w:p>
        </w:tc>
        <w:tc>
          <w:tcPr>
            <w:tcW w:w="2500" w:type="pct"/>
            <w:vAlign w:val="center"/>
          </w:tcPr>
          <w:p w14:paraId="1F1ACB0D" w14:textId="68CD072E" w:rsidR="00DC7D40" w:rsidRPr="00AD2C0C" w:rsidRDefault="00DC7D40">
            <w:pPr>
              <w:keepNext/>
              <w:spacing w:before="40" w:after="40" w:line="240" w:lineRule="auto"/>
              <w:jc w:val="center"/>
              <w:rPr>
                <w:rFonts w:cs="Arial"/>
                <w:sz w:val="18"/>
                <w:szCs w:val="18"/>
                <w:lang w:val="en-GB" w:eastAsia="tr-TR"/>
              </w:rPr>
            </w:pPr>
            <w:r w:rsidRPr="00DC7D40">
              <w:rPr>
                <w:rFonts w:cs="Arial"/>
                <w:sz w:val="18"/>
                <w:szCs w:val="18"/>
                <w:lang w:val="en-GB" w:eastAsia="tr-TR"/>
              </w:rPr>
              <w:t xml:space="preserve">Reducing the number of reported </w:t>
            </w:r>
            <w:r>
              <w:rPr>
                <w:rFonts w:cs="Arial"/>
                <w:sz w:val="18"/>
                <w:szCs w:val="18"/>
                <w:lang w:val="en-GB" w:eastAsia="tr-TR"/>
              </w:rPr>
              <w:t>soil quality</w:t>
            </w:r>
            <w:r w:rsidRPr="00DC7D40">
              <w:rPr>
                <w:rFonts w:cs="Arial"/>
                <w:sz w:val="18"/>
                <w:szCs w:val="18"/>
                <w:lang w:val="en-GB" w:eastAsia="tr-TR"/>
              </w:rPr>
              <w:t xml:space="preserve"> related incidents to zero</w:t>
            </w:r>
          </w:p>
        </w:tc>
      </w:tr>
      <w:tr w:rsidR="00745C84" w:rsidRPr="00AD2C0C" w14:paraId="5B484E7B" w14:textId="77777777">
        <w:trPr>
          <w:jc w:val="center"/>
        </w:trPr>
        <w:tc>
          <w:tcPr>
            <w:tcW w:w="2500" w:type="pct"/>
            <w:vAlign w:val="center"/>
          </w:tcPr>
          <w:p w14:paraId="488AFDD1" w14:textId="47D17172"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Non-Compliance with Project standards</w:t>
            </w:r>
            <w:r w:rsidR="00D10A07">
              <w:rPr>
                <w:rFonts w:cs="Arial"/>
                <w:sz w:val="18"/>
                <w:szCs w:val="18"/>
                <w:lang w:val="en-GB" w:eastAsia="tr-TR"/>
              </w:rPr>
              <w:t xml:space="preserve"> </w:t>
            </w:r>
            <w:r w:rsidR="00D10A07">
              <w:rPr>
                <w:rFonts w:cs="Arial"/>
                <w:color w:val="000000"/>
                <w:sz w:val="18"/>
                <w:szCs w:val="18"/>
                <w:lang w:eastAsia="tr-TR"/>
              </w:rPr>
              <w:t xml:space="preserve">and </w:t>
            </w:r>
            <w:r w:rsidR="00D10A07">
              <w:rPr>
                <w:rFonts w:cs="Arial"/>
                <w:color w:val="000000"/>
                <w:sz w:val="18"/>
                <w:szCs w:val="18"/>
                <w:lang w:val="en-GB" w:eastAsia="tr-TR"/>
              </w:rPr>
              <w:t xml:space="preserve">percentage </w:t>
            </w:r>
            <w:r w:rsidR="00D10A07" w:rsidRPr="00AD2C0C">
              <w:rPr>
                <w:rFonts w:cs="Arial"/>
                <w:color w:val="000000"/>
                <w:sz w:val="18"/>
                <w:szCs w:val="18"/>
                <w:lang w:val="en-GB" w:eastAsia="tr-TR"/>
              </w:rPr>
              <w:t xml:space="preserve">of </w:t>
            </w:r>
            <w:r w:rsidR="00D10A07">
              <w:rPr>
                <w:rFonts w:cs="Arial"/>
                <w:color w:val="000000"/>
                <w:sz w:val="18"/>
                <w:szCs w:val="18"/>
                <w:lang w:val="en-GB" w:eastAsia="tr-TR"/>
              </w:rPr>
              <w:t xml:space="preserve">closed </w:t>
            </w:r>
            <w:r w:rsidR="00D10A07">
              <w:rPr>
                <w:rFonts w:cs="Arial"/>
                <w:sz w:val="18"/>
                <w:szCs w:val="18"/>
                <w:lang w:val="en-GB" w:eastAsia="tr-TR"/>
              </w:rPr>
              <w:t>n</w:t>
            </w:r>
            <w:r w:rsidR="00D10A07" w:rsidRPr="00AD2C0C">
              <w:rPr>
                <w:rFonts w:cs="Arial"/>
                <w:sz w:val="18"/>
                <w:szCs w:val="18"/>
                <w:lang w:val="en-GB" w:eastAsia="tr-TR"/>
              </w:rPr>
              <w:t>on</w:t>
            </w:r>
            <w:r w:rsidR="00D10A07">
              <w:rPr>
                <w:rFonts w:cs="Arial"/>
                <w:sz w:val="18"/>
                <w:szCs w:val="18"/>
                <w:lang w:val="en-GB" w:eastAsia="tr-TR"/>
              </w:rPr>
              <w:t>-c</w:t>
            </w:r>
            <w:r w:rsidR="00D10A07" w:rsidRPr="00AD2C0C">
              <w:rPr>
                <w:rFonts w:cs="Arial"/>
                <w:sz w:val="18"/>
                <w:szCs w:val="18"/>
                <w:lang w:val="en-GB" w:eastAsia="tr-TR"/>
              </w:rPr>
              <w:t>ompliance</w:t>
            </w:r>
            <w:r w:rsidR="00D10A07">
              <w:rPr>
                <w:rFonts w:cs="Arial"/>
                <w:sz w:val="18"/>
                <w:szCs w:val="18"/>
                <w:lang w:val="en-GB" w:eastAsia="tr-TR"/>
              </w:rPr>
              <w:t xml:space="preserve">s </w:t>
            </w:r>
            <w:r w:rsidR="00D10A07" w:rsidRPr="00AD2C0C">
              <w:rPr>
                <w:rFonts w:cs="Arial"/>
                <w:color w:val="000000"/>
                <w:sz w:val="18"/>
                <w:szCs w:val="18"/>
                <w:lang w:val="en-GB" w:eastAsia="tr-TR"/>
              </w:rPr>
              <w:t>within the target timeframe</w:t>
            </w:r>
            <w:r w:rsidR="00D10A07">
              <w:rPr>
                <w:rFonts w:cs="Arial"/>
                <w:sz w:val="18"/>
                <w:szCs w:val="18"/>
                <w:lang w:val="en-GB" w:eastAsia="tr-TR"/>
              </w:rPr>
              <w:t>.</w:t>
            </w:r>
          </w:p>
        </w:tc>
        <w:tc>
          <w:tcPr>
            <w:tcW w:w="2500" w:type="pct"/>
            <w:vAlign w:val="center"/>
          </w:tcPr>
          <w:p w14:paraId="173805EF"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Zero NCRs per year</w:t>
            </w:r>
          </w:p>
        </w:tc>
      </w:tr>
      <w:tr w:rsidR="00745C84" w:rsidRPr="00AD2C0C" w14:paraId="5F918BCD" w14:textId="77777777">
        <w:trPr>
          <w:jc w:val="center"/>
        </w:trPr>
        <w:tc>
          <w:tcPr>
            <w:tcW w:w="2500" w:type="pct"/>
            <w:vAlign w:val="center"/>
          </w:tcPr>
          <w:p w14:paraId="7FF7A869"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Number of soil-related community grievances</w:t>
            </w:r>
          </w:p>
        </w:tc>
        <w:tc>
          <w:tcPr>
            <w:tcW w:w="2500" w:type="pct"/>
            <w:vAlign w:val="center"/>
          </w:tcPr>
          <w:p w14:paraId="5B04BB47" w14:textId="77777777" w:rsidR="00745C84" w:rsidRPr="00AD2C0C" w:rsidRDefault="00745C84">
            <w:pPr>
              <w:keepNext/>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25808496" w14:textId="77777777">
        <w:trPr>
          <w:jc w:val="center"/>
        </w:trPr>
        <w:tc>
          <w:tcPr>
            <w:tcW w:w="5000" w:type="pct"/>
            <w:gridSpan w:val="2"/>
            <w:shd w:val="clear" w:color="auto" w:fill="4472C4"/>
            <w:vAlign w:val="center"/>
          </w:tcPr>
          <w:p w14:paraId="6DAD1EB9"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Traffic</w:t>
            </w:r>
          </w:p>
        </w:tc>
      </w:tr>
      <w:tr w:rsidR="00745C84" w:rsidRPr="00AD2C0C" w14:paraId="2F53A1F4" w14:textId="77777777">
        <w:trPr>
          <w:jc w:val="center"/>
        </w:trPr>
        <w:tc>
          <w:tcPr>
            <w:tcW w:w="2500" w:type="pct"/>
            <w:vAlign w:val="center"/>
          </w:tcPr>
          <w:p w14:paraId="4E6B3F3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non-compliances against the mitigation controls identified in Traffic Management Plan</w:t>
            </w:r>
          </w:p>
        </w:tc>
        <w:tc>
          <w:tcPr>
            <w:tcW w:w="2500" w:type="pct"/>
            <w:vAlign w:val="center"/>
          </w:tcPr>
          <w:p w14:paraId="03640655" w14:textId="4025F234" w:rsidR="00745C84" w:rsidRPr="00AD2C0C" w:rsidRDefault="00D10A07">
            <w:pPr>
              <w:spacing w:before="40" w:after="40" w:line="240" w:lineRule="auto"/>
              <w:jc w:val="center"/>
              <w:rPr>
                <w:rFonts w:cs="Arial"/>
                <w:sz w:val="18"/>
                <w:szCs w:val="18"/>
                <w:lang w:val="en-GB" w:eastAsia="tr-TR"/>
              </w:rPr>
            </w:pPr>
            <w:r>
              <w:rPr>
                <w:rFonts w:cs="Arial"/>
                <w:sz w:val="18"/>
                <w:szCs w:val="18"/>
                <w:lang w:val="en-GB" w:eastAsia="tr-TR"/>
              </w:rPr>
              <w:t>Zero NCRs per year</w:t>
            </w:r>
          </w:p>
        </w:tc>
      </w:tr>
      <w:tr w:rsidR="00745C84" w:rsidRPr="00AD2C0C" w14:paraId="7DD6751B" w14:textId="77777777">
        <w:trPr>
          <w:jc w:val="center"/>
        </w:trPr>
        <w:tc>
          <w:tcPr>
            <w:tcW w:w="2500" w:type="pct"/>
            <w:vAlign w:val="center"/>
          </w:tcPr>
          <w:p w14:paraId="3678D486"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drivers found to be exceeding speed limits or driving unsafely</w:t>
            </w:r>
          </w:p>
        </w:tc>
        <w:tc>
          <w:tcPr>
            <w:tcW w:w="2500" w:type="pct"/>
            <w:vAlign w:val="center"/>
          </w:tcPr>
          <w:p w14:paraId="547DEC1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exceedance per year</w:t>
            </w:r>
          </w:p>
        </w:tc>
      </w:tr>
      <w:tr w:rsidR="00745C84" w:rsidRPr="00AD2C0C" w14:paraId="04F8DD4D" w14:textId="77777777">
        <w:trPr>
          <w:jc w:val="center"/>
        </w:trPr>
        <w:tc>
          <w:tcPr>
            <w:tcW w:w="2500" w:type="pct"/>
            <w:vAlign w:val="center"/>
          </w:tcPr>
          <w:p w14:paraId="275795B4"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road traffic accidents involving:</w:t>
            </w:r>
          </w:p>
          <w:p w14:paraId="6616EED5"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Accidental injuries and deaths,</w:t>
            </w:r>
          </w:p>
          <w:p w14:paraId="18D5566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Spillages (such as cargo or fuel),</w:t>
            </w:r>
          </w:p>
          <w:p w14:paraId="4B61161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Wildlife-vehicle collisions.</w:t>
            </w:r>
          </w:p>
        </w:tc>
        <w:tc>
          <w:tcPr>
            <w:tcW w:w="2500" w:type="pct"/>
            <w:vAlign w:val="center"/>
          </w:tcPr>
          <w:p w14:paraId="66988A27"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accidents per year</w:t>
            </w:r>
          </w:p>
        </w:tc>
      </w:tr>
      <w:tr w:rsidR="00745C84" w:rsidRPr="00AD2C0C" w14:paraId="4347C8C8" w14:textId="77777777">
        <w:trPr>
          <w:jc w:val="center"/>
        </w:trPr>
        <w:tc>
          <w:tcPr>
            <w:tcW w:w="2500" w:type="pct"/>
            <w:vAlign w:val="center"/>
          </w:tcPr>
          <w:p w14:paraId="5A4E925C"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traffic-related grievances</w:t>
            </w:r>
          </w:p>
        </w:tc>
        <w:tc>
          <w:tcPr>
            <w:tcW w:w="2500" w:type="pct"/>
            <w:vAlign w:val="center"/>
          </w:tcPr>
          <w:p w14:paraId="1351C6E4"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grievances per year</w:t>
            </w:r>
          </w:p>
        </w:tc>
      </w:tr>
      <w:tr w:rsidR="00745C84" w:rsidRPr="00AD2C0C" w14:paraId="604E1B41" w14:textId="77777777">
        <w:trPr>
          <w:jc w:val="center"/>
        </w:trPr>
        <w:tc>
          <w:tcPr>
            <w:tcW w:w="5000" w:type="pct"/>
            <w:gridSpan w:val="2"/>
            <w:shd w:val="clear" w:color="auto" w:fill="4472C4"/>
            <w:vAlign w:val="center"/>
          </w:tcPr>
          <w:p w14:paraId="33EE8416"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Health, Safety and Environment</w:t>
            </w:r>
          </w:p>
        </w:tc>
      </w:tr>
      <w:tr w:rsidR="00745C84" w:rsidRPr="00AD2C0C" w14:paraId="411B189D" w14:textId="77777777">
        <w:trPr>
          <w:jc w:val="center"/>
        </w:trPr>
        <w:tc>
          <w:tcPr>
            <w:tcW w:w="2500" w:type="pct"/>
            <w:vAlign w:val="center"/>
          </w:tcPr>
          <w:p w14:paraId="2F786F98"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scheduled HSE Inspection</w:t>
            </w:r>
          </w:p>
        </w:tc>
        <w:tc>
          <w:tcPr>
            <w:tcW w:w="2500" w:type="pct"/>
            <w:vAlign w:val="center"/>
          </w:tcPr>
          <w:p w14:paraId="3A5DF209" w14:textId="03F0DD04"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48301D">
              <w:rPr>
                <w:rFonts w:cs="Arial"/>
                <w:sz w:val="18"/>
                <w:szCs w:val="18"/>
                <w:lang w:val="en-GB" w:eastAsia="tr-TR"/>
              </w:rPr>
              <w:t>%</w:t>
            </w:r>
          </w:p>
        </w:tc>
      </w:tr>
      <w:tr w:rsidR="00745C84" w:rsidRPr="00AD2C0C" w14:paraId="52A3E0FB" w14:textId="77777777">
        <w:trPr>
          <w:jc w:val="center"/>
        </w:trPr>
        <w:tc>
          <w:tcPr>
            <w:tcW w:w="2500" w:type="pct"/>
            <w:vAlign w:val="center"/>
          </w:tcPr>
          <w:p w14:paraId="478C149A"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attendance at HSE meetings</w:t>
            </w:r>
          </w:p>
        </w:tc>
        <w:tc>
          <w:tcPr>
            <w:tcW w:w="2500" w:type="pct"/>
            <w:vAlign w:val="center"/>
          </w:tcPr>
          <w:p w14:paraId="63FF426B" w14:textId="6EA47C1D"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48301D">
              <w:rPr>
                <w:rFonts w:cs="Arial"/>
                <w:sz w:val="18"/>
                <w:szCs w:val="18"/>
                <w:lang w:val="en-GB" w:eastAsia="tr-TR"/>
              </w:rPr>
              <w:t>%</w:t>
            </w:r>
          </w:p>
        </w:tc>
      </w:tr>
      <w:tr w:rsidR="00745C84" w:rsidRPr="00AD2C0C" w14:paraId="25CE96DD" w14:textId="77777777">
        <w:trPr>
          <w:jc w:val="center"/>
        </w:trPr>
        <w:tc>
          <w:tcPr>
            <w:tcW w:w="2500" w:type="pct"/>
            <w:vAlign w:val="center"/>
          </w:tcPr>
          <w:p w14:paraId="73FADC6A"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closing of NCRs</w:t>
            </w:r>
          </w:p>
        </w:tc>
        <w:tc>
          <w:tcPr>
            <w:tcW w:w="2500" w:type="pct"/>
            <w:vAlign w:val="center"/>
          </w:tcPr>
          <w:p w14:paraId="79E6C989" w14:textId="4E2F0E21"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r w:rsidR="0048301D">
              <w:rPr>
                <w:rFonts w:cs="Arial"/>
                <w:sz w:val="18"/>
                <w:szCs w:val="18"/>
                <w:lang w:val="en-GB" w:eastAsia="tr-TR"/>
              </w:rPr>
              <w:t>%</w:t>
            </w:r>
          </w:p>
        </w:tc>
      </w:tr>
      <w:tr w:rsidR="00745C84" w:rsidRPr="00AD2C0C" w14:paraId="7033491E" w14:textId="77777777">
        <w:trPr>
          <w:jc w:val="center"/>
        </w:trPr>
        <w:tc>
          <w:tcPr>
            <w:tcW w:w="2500" w:type="pct"/>
            <w:vAlign w:val="center"/>
          </w:tcPr>
          <w:p w14:paraId="017E6D2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Reporting safe observations</w:t>
            </w:r>
          </w:p>
        </w:tc>
        <w:tc>
          <w:tcPr>
            <w:tcW w:w="2500" w:type="pct"/>
            <w:vAlign w:val="center"/>
          </w:tcPr>
          <w:p w14:paraId="6A2D8AD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p>
        </w:tc>
      </w:tr>
      <w:tr w:rsidR="00745C84" w:rsidRPr="00AD2C0C" w14:paraId="00179D14" w14:textId="77777777">
        <w:trPr>
          <w:jc w:val="center"/>
        </w:trPr>
        <w:tc>
          <w:tcPr>
            <w:tcW w:w="2500" w:type="pct"/>
            <w:vAlign w:val="center"/>
          </w:tcPr>
          <w:p w14:paraId="7A88FD5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Reporting unsafe observations</w:t>
            </w:r>
          </w:p>
        </w:tc>
        <w:tc>
          <w:tcPr>
            <w:tcW w:w="2500" w:type="pct"/>
            <w:vAlign w:val="center"/>
          </w:tcPr>
          <w:p w14:paraId="746C76D4"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p>
        </w:tc>
      </w:tr>
      <w:tr w:rsidR="00745C84" w:rsidRPr="00AD2C0C" w14:paraId="5523F298" w14:textId="77777777">
        <w:trPr>
          <w:jc w:val="center"/>
        </w:trPr>
        <w:tc>
          <w:tcPr>
            <w:tcW w:w="2500" w:type="pct"/>
            <w:vAlign w:val="center"/>
          </w:tcPr>
          <w:p w14:paraId="24F1B7B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Reporting near misses</w:t>
            </w:r>
          </w:p>
        </w:tc>
        <w:tc>
          <w:tcPr>
            <w:tcW w:w="2500" w:type="pct"/>
            <w:vAlign w:val="center"/>
          </w:tcPr>
          <w:p w14:paraId="682100AE"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100%</w:t>
            </w:r>
          </w:p>
        </w:tc>
      </w:tr>
      <w:tr w:rsidR="00745C84" w:rsidRPr="00AD2C0C" w14:paraId="02D933DD" w14:textId="77777777">
        <w:trPr>
          <w:jc w:val="center"/>
        </w:trPr>
        <w:tc>
          <w:tcPr>
            <w:tcW w:w="2500" w:type="pct"/>
            <w:vAlign w:val="center"/>
          </w:tcPr>
          <w:p w14:paraId="5F1E93D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Toolbox attending</w:t>
            </w:r>
          </w:p>
        </w:tc>
        <w:tc>
          <w:tcPr>
            <w:tcW w:w="2500" w:type="pct"/>
            <w:vAlign w:val="center"/>
          </w:tcPr>
          <w:p w14:paraId="3319E0FE" w14:textId="071A17C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44B060F3" w14:textId="77777777">
        <w:trPr>
          <w:jc w:val="center"/>
        </w:trPr>
        <w:tc>
          <w:tcPr>
            <w:tcW w:w="2500" w:type="pct"/>
            <w:vAlign w:val="center"/>
          </w:tcPr>
          <w:p w14:paraId="61A7529D"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Risk Assessment compliance</w:t>
            </w:r>
          </w:p>
        </w:tc>
        <w:tc>
          <w:tcPr>
            <w:tcW w:w="2500" w:type="pct"/>
            <w:vAlign w:val="center"/>
          </w:tcPr>
          <w:p w14:paraId="6B194D1E" w14:textId="15DEC39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2251E93D" w14:textId="77777777">
        <w:trPr>
          <w:jc w:val="center"/>
        </w:trPr>
        <w:tc>
          <w:tcPr>
            <w:tcW w:w="2500" w:type="pct"/>
            <w:vAlign w:val="center"/>
          </w:tcPr>
          <w:p w14:paraId="3D84173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Legal Requirements compliance</w:t>
            </w:r>
          </w:p>
        </w:tc>
        <w:tc>
          <w:tcPr>
            <w:tcW w:w="2500" w:type="pct"/>
            <w:vAlign w:val="center"/>
          </w:tcPr>
          <w:p w14:paraId="0F7BFAD1" w14:textId="77E636EF"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60E678DE" w14:textId="77777777">
        <w:trPr>
          <w:jc w:val="center"/>
        </w:trPr>
        <w:tc>
          <w:tcPr>
            <w:tcW w:w="2500" w:type="pct"/>
            <w:vAlign w:val="center"/>
          </w:tcPr>
          <w:p w14:paraId="3B6D7D5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Results of scheduled audits</w:t>
            </w:r>
          </w:p>
        </w:tc>
        <w:tc>
          <w:tcPr>
            <w:tcW w:w="2500" w:type="pct"/>
            <w:vAlign w:val="center"/>
          </w:tcPr>
          <w:p w14:paraId="726D29B8" w14:textId="1A9EB993"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&gt;85</w:t>
            </w:r>
            <w:r w:rsidR="00D10A07">
              <w:rPr>
                <w:rFonts w:cs="Arial"/>
                <w:sz w:val="18"/>
                <w:szCs w:val="18"/>
                <w:lang w:val="en-GB" w:eastAsia="tr-TR"/>
              </w:rPr>
              <w:t>%</w:t>
            </w:r>
          </w:p>
        </w:tc>
      </w:tr>
      <w:tr w:rsidR="00745C84" w:rsidRPr="00AD2C0C" w14:paraId="6DCB05F5" w14:textId="77777777">
        <w:trPr>
          <w:jc w:val="center"/>
        </w:trPr>
        <w:tc>
          <w:tcPr>
            <w:tcW w:w="2500" w:type="pct"/>
            <w:vAlign w:val="center"/>
          </w:tcPr>
          <w:p w14:paraId="04B7D4C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HSE training carried out to training matrix</w:t>
            </w:r>
          </w:p>
          <w:p w14:paraId="1B69F6D6"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 &gt; 90% of all training to matrix</w:t>
            </w:r>
          </w:p>
        </w:tc>
        <w:tc>
          <w:tcPr>
            <w:tcW w:w="2500" w:type="pct"/>
            <w:vAlign w:val="center"/>
          </w:tcPr>
          <w:p w14:paraId="4B2F39D9" w14:textId="4947D72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0DBC88BA" w14:textId="77777777">
        <w:trPr>
          <w:jc w:val="center"/>
        </w:trPr>
        <w:tc>
          <w:tcPr>
            <w:tcW w:w="2500" w:type="pct"/>
            <w:vAlign w:val="center"/>
          </w:tcPr>
          <w:p w14:paraId="20B076D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of attendance at scheduled trainings</w:t>
            </w:r>
          </w:p>
        </w:tc>
        <w:tc>
          <w:tcPr>
            <w:tcW w:w="2500" w:type="pct"/>
            <w:vAlign w:val="center"/>
          </w:tcPr>
          <w:p w14:paraId="2CCB4901" w14:textId="28642814"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37CB2F26" w14:textId="77777777">
        <w:trPr>
          <w:jc w:val="center"/>
        </w:trPr>
        <w:tc>
          <w:tcPr>
            <w:tcW w:w="2500" w:type="pct"/>
            <w:vAlign w:val="center"/>
          </w:tcPr>
          <w:p w14:paraId="14D6077D"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Engagement in HSE program by individual managers and supervisors </w:t>
            </w:r>
          </w:p>
        </w:tc>
        <w:tc>
          <w:tcPr>
            <w:tcW w:w="2500" w:type="pct"/>
            <w:vAlign w:val="center"/>
          </w:tcPr>
          <w:p w14:paraId="71E9F78F" w14:textId="69AA5639"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5A8FFB79" w14:textId="77777777">
        <w:trPr>
          <w:jc w:val="center"/>
        </w:trPr>
        <w:tc>
          <w:tcPr>
            <w:tcW w:w="2500" w:type="pct"/>
            <w:vAlign w:val="center"/>
          </w:tcPr>
          <w:p w14:paraId="08DC849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 xml:space="preserve">Engagement in HSE program by contractor’s </w:t>
            </w:r>
          </w:p>
        </w:tc>
        <w:tc>
          <w:tcPr>
            <w:tcW w:w="2500" w:type="pct"/>
            <w:vAlign w:val="center"/>
          </w:tcPr>
          <w:p w14:paraId="0ED69E9F" w14:textId="31E0485B"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&gt;90</w:t>
            </w:r>
            <w:r w:rsidR="00177757">
              <w:rPr>
                <w:rFonts w:cs="Arial"/>
                <w:sz w:val="18"/>
                <w:szCs w:val="18"/>
                <w:lang w:val="en-GB" w:eastAsia="tr-TR"/>
              </w:rPr>
              <w:t>%</w:t>
            </w:r>
          </w:p>
        </w:tc>
      </w:tr>
      <w:tr w:rsidR="00745C84" w:rsidRPr="00AD2C0C" w14:paraId="3CC171FF" w14:textId="77777777">
        <w:trPr>
          <w:jc w:val="center"/>
        </w:trPr>
        <w:tc>
          <w:tcPr>
            <w:tcW w:w="5000" w:type="pct"/>
            <w:gridSpan w:val="2"/>
            <w:shd w:val="clear" w:color="auto" w:fill="4472C4"/>
            <w:vAlign w:val="center"/>
          </w:tcPr>
          <w:p w14:paraId="60AF3642" w14:textId="6880BA70" w:rsidR="00745C84" w:rsidRPr="00AD2C0C" w:rsidRDefault="00535259">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Labour</w:t>
            </w:r>
            <w:r w:rsidR="00745C84" w:rsidRPr="00AD2C0C">
              <w:rPr>
                <w:rFonts w:cs="Arial"/>
                <w:b/>
                <w:color w:val="FFFFFF"/>
                <w:sz w:val="18"/>
                <w:szCs w:val="18"/>
                <w:lang w:val="en-GB" w:eastAsia="tr-TR"/>
              </w:rPr>
              <w:t xml:space="preserve"> and Working Conditions</w:t>
            </w:r>
          </w:p>
        </w:tc>
      </w:tr>
      <w:tr w:rsidR="00745C84" w:rsidRPr="00AD2C0C" w14:paraId="5F2F0AB3" w14:textId="77777777">
        <w:trPr>
          <w:jc w:val="center"/>
        </w:trPr>
        <w:tc>
          <w:tcPr>
            <w:tcW w:w="2500" w:type="pct"/>
            <w:vAlign w:val="center"/>
          </w:tcPr>
          <w:p w14:paraId="643F0C51"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worker grievances closed out within the target timeframe</w:t>
            </w:r>
          </w:p>
        </w:tc>
        <w:tc>
          <w:tcPr>
            <w:tcW w:w="2500" w:type="pct"/>
            <w:vAlign w:val="center"/>
          </w:tcPr>
          <w:p w14:paraId="61C8609B"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worker grievances closed out of time</w:t>
            </w:r>
          </w:p>
        </w:tc>
      </w:tr>
      <w:tr w:rsidR="00745C84" w:rsidRPr="00AD2C0C" w14:paraId="4B16CDCD" w14:textId="77777777">
        <w:trPr>
          <w:jc w:val="center"/>
        </w:trPr>
        <w:tc>
          <w:tcPr>
            <w:tcW w:w="5000" w:type="pct"/>
            <w:gridSpan w:val="2"/>
            <w:shd w:val="clear" w:color="auto" w:fill="4472C4"/>
            <w:vAlign w:val="center"/>
          </w:tcPr>
          <w:p w14:paraId="2ABA608D" w14:textId="77777777" w:rsidR="00745C84" w:rsidRPr="00AD2C0C" w:rsidRDefault="00745C84">
            <w:pPr>
              <w:spacing w:before="40" w:after="40" w:line="240" w:lineRule="auto"/>
              <w:jc w:val="center"/>
              <w:rPr>
                <w:rFonts w:cs="Arial"/>
                <w:b/>
                <w:color w:val="FFFFFF"/>
                <w:sz w:val="18"/>
                <w:szCs w:val="18"/>
                <w:lang w:val="en-GB" w:eastAsia="tr-TR"/>
              </w:rPr>
            </w:pPr>
            <w:r w:rsidRPr="00AD2C0C">
              <w:rPr>
                <w:rFonts w:cs="Arial"/>
                <w:b/>
                <w:color w:val="FFFFFF"/>
                <w:sz w:val="18"/>
                <w:szCs w:val="18"/>
                <w:lang w:val="en-GB" w:eastAsia="tr-TR"/>
              </w:rPr>
              <w:t>Community Health and Safety</w:t>
            </w:r>
          </w:p>
        </w:tc>
      </w:tr>
      <w:tr w:rsidR="00745C84" w:rsidRPr="00AD2C0C" w14:paraId="2F308F06" w14:textId="77777777" w:rsidTr="003608DC">
        <w:trPr>
          <w:jc w:val="center"/>
        </w:trPr>
        <w:tc>
          <w:tcPr>
            <w:tcW w:w="2500" w:type="pct"/>
            <w:vAlign w:val="center"/>
          </w:tcPr>
          <w:p w14:paraId="44E1FD60"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communicable and non-communicable diseases and injuries.</w:t>
            </w:r>
          </w:p>
        </w:tc>
        <w:tc>
          <w:tcPr>
            <w:tcW w:w="2500" w:type="pct"/>
            <w:vAlign w:val="center"/>
          </w:tcPr>
          <w:p w14:paraId="2CC225CA" w14:textId="25B21880" w:rsidR="00745C84" w:rsidRPr="00AD2C0C" w:rsidRDefault="00606D83" w:rsidP="003608DC">
            <w:pPr>
              <w:spacing w:before="40" w:after="40" w:line="240" w:lineRule="auto"/>
              <w:jc w:val="center"/>
              <w:rPr>
                <w:rFonts w:cs="Arial"/>
                <w:sz w:val="18"/>
                <w:szCs w:val="18"/>
                <w:lang w:val="en-GB" w:eastAsia="tr-TR"/>
              </w:rPr>
            </w:pPr>
            <w:r>
              <w:rPr>
                <w:rFonts w:cs="Arial"/>
                <w:sz w:val="18"/>
                <w:szCs w:val="18"/>
                <w:lang w:val="en-GB" w:eastAsia="tr-TR"/>
              </w:rPr>
              <w:t>Zero diseases or injuries</w:t>
            </w:r>
          </w:p>
        </w:tc>
      </w:tr>
      <w:tr w:rsidR="00745C84" w:rsidRPr="00AD2C0C" w14:paraId="0902918C" w14:textId="77777777">
        <w:trPr>
          <w:jc w:val="center"/>
        </w:trPr>
        <w:tc>
          <w:tcPr>
            <w:tcW w:w="2500" w:type="pct"/>
            <w:vAlign w:val="center"/>
          </w:tcPr>
          <w:p w14:paraId="74EBAE72"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community health safety &amp; security complaints from local communities as recorded in the grievance management system.</w:t>
            </w:r>
          </w:p>
        </w:tc>
        <w:tc>
          <w:tcPr>
            <w:tcW w:w="2500" w:type="pct"/>
            <w:vAlign w:val="center"/>
          </w:tcPr>
          <w:p w14:paraId="10904061" w14:textId="30B0BB5A" w:rsidR="00745C84" w:rsidRPr="00AD2C0C" w:rsidRDefault="00606D83">
            <w:pPr>
              <w:spacing w:before="40" w:after="40" w:line="240" w:lineRule="auto"/>
              <w:jc w:val="center"/>
              <w:rPr>
                <w:rFonts w:cs="Arial"/>
                <w:sz w:val="18"/>
                <w:szCs w:val="18"/>
                <w:lang w:val="en-GB" w:eastAsia="tr-TR"/>
              </w:rPr>
            </w:pPr>
            <w:r>
              <w:rPr>
                <w:rFonts w:cs="Arial"/>
                <w:sz w:val="18"/>
                <w:szCs w:val="18"/>
                <w:lang w:val="en-GB" w:eastAsia="tr-TR"/>
              </w:rPr>
              <w:t>Zero complaints</w:t>
            </w:r>
          </w:p>
        </w:tc>
      </w:tr>
      <w:tr w:rsidR="00745C84" w:rsidRPr="00AD2C0C" w14:paraId="685CBB8B" w14:textId="77777777">
        <w:trPr>
          <w:jc w:val="center"/>
        </w:trPr>
        <w:tc>
          <w:tcPr>
            <w:tcW w:w="2500" w:type="pct"/>
            <w:vAlign w:val="center"/>
          </w:tcPr>
          <w:p w14:paraId="42966633"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reported community health &amp; safety incidents</w:t>
            </w:r>
          </w:p>
        </w:tc>
        <w:tc>
          <w:tcPr>
            <w:tcW w:w="2500" w:type="pct"/>
            <w:vAlign w:val="center"/>
          </w:tcPr>
          <w:p w14:paraId="1EDB912A"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incidents per year</w:t>
            </w:r>
          </w:p>
        </w:tc>
      </w:tr>
      <w:tr w:rsidR="00745C84" w:rsidRPr="00AD2C0C" w14:paraId="5A01910E" w14:textId="77777777">
        <w:trPr>
          <w:jc w:val="center"/>
        </w:trPr>
        <w:tc>
          <w:tcPr>
            <w:tcW w:w="2500" w:type="pct"/>
            <w:vAlign w:val="center"/>
          </w:tcPr>
          <w:p w14:paraId="4893A1AE"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Number of reported noise incidents</w:t>
            </w:r>
          </w:p>
        </w:tc>
        <w:tc>
          <w:tcPr>
            <w:tcW w:w="2500" w:type="pct"/>
            <w:vAlign w:val="center"/>
          </w:tcPr>
          <w:p w14:paraId="62AE7669" w14:textId="77777777" w:rsidR="00745C84" w:rsidRPr="00AD2C0C" w:rsidRDefault="00745C84">
            <w:pPr>
              <w:spacing w:before="40" w:after="40" w:line="240" w:lineRule="auto"/>
              <w:jc w:val="center"/>
              <w:rPr>
                <w:rFonts w:cs="Arial"/>
                <w:sz w:val="18"/>
                <w:szCs w:val="18"/>
                <w:lang w:val="en-GB" w:eastAsia="tr-TR"/>
              </w:rPr>
            </w:pPr>
            <w:r w:rsidRPr="00AD2C0C">
              <w:rPr>
                <w:rFonts w:cs="Arial"/>
                <w:sz w:val="18"/>
                <w:szCs w:val="18"/>
                <w:lang w:val="en-GB" w:eastAsia="tr-TR"/>
              </w:rPr>
              <w:t>Zero incidents per year</w:t>
            </w:r>
          </w:p>
        </w:tc>
      </w:tr>
    </w:tbl>
    <w:p w14:paraId="0926AA0B" w14:textId="77777777" w:rsidR="00745C84" w:rsidRPr="00AD2C0C" w:rsidRDefault="00745C84" w:rsidP="00745C84">
      <w:pPr>
        <w:rPr>
          <w:lang w:val="en-GB" w:eastAsia="en-US"/>
        </w:rPr>
        <w:sectPr w:rsidR="00745C84" w:rsidRPr="00AD2C0C" w:rsidSect="00B83ECD">
          <w:headerReference w:type="default" r:id="rId94"/>
          <w:footerReference w:type="even" r:id="rId95"/>
          <w:footerReference w:type="default" r:id="rId96"/>
          <w:footerReference w:type="first" r:id="rId97"/>
          <w:pgSz w:w="11909" w:h="16834" w:code="9"/>
          <w:pgMar w:top="1411" w:right="1411" w:bottom="1411" w:left="1699" w:header="706" w:footer="706" w:gutter="0"/>
          <w:cols w:space="708"/>
          <w:titlePg/>
          <w:docGrid w:linePitch="360"/>
        </w:sectPr>
      </w:pPr>
    </w:p>
    <w:p w14:paraId="2B562750" w14:textId="55DD3F19" w:rsidR="00745C84" w:rsidRPr="00AD2C0C" w:rsidRDefault="00745C84" w:rsidP="001851C5">
      <w:pPr>
        <w:pStyle w:val="Balk2"/>
        <w:numPr>
          <w:ilvl w:val="1"/>
          <w:numId w:val="49"/>
        </w:numPr>
        <w:rPr>
          <w:iCs/>
        </w:rPr>
      </w:pPr>
      <w:bookmarkStart w:id="560" w:name="_Ref118968234"/>
      <w:bookmarkStart w:id="561" w:name="_Toc120695288"/>
      <w:bookmarkStart w:id="562" w:name="_Toc199937680"/>
      <w:r w:rsidRPr="00AD2C0C">
        <w:t>Construction Phase</w:t>
      </w:r>
      <w:bookmarkEnd w:id="560"/>
      <w:bookmarkEnd w:id="561"/>
      <w:bookmarkEnd w:id="562"/>
    </w:p>
    <w:tbl>
      <w:tblPr>
        <w:tblStyle w:val="TabloKlavuzu"/>
        <w:tblW w:w="5315" w:type="pct"/>
        <w:tblLayout w:type="fixed"/>
        <w:tblLook w:val="04A0" w:firstRow="1" w:lastRow="0" w:firstColumn="1" w:lastColumn="0" w:noHBand="0" w:noVBand="1"/>
      </w:tblPr>
      <w:tblGrid>
        <w:gridCol w:w="1050"/>
        <w:gridCol w:w="2107"/>
        <w:gridCol w:w="1056"/>
        <w:gridCol w:w="1461"/>
        <w:gridCol w:w="2877"/>
        <w:gridCol w:w="1761"/>
        <w:gridCol w:w="1741"/>
        <w:gridCol w:w="1118"/>
        <w:gridCol w:w="643"/>
        <w:gridCol w:w="1064"/>
      </w:tblGrid>
      <w:tr w:rsidR="00554519" w:rsidRPr="00AD2C0C" w14:paraId="546750DB" w14:textId="77777777" w:rsidTr="005D0AAA">
        <w:trPr>
          <w:tblHeader/>
        </w:trPr>
        <w:tc>
          <w:tcPr>
            <w:tcW w:w="1050" w:type="dxa"/>
            <w:shd w:val="clear" w:color="auto" w:fill="4F81BD" w:themeFill="accent1"/>
            <w:vAlign w:val="center"/>
          </w:tcPr>
          <w:p w14:paraId="232EEE33"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Issue</w:t>
            </w:r>
          </w:p>
        </w:tc>
        <w:tc>
          <w:tcPr>
            <w:tcW w:w="2107" w:type="dxa"/>
            <w:shd w:val="clear" w:color="auto" w:fill="4F81BD" w:themeFill="accent1"/>
            <w:vAlign w:val="center"/>
          </w:tcPr>
          <w:p w14:paraId="5A74CE9A"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Location</w:t>
            </w:r>
          </w:p>
        </w:tc>
        <w:tc>
          <w:tcPr>
            <w:tcW w:w="1056" w:type="dxa"/>
            <w:shd w:val="clear" w:color="auto" w:fill="4F81BD" w:themeFill="accent1"/>
            <w:vAlign w:val="center"/>
          </w:tcPr>
          <w:p w14:paraId="4E26CD00"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Timing / Frequency of Monitoring</w:t>
            </w:r>
          </w:p>
        </w:tc>
        <w:tc>
          <w:tcPr>
            <w:tcW w:w="1461" w:type="dxa"/>
            <w:shd w:val="clear" w:color="auto" w:fill="4F81BD" w:themeFill="accent1"/>
            <w:vAlign w:val="center"/>
          </w:tcPr>
          <w:p w14:paraId="419357C9"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Parameters Monitored</w:t>
            </w:r>
          </w:p>
        </w:tc>
        <w:tc>
          <w:tcPr>
            <w:tcW w:w="2877" w:type="dxa"/>
            <w:shd w:val="clear" w:color="auto" w:fill="4F81BD" w:themeFill="accent1"/>
            <w:vAlign w:val="center"/>
          </w:tcPr>
          <w:p w14:paraId="4C9B8B3E"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Method</w:t>
            </w:r>
          </w:p>
        </w:tc>
        <w:tc>
          <w:tcPr>
            <w:tcW w:w="1761" w:type="dxa"/>
            <w:shd w:val="clear" w:color="auto" w:fill="4F81BD" w:themeFill="accent1"/>
            <w:vAlign w:val="center"/>
          </w:tcPr>
          <w:p w14:paraId="06399F78"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Target/ threshold values</w:t>
            </w:r>
          </w:p>
        </w:tc>
        <w:tc>
          <w:tcPr>
            <w:tcW w:w="1741" w:type="dxa"/>
            <w:shd w:val="clear" w:color="auto" w:fill="4F81BD" w:themeFill="accent1"/>
            <w:vAlign w:val="center"/>
          </w:tcPr>
          <w:p w14:paraId="6BA77F2E"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Legal Requirements for monitoring</w:t>
            </w:r>
          </w:p>
        </w:tc>
        <w:tc>
          <w:tcPr>
            <w:tcW w:w="1118" w:type="dxa"/>
            <w:shd w:val="clear" w:color="auto" w:fill="4F81BD" w:themeFill="accent1"/>
            <w:vAlign w:val="center"/>
          </w:tcPr>
          <w:p w14:paraId="13C6F795"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Key Performance Indicators</w:t>
            </w:r>
          </w:p>
        </w:tc>
        <w:tc>
          <w:tcPr>
            <w:tcW w:w="643" w:type="dxa"/>
            <w:shd w:val="clear" w:color="auto" w:fill="4F81BD" w:themeFill="accent1"/>
            <w:vAlign w:val="center"/>
          </w:tcPr>
          <w:p w14:paraId="5314C9F2"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Cost</w:t>
            </w:r>
          </w:p>
        </w:tc>
        <w:tc>
          <w:tcPr>
            <w:tcW w:w="1064" w:type="dxa"/>
            <w:shd w:val="clear" w:color="auto" w:fill="4F81BD" w:themeFill="accent1"/>
            <w:vAlign w:val="center"/>
          </w:tcPr>
          <w:p w14:paraId="5F94394E" w14:textId="77777777" w:rsidR="00745C84" w:rsidRPr="00AD2C0C" w:rsidRDefault="00745C84">
            <w:pPr>
              <w:keepNext/>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Responsible Party</w:t>
            </w:r>
          </w:p>
        </w:tc>
      </w:tr>
      <w:tr w:rsidR="00554519" w:rsidRPr="00AD2C0C" w14:paraId="1407F822" w14:textId="77777777" w:rsidTr="005D0AAA">
        <w:tc>
          <w:tcPr>
            <w:tcW w:w="1050" w:type="dxa"/>
            <w:vAlign w:val="center"/>
          </w:tcPr>
          <w:p w14:paraId="1A95D480"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Disclosure</w:t>
            </w:r>
            <w:r w:rsidRPr="00AD2C0C" w:rsidDel="008E1EC9">
              <w:rPr>
                <w:rFonts w:cs="Arial"/>
                <w:noProof w:val="0"/>
                <w:sz w:val="18"/>
                <w:szCs w:val="18"/>
                <w:lang w:val="en-GB"/>
              </w:rPr>
              <w:t xml:space="preserve"> </w:t>
            </w:r>
          </w:p>
        </w:tc>
        <w:tc>
          <w:tcPr>
            <w:tcW w:w="2107" w:type="dxa"/>
            <w:vAlign w:val="center"/>
          </w:tcPr>
          <w:p w14:paraId="0105FE6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3708885"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6F32370C"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tc>
        <w:tc>
          <w:tcPr>
            <w:tcW w:w="2877" w:type="dxa"/>
            <w:vAlign w:val="center"/>
          </w:tcPr>
          <w:p w14:paraId="7476B44D"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inspections</w:t>
            </w:r>
          </w:p>
          <w:p w14:paraId="08EFF260"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Minutes of meetings</w:t>
            </w:r>
          </w:p>
          <w:p w14:paraId="7831FED9" w14:textId="3C043F52" w:rsidR="00745C84" w:rsidRPr="00AD2C0C" w:rsidRDefault="00751C4B">
            <w:pPr>
              <w:numPr>
                <w:ilvl w:val="0"/>
                <w:numId w:val="8"/>
              </w:numPr>
              <w:spacing w:before="60" w:after="0" w:line="240" w:lineRule="auto"/>
              <w:ind w:left="67" w:hanging="140"/>
              <w:jc w:val="left"/>
              <w:rPr>
                <w:rFonts w:cs="Arial"/>
                <w:color w:val="000000"/>
                <w:sz w:val="18"/>
                <w:szCs w:val="18"/>
                <w:lang w:val="en-GB"/>
              </w:rPr>
            </w:pPr>
            <w:r>
              <w:rPr>
                <w:rFonts w:cs="Arial"/>
                <w:color w:val="000000"/>
                <w:sz w:val="18"/>
                <w:szCs w:val="18"/>
                <w:lang w:val="en-GB"/>
              </w:rPr>
              <w:t>Grievance</w:t>
            </w:r>
            <w:r w:rsidR="00745C84" w:rsidRPr="00AD2C0C">
              <w:rPr>
                <w:rFonts w:cs="Arial"/>
                <w:color w:val="000000"/>
                <w:sz w:val="18"/>
                <w:szCs w:val="18"/>
                <w:lang w:val="en-GB"/>
              </w:rPr>
              <w:t xml:space="preserve"> mechanism records</w:t>
            </w:r>
          </w:p>
        </w:tc>
        <w:tc>
          <w:tcPr>
            <w:tcW w:w="1761" w:type="dxa"/>
            <w:vAlign w:val="center"/>
          </w:tcPr>
          <w:p w14:paraId="310AD0F4" w14:textId="0BD5CFCC" w:rsidR="00745C84" w:rsidRPr="00AD2C0C" w:rsidRDefault="00826ED9">
            <w:pPr>
              <w:pStyle w:val="GvdeMetni"/>
              <w:spacing w:before="40" w:after="40" w:line="240" w:lineRule="auto"/>
              <w:jc w:val="left"/>
              <w:rPr>
                <w:rFonts w:cs="Arial"/>
                <w:noProof w:val="0"/>
                <w:sz w:val="18"/>
                <w:szCs w:val="18"/>
                <w:lang w:val="en-GB"/>
              </w:rPr>
            </w:pPr>
            <w:r>
              <w:rPr>
                <w:rFonts w:cs="Arial"/>
                <w:noProof w:val="0"/>
                <w:sz w:val="18"/>
                <w:szCs w:val="18"/>
                <w:lang w:val="en-GB" w:eastAsia="tr-TR"/>
              </w:rPr>
              <w:t>All</w:t>
            </w:r>
            <w:r w:rsidRPr="00AD2C0C">
              <w:rPr>
                <w:rFonts w:cs="Arial"/>
                <w:noProof w:val="0"/>
                <w:sz w:val="18"/>
                <w:szCs w:val="18"/>
                <w:lang w:val="en-GB" w:eastAsia="tr-TR"/>
              </w:rPr>
              <w:t xml:space="preserve"> </w:t>
            </w:r>
            <w:r w:rsidR="00745C84" w:rsidRPr="00AD2C0C">
              <w:rPr>
                <w:rFonts w:cs="Arial"/>
                <w:noProof w:val="0"/>
                <w:sz w:val="18"/>
                <w:szCs w:val="18"/>
                <w:lang w:val="en-GB" w:eastAsia="tr-TR"/>
              </w:rPr>
              <w:t>grievances closed out within the target timeframe</w:t>
            </w:r>
          </w:p>
        </w:tc>
        <w:tc>
          <w:tcPr>
            <w:tcW w:w="1741" w:type="dxa"/>
            <w:vAlign w:val="center"/>
          </w:tcPr>
          <w:p w14:paraId="1CAADA89" w14:textId="77777777" w:rsidR="00535259" w:rsidRDefault="00535259" w:rsidP="00535259">
            <w:pPr>
              <w:numPr>
                <w:ilvl w:val="0"/>
                <w:numId w:val="8"/>
              </w:numPr>
              <w:spacing w:before="60" w:after="60" w:line="240" w:lineRule="auto"/>
              <w:ind w:left="106" w:hanging="182"/>
              <w:jc w:val="left"/>
              <w:rPr>
                <w:rFonts w:cs="Arial"/>
                <w:sz w:val="18"/>
                <w:szCs w:val="18"/>
                <w:lang w:val="en-GB"/>
              </w:rPr>
            </w:pPr>
            <w:r w:rsidRPr="00A67F4F">
              <w:rPr>
                <w:rFonts w:cs="Arial"/>
                <w:sz w:val="18"/>
                <w:szCs w:val="18"/>
                <w:lang w:val="en-GB"/>
              </w:rPr>
              <w:t xml:space="preserve">Regulation on the Principles and </w:t>
            </w:r>
            <w:r w:rsidRPr="00A67F4F">
              <w:rPr>
                <w:rFonts w:cs="Arial"/>
                <w:sz w:val="18"/>
                <w:szCs w:val="18"/>
              </w:rPr>
              <w:t>Procedures</w:t>
            </w:r>
            <w:r w:rsidRPr="00A67F4F">
              <w:rPr>
                <w:rFonts w:cs="Arial"/>
                <w:sz w:val="18"/>
                <w:szCs w:val="18"/>
                <w:lang w:val="en-GB"/>
              </w:rPr>
              <w:t xml:space="preserve"> for </w:t>
            </w:r>
            <w:r>
              <w:rPr>
                <w:rFonts w:cs="Arial"/>
                <w:sz w:val="18"/>
                <w:szCs w:val="18"/>
                <w:lang w:val="en-GB"/>
              </w:rPr>
              <w:t>t</w:t>
            </w:r>
            <w:r w:rsidRPr="00A67F4F">
              <w:rPr>
                <w:rFonts w:cs="Arial"/>
                <w:sz w:val="18"/>
                <w:szCs w:val="18"/>
                <w:lang w:val="en-GB"/>
              </w:rPr>
              <w:t>he Enforcement of the Law on the Right to Information</w:t>
            </w:r>
          </w:p>
          <w:p w14:paraId="5F86CE93" w14:textId="618E7A6E" w:rsidR="00A67F4F" w:rsidRPr="00AD2C0C" w:rsidRDefault="00535259" w:rsidP="00535259">
            <w:pPr>
              <w:numPr>
                <w:ilvl w:val="0"/>
                <w:numId w:val="8"/>
              </w:numPr>
              <w:spacing w:before="60" w:after="60" w:line="240" w:lineRule="auto"/>
              <w:ind w:left="106" w:hanging="182"/>
              <w:jc w:val="left"/>
              <w:rPr>
                <w:rFonts w:cs="Arial"/>
                <w:sz w:val="18"/>
                <w:szCs w:val="18"/>
                <w:lang w:val="en-GB"/>
              </w:rPr>
            </w:pPr>
            <w:r w:rsidRPr="00AD2C0C">
              <w:rPr>
                <w:rFonts w:cs="Arial"/>
                <w:color w:val="000000"/>
                <w:sz w:val="18"/>
                <w:szCs w:val="18"/>
                <w:lang w:val="en-GB"/>
              </w:rPr>
              <w:t>WB OP 4.01</w:t>
            </w:r>
          </w:p>
        </w:tc>
        <w:tc>
          <w:tcPr>
            <w:tcW w:w="1118" w:type="dxa"/>
            <w:vAlign w:val="center"/>
          </w:tcPr>
          <w:p w14:paraId="51AFC6AD"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Grievance Records</w:t>
            </w:r>
          </w:p>
          <w:p w14:paraId="5F65BC8D" w14:textId="6E8C0C25" w:rsidR="00745C84" w:rsidRPr="00AD2C0C"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grievances </w:t>
            </w:r>
          </w:p>
          <w:p w14:paraId="5CFF6807"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4D46C995" w14:textId="3CF4F64D" w:rsidR="00745C84" w:rsidRPr="00AD2C0C" w:rsidRDefault="00826ED9">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No </w:t>
            </w:r>
            <w:r w:rsidR="00745C84" w:rsidRPr="00AD2C0C">
              <w:rPr>
                <w:rFonts w:cs="Arial"/>
                <w:noProof w:val="0"/>
                <w:color w:val="000000"/>
                <w:sz w:val="18"/>
                <w:szCs w:val="18"/>
                <w:lang w:val="en-GB"/>
              </w:rPr>
              <w:t>additional cost</w:t>
            </w:r>
          </w:p>
        </w:tc>
        <w:tc>
          <w:tcPr>
            <w:tcW w:w="1064" w:type="dxa"/>
            <w:vAlign w:val="center"/>
          </w:tcPr>
          <w:p w14:paraId="2FB02854" w14:textId="62B7E2E5"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Project Owner </w:t>
            </w:r>
          </w:p>
        </w:tc>
      </w:tr>
      <w:tr w:rsidR="00554519" w:rsidRPr="00AD2C0C" w14:paraId="11E77163" w14:textId="77777777" w:rsidTr="005D0AAA">
        <w:tc>
          <w:tcPr>
            <w:tcW w:w="1050" w:type="dxa"/>
            <w:vAlign w:val="center"/>
          </w:tcPr>
          <w:p w14:paraId="10C6ED1F" w14:textId="3D4AE0CF" w:rsidR="00745C84" w:rsidRPr="00AD2C0C" w:rsidRDefault="00A67F4F">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Labour</w:t>
            </w:r>
            <w:r w:rsidR="00745C84" w:rsidRPr="00AD2C0C">
              <w:rPr>
                <w:rFonts w:cs="Arial"/>
                <w:b/>
                <w:bCs/>
                <w:noProof w:val="0"/>
                <w:sz w:val="18"/>
                <w:szCs w:val="18"/>
                <w:lang w:val="en-GB"/>
              </w:rPr>
              <w:t xml:space="preserve"> Conditions</w:t>
            </w:r>
            <w:r w:rsidR="00745C84" w:rsidRPr="00AD2C0C" w:rsidDel="008E1EC9">
              <w:rPr>
                <w:rFonts w:cs="Arial"/>
                <w:noProof w:val="0"/>
                <w:sz w:val="18"/>
                <w:szCs w:val="18"/>
                <w:lang w:val="en-GB"/>
              </w:rPr>
              <w:t xml:space="preserve"> </w:t>
            </w:r>
          </w:p>
        </w:tc>
        <w:tc>
          <w:tcPr>
            <w:tcW w:w="2107" w:type="dxa"/>
            <w:vAlign w:val="center"/>
          </w:tcPr>
          <w:p w14:paraId="3A837DA7"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61783CC4"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5CC027E2"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tc>
        <w:tc>
          <w:tcPr>
            <w:tcW w:w="2877" w:type="dxa"/>
          </w:tcPr>
          <w:p w14:paraId="52C6EC88" w14:textId="77777777" w:rsidR="00745C84" w:rsidRPr="00AD2C0C" w:rsidRDefault="00745C84">
            <w:pPr>
              <w:numPr>
                <w:ilvl w:val="0"/>
                <w:numId w:val="8"/>
              </w:numPr>
              <w:spacing w:before="60" w:after="0" w:line="240" w:lineRule="auto"/>
              <w:ind w:left="67" w:hanging="140"/>
              <w:jc w:val="left"/>
              <w:rPr>
                <w:rFonts w:cs="Arial"/>
                <w:sz w:val="18"/>
                <w:szCs w:val="18"/>
                <w:lang w:val="en-GB"/>
              </w:rPr>
            </w:pPr>
            <w:r w:rsidRPr="00AD2C0C">
              <w:rPr>
                <w:rFonts w:eastAsiaTheme="minorHAnsi" w:cs="Arial"/>
                <w:color w:val="000000"/>
                <w:sz w:val="18"/>
                <w:szCs w:val="18"/>
                <w:lang w:val="en-GB"/>
              </w:rPr>
              <w:t>Internal and external audits</w:t>
            </w:r>
          </w:p>
          <w:p w14:paraId="346CF8AC" w14:textId="77777777" w:rsidR="00745C84" w:rsidRPr="00AD2C0C" w:rsidRDefault="00745C84">
            <w:pPr>
              <w:numPr>
                <w:ilvl w:val="0"/>
                <w:numId w:val="8"/>
              </w:numPr>
              <w:spacing w:before="60" w:after="0" w:line="240" w:lineRule="auto"/>
              <w:ind w:left="67" w:hanging="140"/>
              <w:jc w:val="left"/>
              <w:rPr>
                <w:rFonts w:cs="Arial"/>
                <w:sz w:val="18"/>
                <w:szCs w:val="18"/>
                <w:lang w:val="en-GB"/>
              </w:rPr>
            </w:pPr>
            <w:r w:rsidRPr="00AD2C0C">
              <w:rPr>
                <w:rFonts w:eastAsiaTheme="minorHAnsi" w:cs="Arial"/>
                <w:color w:val="000000"/>
                <w:sz w:val="18"/>
                <w:szCs w:val="18"/>
                <w:lang w:val="en-GB"/>
              </w:rPr>
              <w:t xml:space="preserve">Grievance records </w:t>
            </w:r>
          </w:p>
          <w:p w14:paraId="538C9B1A" w14:textId="77777777" w:rsidR="00745C84" w:rsidRPr="00AD2C0C" w:rsidRDefault="00745C84">
            <w:pPr>
              <w:numPr>
                <w:ilvl w:val="0"/>
                <w:numId w:val="8"/>
              </w:numPr>
              <w:spacing w:before="60" w:after="0" w:line="240" w:lineRule="auto"/>
              <w:ind w:left="67" w:hanging="140"/>
              <w:jc w:val="left"/>
              <w:rPr>
                <w:rFonts w:cs="Arial"/>
                <w:sz w:val="18"/>
                <w:szCs w:val="18"/>
                <w:lang w:val="en-GB"/>
              </w:rPr>
            </w:pPr>
            <w:r w:rsidRPr="00AD2C0C">
              <w:rPr>
                <w:rFonts w:eastAsiaTheme="minorHAnsi" w:cs="Arial"/>
                <w:color w:val="000000"/>
                <w:sz w:val="18"/>
                <w:szCs w:val="18"/>
                <w:lang w:val="en-GB"/>
              </w:rPr>
              <w:t>Accident records</w:t>
            </w:r>
          </w:p>
          <w:p w14:paraId="54270C43"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Training records</w:t>
            </w:r>
          </w:p>
          <w:p w14:paraId="790E3BAE"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Sample contracts</w:t>
            </w:r>
          </w:p>
          <w:p w14:paraId="32147E25"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Human Resource Policy</w:t>
            </w:r>
          </w:p>
          <w:p w14:paraId="573815B3"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Number of the local employees</w:t>
            </w:r>
          </w:p>
          <w:p w14:paraId="1DA56014" w14:textId="77777777" w:rsidR="00745C84" w:rsidRPr="00AD2C0C" w:rsidRDefault="00745C84">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Legal work permit</w:t>
            </w:r>
          </w:p>
        </w:tc>
        <w:tc>
          <w:tcPr>
            <w:tcW w:w="1761" w:type="dxa"/>
            <w:vAlign w:val="center"/>
          </w:tcPr>
          <w:p w14:paraId="6C638FE4" w14:textId="3D59EC59" w:rsidR="00745C84" w:rsidRPr="00AD2C0C" w:rsidRDefault="00826ED9">
            <w:pPr>
              <w:pStyle w:val="GvdeMetni"/>
              <w:spacing w:before="40" w:after="40" w:line="240" w:lineRule="auto"/>
              <w:jc w:val="left"/>
              <w:rPr>
                <w:rFonts w:cs="Arial"/>
                <w:noProof w:val="0"/>
                <w:sz w:val="18"/>
                <w:szCs w:val="18"/>
                <w:lang w:val="en-GB"/>
              </w:rPr>
            </w:pPr>
            <w:r>
              <w:rPr>
                <w:rFonts w:cs="Arial"/>
                <w:noProof w:val="0"/>
                <w:sz w:val="18"/>
                <w:szCs w:val="18"/>
                <w:lang w:val="en-GB" w:eastAsia="tr-TR"/>
              </w:rPr>
              <w:t>All</w:t>
            </w:r>
            <w:r w:rsidRPr="00AD2C0C">
              <w:rPr>
                <w:rFonts w:cs="Arial"/>
                <w:noProof w:val="0"/>
                <w:sz w:val="18"/>
                <w:szCs w:val="18"/>
                <w:lang w:val="en-GB" w:eastAsia="tr-TR"/>
              </w:rPr>
              <w:t xml:space="preserve"> </w:t>
            </w:r>
            <w:r w:rsidR="00745C84" w:rsidRPr="00AD2C0C">
              <w:rPr>
                <w:rFonts w:cs="Arial"/>
                <w:noProof w:val="0"/>
                <w:sz w:val="18"/>
                <w:szCs w:val="18"/>
                <w:lang w:val="en-GB" w:eastAsia="tr-TR"/>
              </w:rPr>
              <w:t>grievances closed out within the target timeframe</w:t>
            </w:r>
          </w:p>
        </w:tc>
        <w:tc>
          <w:tcPr>
            <w:tcW w:w="1741" w:type="dxa"/>
            <w:vAlign w:val="center"/>
          </w:tcPr>
          <w:p w14:paraId="4294199C" w14:textId="41F60C1A" w:rsidR="00745C84" w:rsidRPr="00AD2C0C" w:rsidRDefault="00535259">
            <w:pPr>
              <w:numPr>
                <w:ilvl w:val="0"/>
                <w:numId w:val="8"/>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Labour</w:t>
            </w:r>
            <w:r w:rsidR="00745C84" w:rsidRPr="00AD2C0C">
              <w:rPr>
                <w:rFonts w:cs="Arial"/>
                <w:color w:val="000000"/>
                <w:sz w:val="18"/>
                <w:szCs w:val="18"/>
                <w:lang w:val="en-GB"/>
              </w:rPr>
              <w:t xml:space="preserve"> Law (No. 4857)</w:t>
            </w:r>
          </w:p>
          <w:p w14:paraId="46A75235" w14:textId="77777777" w:rsidR="00745C84" w:rsidRPr="00AD2C0C" w:rsidRDefault="00745C84">
            <w:pPr>
              <w:numPr>
                <w:ilvl w:val="0"/>
                <w:numId w:val="8"/>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Law on Trade Unions and Collective Bargaining Agreements</w:t>
            </w:r>
          </w:p>
          <w:p w14:paraId="1C09A19C" w14:textId="77777777" w:rsidR="00745C84" w:rsidRPr="00AD2C0C" w:rsidRDefault="00745C84">
            <w:pPr>
              <w:numPr>
                <w:ilvl w:val="0"/>
                <w:numId w:val="8"/>
              </w:numPr>
              <w:spacing w:before="60" w:after="0" w:line="240" w:lineRule="auto"/>
              <w:ind w:left="106" w:hanging="182"/>
              <w:jc w:val="left"/>
              <w:rPr>
                <w:rFonts w:cs="Arial"/>
                <w:sz w:val="18"/>
                <w:szCs w:val="18"/>
                <w:lang w:val="en-GB"/>
              </w:rPr>
            </w:pPr>
            <w:r w:rsidRPr="00AD2C0C">
              <w:rPr>
                <w:rFonts w:cs="Arial"/>
                <w:color w:val="000000"/>
                <w:sz w:val="18"/>
                <w:szCs w:val="18"/>
                <w:lang w:val="en-GB"/>
              </w:rPr>
              <w:t>ILO International Regulations</w:t>
            </w:r>
          </w:p>
        </w:tc>
        <w:tc>
          <w:tcPr>
            <w:tcW w:w="1118" w:type="dxa"/>
            <w:vAlign w:val="center"/>
          </w:tcPr>
          <w:p w14:paraId="388995CB" w14:textId="5F43F004" w:rsidR="00745C84" w:rsidRPr="00AD2C0C"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worker grievances </w:t>
            </w:r>
          </w:p>
          <w:p w14:paraId="11446876"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086836EF"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1102DEB"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2CF1D23A" w14:textId="77777777" w:rsidR="00C06EEB" w:rsidRPr="00AD2C0C" w:rsidRDefault="00C06EEB">
            <w:pPr>
              <w:spacing w:before="0" w:after="0" w:line="240" w:lineRule="auto"/>
              <w:jc w:val="center"/>
              <w:rPr>
                <w:rFonts w:cs="Arial"/>
                <w:color w:val="000000"/>
                <w:sz w:val="18"/>
                <w:szCs w:val="18"/>
                <w:lang w:val="en-GB"/>
              </w:rPr>
            </w:pPr>
          </w:p>
          <w:p w14:paraId="04BE419A" w14:textId="43885F2E"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5F10D9BD" w14:textId="77777777" w:rsidTr="005D0AAA">
        <w:tc>
          <w:tcPr>
            <w:tcW w:w="1050" w:type="dxa"/>
            <w:vAlign w:val="center"/>
          </w:tcPr>
          <w:p w14:paraId="76F59E88"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Occupational Health and Safety</w:t>
            </w:r>
          </w:p>
        </w:tc>
        <w:tc>
          <w:tcPr>
            <w:tcW w:w="2107" w:type="dxa"/>
            <w:vAlign w:val="center"/>
          </w:tcPr>
          <w:p w14:paraId="47CFB0C1"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05BCC4F1"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35DC0973"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55634795"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Safe conditions on the construction site</w:t>
            </w:r>
          </w:p>
          <w:p w14:paraId="5CBE11EB"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 xml:space="preserve">Risk analysis and procedures </w:t>
            </w:r>
          </w:p>
          <w:p w14:paraId="02C248B4"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Disease</w:t>
            </w:r>
          </w:p>
          <w:p w14:paraId="726BDD2E"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2F112BF8" w14:textId="2DE83026" w:rsidR="00745C84" w:rsidRPr="00AD2C0C" w:rsidRDefault="00C94D26">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40D0960C"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Toolbox talks and trainings</w:t>
            </w:r>
          </w:p>
          <w:p w14:paraId="1D1912BE"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HSE Inspection</w:t>
            </w:r>
          </w:p>
          <w:p w14:paraId="65F0C855"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Legal Requirements</w:t>
            </w:r>
          </w:p>
          <w:p w14:paraId="0A9F0821" w14:textId="77777777" w:rsidR="00826ED9"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EPRP</w:t>
            </w:r>
            <w:r w:rsidR="00826ED9" w:rsidRPr="00AD2C0C">
              <w:rPr>
                <w:rFonts w:cs="Arial"/>
                <w:noProof w:val="0"/>
                <w:sz w:val="18"/>
                <w:szCs w:val="18"/>
                <w:lang w:val="en-GB"/>
              </w:rPr>
              <w:t xml:space="preserve"> </w:t>
            </w:r>
          </w:p>
          <w:p w14:paraId="3D285D21" w14:textId="77777777" w:rsidR="00745C84" w:rsidRDefault="00826ED9">
            <w:pPr>
              <w:pStyle w:val="GvdeMetni"/>
              <w:spacing w:before="40" w:after="40" w:line="240" w:lineRule="auto"/>
              <w:jc w:val="left"/>
              <w:rPr>
                <w:rFonts w:cs="Arial"/>
                <w:color w:val="000000"/>
                <w:sz w:val="18"/>
                <w:szCs w:val="18"/>
              </w:rPr>
            </w:pPr>
            <w:r w:rsidRPr="00BE2FD7">
              <w:rPr>
                <w:rFonts w:cs="Arial"/>
                <w:color w:val="000000"/>
                <w:sz w:val="18"/>
                <w:szCs w:val="18"/>
              </w:rPr>
              <w:t>Drill reports</w:t>
            </w:r>
          </w:p>
          <w:p w14:paraId="29D85CB2" w14:textId="77777777" w:rsidR="00826ED9" w:rsidRDefault="00826ED9">
            <w:pPr>
              <w:pStyle w:val="GvdeMetni"/>
              <w:spacing w:before="40" w:after="40" w:line="240" w:lineRule="auto"/>
              <w:jc w:val="left"/>
              <w:rPr>
                <w:rFonts w:cs="Arial"/>
                <w:color w:val="000000"/>
                <w:sz w:val="18"/>
                <w:szCs w:val="18"/>
              </w:rPr>
            </w:pPr>
            <w:r w:rsidRPr="00BE2FD7">
              <w:rPr>
                <w:rFonts w:cs="Arial"/>
                <w:color w:val="000000"/>
                <w:sz w:val="18"/>
                <w:szCs w:val="18"/>
              </w:rPr>
              <w:t>OHS practices in the field (Use of PPE, etc.)</w:t>
            </w:r>
          </w:p>
          <w:p w14:paraId="6C68CEE9" w14:textId="77777777" w:rsidR="00B10A5C" w:rsidRPr="00AD2C0C" w:rsidRDefault="00B10A5C" w:rsidP="00B10A5C">
            <w:pPr>
              <w:spacing w:before="60" w:after="0" w:line="240" w:lineRule="auto"/>
              <w:ind w:left="67"/>
              <w:jc w:val="left"/>
              <w:rPr>
                <w:rFonts w:cs="Arial"/>
                <w:color w:val="000000"/>
                <w:sz w:val="18"/>
                <w:szCs w:val="18"/>
                <w:lang w:val="en-GB"/>
              </w:rPr>
            </w:pPr>
            <w:r w:rsidRPr="00194483">
              <w:rPr>
                <w:rFonts w:cs="Arial"/>
                <w:color w:val="000000"/>
                <w:sz w:val="18"/>
                <w:szCs w:val="18"/>
              </w:rPr>
              <w:t>Availability of an adequate OHS organizational structure</w:t>
            </w:r>
            <w:r w:rsidRPr="00AD2C0C">
              <w:rPr>
                <w:rFonts w:cs="Arial"/>
                <w:color w:val="000000"/>
                <w:sz w:val="18"/>
                <w:szCs w:val="18"/>
                <w:lang w:val="en-GB"/>
              </w:rPr>
              <w:t xml:space="preserve"> </w:t>
            </w:r>
          </w:p>
          <w:p w14:paraId="61423F64" w14:textId="041F60D0" w:rsidR="00B10A5C" w:rsidRPr="00AD2C0C" w:rsidRDefault="00B10A5C">
            <w:pPr>
              <w:pStyle w:val="GvdeMetni"/>
              <w:spacing w:before="40" w:after="40" w:line="240" w:lineRule="auto"/>
              <w:jc w:val="left"/>
              <w:rPr>
                <w:rFonts w:cs="Arial"/>
                <w:noProof w:val="0"/>
                <w:sz w:val="18"/>
                <w:szCs w:val="18"/>
                <w:lang w:val="en-GB"/>
              </w:rPr>
            </w:pPr>
          </w:p>
        </w:tc>
        <w:tc>
          <w:tcPr>
            <w:tcW w:w="2877" w:type="dxa"/>
            <w:vAlign w:val="center"/>
          </w:tcPr>
          <w:p w14:paraId="4586C95A"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inspections</w:t>
            </w:r>
          </w:p>
          <w:p w14:paraId="5EE75C5B"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Interviews with employees</w:t>
            </w:r>
          </w:p>
          <w:p w14:paraId="6CCF0704"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Complaint records</w:t>
            </w:r>
          </w:p>
          <w:p w14:paraId="5D4D1D3C"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Training and toolbox records</w:t>
            </w:r>
          </w:p>
          <w:p w14:paraId="72677F81"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Contract examples</w:t>
            </w:r>
          </w:p>
          <w:p w14:paraId="0793699C"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Internal and external audits</w:t>
            </w:r>
          </w:p>
          <w:p w14:paraId="3D472EF5" w14:textId="1C23D3FB" w:rsidR="00745C84" w:rsidRPr="00AD2C0C" w:rsidRDefault="00826ED9">
            <w:pPr>
              <w:numPr>
                <w:ilvl w:val="0"/>
                <w:numId w:val="8"/>
              </w:numPr>
              <w:spacing w:before="60" w:after="0" w:line="240" w:lineRule="auto"/>
              <w:ind w:left="67" w:hanging="140"/>
              <w:jc w:val="left"/>
              <w:rPr>
                <w:rFonts w:cs="Arial"/>
                <w:color w:val="000000"/>
                <w:sz w:val="18"/>
                <w:szCs w:val="18"/>
                <w:lang w:val="en-GB"/>
              </w:rPr>
            </w:pPr>
            <w:r>
              <w:rPr>
                <w:rFonts w:cs="Arial"/>
                <w:color w:val="000000"/>
                <w:sz w:val="18"/>
                <w:szCs w:val="18"/>
                <w:lang w:val="en-GB"/>
              </w:rPr>
              <w:t>Incident/</w:t>
            </w:r>
            <w:r w:rsidR="00745C84" w:rsidRPr="00AD2C0C">
              <w:rPr>
                <w:rFonts w:cs="Arial"/>
                <w:color w:val="000000"/>
                <w:sz w:val="18"/>
                <w:szCs w:val="18"/>
                <w:lang w:val="en-GB"/>
              </w:rPr>
              <w:t>Accident and near miss records</w:t>
            </w:r>
          </w:p>
          <w:p w14:paraId="7D940FEC" w14:textId="77777777" w:rsidR="00826ED9"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Drill records</w:t>
            </w:r>
          </w:p>
          <w:p w14:paraId="53E33894" w14:textId="77777777" w:rsidR="00745C84" w:rsidRPr="00AD2C0C" w:rsidRDefault="00745C84" w:rsidP="00B10A5C">
            <w:pPr>
              <w:pStyle w:val="GvdeMetni"/>
              <w:spacing w:before="40" w:after="40" w:line="240" w:lineRule="auto"/>
              <w:jc w:val="left"/>
              <w:rPr>
                <w:rFonts w:cs="Arial"/>
                <w:noProof w:val="0"/>
                <w:sz w:val="18"/>
                <w:szCs w:val="18"/>
                <w:lang w:val="en-GB"/>
              </w:rPr>
            </w:pPr>
          </w:p>
        </w:tc>
        <w:tc>
          <w:tcPr>
            <w:tcW w:w="1761" w:type="dxa"/>
            <w:vAlign w:val="center"/>
          </w:tcPr>
          <w:p w14:paraId="4EFE6DD7" w14:textId="7011B278"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 xml:space="preserve">The targets are expressed numerically in </w:t>
            </w:r>
            <w:r w:rsidRPr="00AD2C0C">
              <w:rPr>
                <w:rFonts w:cs="Arial"/>
                <w:noProof w:val="0"/>
                <w:sz w:val="18"/>
                <w:szCs w:val="18"/>
                <w:lang w:val="en-GB"/>
              </w:rPr>
              <w:fldChar w:fldCharType="begin"/>
            </w:r>
            <w:r w:rsidRPr="00AD2C0C">
              <w:rPr>
                <w:rFonts w:cs="Arial"/>
                <w:noProof w:val="0"/>
                <w:sz w:val="18"/>
                <w:szCs w:val="18"/>
                <w:lang w:val="en-GB"/>
              </w:rPr>
              <w:instrText xml:space="preserve"> REF _Ref93497815 \h  \* MERGEFORMAT </w:instrText>
            </w:r>
            <w:r w:rsidRPr="00AD2C0C">
              <w:rPr>
                <w:rFonts w:cs="Arial"/>
                <w:noProof w:val="0"/>
                <w:sz w:val="18"/>
                <w:szCs w:val="18"/>
                <w:lang w:val="en-GB"/>
              </w:rPr>
            </w:r>
            <w:r w:rsidRPr="00AD2C0C">
              <w:rPr>
                <w:rFonts w:cs="Arial"/>
                <w:noProof w:val="0"/>
                <w:sz w:val="18"/>
                <w:szCs w:val="18"/>
                <w:lang w:val="en-GB"/>
              </w:rPr>
              <w:fldChar w:fldCharType="separate"/>
            </w:r>
            <w:r w:rsidR="00B04CBE" w:rsidRPr="00AD2C0C">
              <w:rPr>
                <w:rFonts w:cs="Arial"/>
                <w:noProof w:val="0"/>
                <w:sz w:val="18"/>
                <w:szCs w:val="18"/>
                <w:lang w:val="en-GB"/>
              </w:rPr>
              <w:t>Table 9</w:t>
            </w:r>
            <w:r w:rsidR="00B04CBE" w:rsidRPr="00AD2C0C">
              <w:rPr>
                <w:rFonts w:cs="Arial"/>
                <w:noProof w:val="0"/>
                <w:sz w:val="18"/>
                <w:szCs w:val="18"/>
                <w:lang w:val="en-GB"/>
              </w:rPr>
              <w:noBreakHyphen/>
              <w:t>1</w:t>
            </w:r>
            <w:r w:rsidRPr="00AD2C0C">
              <w:rPr>
                <w:rFonts w:cs="Arial"/>
                <w:noProof w:val="0"/>
                <w:sz w:val="18"/>
                <w:szCs w:val="18"/>
                <w:lang w:val="en-GB"/>
              </w:rPr>
              <w:fldChar w:fldCharType="end"/>
            </w:r>
            <w:r w:rsidRPr="00AD2C0C">
              <w:rPr>
                <w:rFonts w:cs="Arial"/>
                <w:noProof w:val="0"/>
                <w:sz w:val="18"/>
                <w:szCs w:val="18"/>
                <w:lang w:val="en-GB"/>
              </w:rPr>
              <w:t xml:space="preserve">  </w:t>
            </w:r>
          </w:p>
        </w:tc>
        <w:tc>
          <w:tcPr>
            <w:tcW w:w="1741" w:type="dxa"/>
            <w:vAlign w:val="center"/>
          </w:tcPr>
          <w:p w14:paraId="11C8B669"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Occupational Health and Safety Law</w:t>
            </w:r>
          </w:p>
          <w:p w14:paraId="5C0AA3CC" w14:textId="77777777" w:rsidR="00745C84" w:rsidRPr="00AD2C0C" w:rsidRDefault="00745C84">
            <w:pPr>
              <w:numPr>
                <w:ilvl w:val="0"/>
                <w:numId w:val="8"/>
              </w:numPr>
              <w:spacing w:before="60" w:after="0" w:line="240" w:lineRule="auto"/>
              <w:ind w:left="106" w:hanging="182"/>
              <w:jc w:val="left"/>
              <w:rPr>
                <w:rFonts w:cs="Arial"/>
                <w:sz w:val="18"/>
                <w:szCs w:val="18"/>
                <w:lang w:val="en-GB"/>
              </w:rPr>
            </w:pPr>
            <w:r w:rsidRPr="00AD2C0C">
              <w:rPr>
                <w:rFonts w:cs="Arial"/>
                <w:color w:val="000000"/>
                <w:sz w:val="18"/>
                <w:szCs w:val="18"/>
                <w:lang w:val="en-GB"/>
              </w:rPr>
              <w:t>Regulation on Health and Safety Requirements for the Use of Work Equipment</w:t>
            </w:r>
          </w:p>
        </w:tc>
        <w:tc>
          <w:tcPr>
            <w:tcW w:w="1118" w:type="dxa"/>
            <w:vAlign w:val="center"/>
          </w:tcPr>
          <w:p w14:paraId="1F3AB828"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scheduled HSE Inspection</w:t>
            </w:r>
          </w:p>
          <w:p w14:paraId="2AB7915A"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attendance at HSE meetings</w:t>
            </w:r>
          </w:p>
          <w:p w14:paraId="5F4FF3B9"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closing of NCRs</w:t>
            </w:r>
          </w:p>
          <w:p w14:paraId="1945EBBB"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Reporting safe observations</w:t>
            </w:r>
          </w:p>
          <w:p w14:paraId="2A713183"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Reporting unsafe observations</w:t>
            </w:r>
          </w:p>
          <w:p w14:paraId="53853A7E"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Reporting near misses</w:t>
            </w:r>
          </w:p>
          <w:p w14:paraId="3921CDB0"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Toolbox attending</w:t>
            </w:r>
          </w:p>
          <w:p w14:paraId="60DCB193"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Risk Assessment compliance</w:t>
            </w:r>
          </w:p>
          <w:p w14:paraId="0D95500A"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Legal Requirements compliance</w:t>
            </w:r>
          </w:p>
          <w:p w14:paraId="342C37DF"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Results of scheduled audits</w:t>
            </w:r>
          </w:p>
          <w:p w14:paraId="1F682E3F"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HSE training carried out to training matrix</w:t>
            </w:r>
          </w:p>
          <w:p w14:paraId="7AC2DE41"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 &gt; 90% of all training to matrix</w:t>
            </w:r>
          </w:p>
          <w:p w14:paraId="20D56CBC"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of attendance at scheduled trainings</w:t>
            </w:r>
          </w:p>
          <w:p w14:paraId="36B92B5C" w14:textId="77777777" w:rsidR="00745C84" w:rsidRPr="00AD2C0C" w:rsidRDefault="00745C84">
            <w:pPr>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Engagement in HSE program by individual managers and supervisors </w:t>
            </w:r>
          </w:p>
          <w:p w14:paraId="78C131B3" w14:textId="77777777" w:rsidR="00745C84" w:rsidRPr="00AD2C0C" w:rsidRDefault="00745C84">
            <w:pPr>
              <w:numPr>
                <w:ilvl w:val="0"/>
                <w:numId w:val="8"/>
              </w:numPr>
              <w:spacing w:before="60" w:after="0" w:line="240" w:lineRule="auto"/>
              <w:ind w:left="92" w:hanging="182"/>
              <w:jc w:val="left"/>
              <w:rPr>
                <w:rFonts w:cs="Arial"/>
                <w:sz w:val="18"/>
                <w:szCs w:val="18"/>
                <w:lang w:val="en-GB"/>
              </w:rPr>
            </w:pPr>
            <w:r w:rsidRPr="00AD2C0C">
              <w:rPr>
                <w:rFonts w:cs="Arial"/>
                <w:color w:val="000000"/>
                <w:sz w:val="18"/>
                <w:szCs w:val="18"/>
                <w:lang w:val="en-GB"/>
              </w:rPr>
              <w:t>Engagement in HSE program by contractor’s</w:t>
            </w:r>
          </w:p>
        </w:tc>
        <w:tc>
          <w:tcPr>
            <w:tcW w:w="643" w:type="dxa"/>
            <w:vAlign w:val="center"/>
          </w:tcPr>
          <w:p w14:paraId="269C929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5FB0A0B7"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33AC2CB3" w14:textId="77777777" w:rsidR="00C06EEB" w:rsidRPr="00AD2C0C" w:rsidRDefault="00C06EEB">
            <w:pPr>
              <w:spacing w:before="0" w:after="0" w:line="240" w:lineRule="auto"/>
              <w:jc w:val="center"/>
              <w:rPr>
                <w:rFonts w:cs="Arial"/>
                <w:color w:val="000000"/>
                <w:sz w:val="18"/>
                <w:szCs w:val="18"/>
                <w:lang w:val="en-GB"/>
              </w:rPr>
            </w:pPr>
          </w:p>
          <w:p w14:paraId="161281F9" w14:textId="62662B85"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46C3CDB6" w14:textId="77777777" w:rsidTr="005D0AAA">
        <w:tc>
          <w:tcPr>
            <w:tcW w:w="1050" w:type="dxa"/>
            <w:vAlign w:val="center"/>
          </w:tcPr>
          <w:p w14:paraId="247E0EEA"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b/>
                <w:bCs/>
                <w:noProof w:val="0"/>
                <w:sz w:val="18"/>
                <w:szCs w:val="18"/>
                <w:lang w:val="en-GB"/>
              </w:rPr>
              <w:t>Community Health &amp; Safety</w:t>
            </w:r>
          </w:p>
        </w:tc>
        <w:tc>
          <w:tcPr>
            <w:tcW w:w="2107" w:type="dxa"/>
            <w:vAlign w:val="center"/>
          </w:tcPr>
          <w:p w14:paraId="130EE607"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D9B44CE"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Residential areas around project area</w:t>
            </w:r>
          </w:p>
        </w:tc>
        <w:tc>
          <w:tcPr>
            <w:tcW w:w="1056" w:type="dxa"/>
            <w:vAlign w:val="center"/>
          </w:tcPr>
          <w:p w14:paraId="08AB5766"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30449F40"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Safety conditions at the site</w:t>
            </w:r>
          </w:p>
          <w:p w14:paraId="539E20C2"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Fencing of construction site</w:t>
            </w:r>
          </w:p>
          <w:p w14:paraId="745B8964"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Warning signs and flashlights</w:t>
            </w:r>
          </w:p>
          <w:p w14:paraId="76B2B623"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410263D0"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6437C0CF" w14:textId="77777777" w:rsidR="00745C84"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Accidents</w:t>
            </w:r>
          </w:p>
          <w:p w14:paraId="13BBE939" w14:textId="789BAAE1" w:rsidR="003B4EF9" w:rsidRPr="00AD2C0C" w:rsidRDefault="003B4EF9">
            <w:pPr>
              <w:pStyle w:val="GvdeMetni"/>
              <w:keepNext/>
              <w:spacing w:before="40" w:after="40" w:line="240" w:lineRule="auto"/>
              <w:jc w:val="left"/>
              <w:rPr>
                <w:rFonts w:cs="Arial"/>
                <w:noProof w:val="0"/>
                <w:sz w:val="18"/>
                <w:szCs w:val="18"/>
                <w:lang w:val="en-GB"/>
              </w:rPr>
            </w:pPr>
            <w:r>
              <w:rPr>
                <w:rFonts w:cs="Arial"/>
                <w:noProof w:val="0"/>
                <w:sz w:val="18"/>
                <w:szCs w:val="18"/>
                <w:lang w:val="en-GB"/>
              </w:rPr>
              <w:t>Traffic Management Plan</w:t>
            </w:r>
          </w:p>
        </w:tc>
        <w:tc>
          <w:tcPr>
            <w:tcW w:w="2877" w:type="dxa"/>
            <w:vAlign w:val="center"/>
          </w:tcPr>
          <w:p w14:paraId="2AEEEE33"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Records of comments/ suggestions/ grievances</w:t>
            </w:r>
          </w:p>
          <w:p w14:paraId="2B34E0BD"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Site Audits</w:t>
            </w:r>
          </w:p>
          <w:p w14:paraId="3547197A" w14:textId="77777777" w:rsidR="00745C84" w:rsidRPr="003B4EF9" w:rsidRDefault="00745C84">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Training records</w:t>
            </w:r>
          </w:p>
          <w:p w14:paraId="269E6DB5" w14:textId="744BC0FC" w:rsidR="003B4EF9" w:rsidRPr="00AD2C0C" w:rsidRDefault="003B4EF9">
            <w:pPr>
              <w:numPr>
                <w:ilvl w:val="0"/>
                <w:numId w:val="8"/>
              </w:numPr>
              <w:spacing w:before="60" w:after="0" w:line="240" w:lineRule="auto"/>
              <w:ind w:left="67" w:hanging="140"/>
              <w:jc w:val="left"/>
              <w:rPr>
                <w:rFonts w:cs="Arial"/>
                <w:sz w:val="18"/>
                <w:szCs w:val="18"/>
                <w:lang w:val="en-GB"/>
              </w:rPr>
            </w:pPr>
            <w:r>
              <w:rPr>
                <w:rFonts w:cs="Arial"/>
                <w:color w:val="000000"/>
                <w:sz w:val="18"/>
                <w:szCs w:val="18"/>
                <w:lang w:val="en-GB"/>
              </w:rPr>
              <w:t>Review of Traffic management plan</w:t>
            </w:r>
          </w:p>
        </w:tc>
        <w:tc>
          <w:tcPr>
            <w:tcW w:w="1761" w:type="dxa"/>
            <w:vAlign w:val="center"/>
          </w:tcPr>
          <w:p w14:paraId="26E37154"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No significant increase in communicable and non-communicable disease and injury rates per 1,000 residents per annum.</w:t>
            </w:r>
          </w:p>
          <w:p w14:paraId="7E7F5C4F"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Decreasing number/ continuous improvement in number of complaints</w:t>
            </w:r>
          </w:p>
          <w:p w14:paraId="770536C3"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rPr>
              <w:t>Zero incidents per year</w:t>
            </w:r>
          </w:p>
          <w:p w14:paraId="1E12BE9E" w14:textId="77777777" w:rsidR="00745C84" w:rsidRPr="00AD2C0C" w:rsidRDefault="00745C84">
            <w:pPr>
              <w:pStyle w:val="GvdeMetni"/>
              <w:keepNext/>
              <w:spacing w:before="40" w:after="40" w:line="240" w:lineRule="auto"/>
              <w:jc w:val="left"/>
              <w:rPr>
                <w:rFonts w:cs="Arial"/>
                <w:noProof w:val="0"/>
                <w:sz w:val="18"/>
                <w:szCs w:val="18"/>
                <w:lang w:val="en-GB"/>
              </w:rPr>
            </w:pPr>
          </w:p>
        </w:tc>
        <w:tc>
          <w:tcPr>
            <w:tcW w:w="1741" w:type="dxa"/>
            <w:vAlign w:val="center"/>
          </w:tcPr>
          <w:p w14:paraId="50277CE7" w14:textId="77777777" w:rsidR="00745C84" w:rsidRPr="00AD2C0C" w:rsidRDefault="00745C84">
            <w:pPr>
              <w:keepNext/>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Public Health Law</w:t>
            </w:r>
          </w:p>
          <w:p w14:paraId="15EF8B07" w14:textId="77777777" w:rsidR="00745C84" w:rsidRPr="00AD2C0C" w:rsidRDefault="00745C84">
            <w:pPr>
              <w:keepNext/>
              <w:numPr>
                <w:ilvl w:val="0"/>
                <w:numId w:val="8"/>
              </w:numPr>
              <w:spacing w:before="60" w:after="0" w:line="240" w:lineRule="auto"/>
              <w:ind w:left="92" w:hanging="182"/>
              <w:jc w:val="left"/>
              <w:rPr>
                <w:rFonts w:cs="Arial"/>
                <w:sz w:val="18"/>
                <w:szCs w:val="18"/>
                <w:lang w:val="en-GB"/>
              </w:rPr>
            </w:pPr>
            <w:r w:rsidRPr="00AD2C0C">
              <w:rPr>
                <w:rFonts w:cs="Arial"/>
                <w:color w:val="000000"/>
                <w:sz w:val="18"/>
                <w:szCs w:val="18"/>
                <w:lang w:val="en-GB"/>
              </w:rPr>
              <w:t>Health and Safety Signs Regulation</w:t>
            </w:r>
          </w:p>
        </w:tc>
        <w:tc>
          <w:tcPr>
            <w:tcW w:w="1118" w:type="dxa"/>
            <w:vAlign w:val="center"/>
          </w:tcPr>
          <w:p w14:paraId="21B54E9B" w14:textId="74D8C010" w:rsidR="00745C84" w:rsidRPr="00AD2C0C" w:rsidRDefault="00E459E7">
            <w:pPr>
              <w:keepNext/>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Number </w:t>
            </w:r>
            <w:r w:rsidR="00745C84" w:rsidRPr="00AD2C0C">
              <w:rPr>
                <w:rFonts w:cs="Arial"/>
                <w:color w:val="000000"/>
                <w:sz w:val="18"/>
                <w:szCs w:val="18"/>
                <w:lang w:val="en-GB"/>
              </w:rPr>
              <w:t>of communicable and non-communicable diseases and injuries.</w:t>
            </w:r>
          </w:p>
          <w:p w14:paraId="43955997" w14:textId="1C8E7BA1" w:rsidR="00745C84" w:rsidRPr="00AD2C0C" w:rsidRDefault="00E459E7">
            <w:pPr>
              <w:keepNext/>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Number </w:t>
            </w:r>
            <w:r w:rsidR="00745C84" w:rsidRPr="00AD2C0C">
              <w:rPr>
                <w:rFonts w:cs="Arial"/>
                <w:color w:val="000000"/>
                <w:sz w:val="18"/>
                <w:szCs w:val="18"/>
                <w:lang w:val="en-GB"/>
              </w:rPr>
              <w:t>of community health safety &amp; security complaints from local communities as recorded in the grievance management system.</w:t>
            </w:r>
          </w:p>
          <w:p w14:paraId="539AC20F" w14:textId="33B99286" w:rsidR="00745C84" w:rsidRPr="00AD2C0C" w:rsidRDefault="00E459E7">
            <w:pPr>
              <w:keepNext/>
              <w:numPr>
                <w:ilvl w:val="0"/>
                <w:numId w:val="8"/>
              </w:numPr>
              <w:spacing w:before="60" w:after="0" w:line="240" w:lineRule="auto"/>
              <w:ind w:left="92" w:hanging="182"/>
              <w:jc w:val="left"/>
              <w:rPr>
                <w:rFonts w:cs="Arial"/>
                <w:color w:val="000000"/>
                <w:sz w:val="18"/>
                <w:szCs w:val="18"/>
                <w:lang w:val="en-GB"/>
              </w:rPr>
            </w:pPr>
            <w:r w:rsidRPr="00AD2C0C">
              <w:rPr>
                <w:rFonts w:cs="Arial"/>
                <w:color w:val="000000"/>
                <w:sz w:val="18"/>
                <w:szCs w:val="18"/>
                <w:lang w:val="en-GB"/>
              </w:rPr>
              <w:t xml:space="preserve">Number </w:t>
            </w:r>
            <w:r w:rsidR="00745C84" w:rsidRPr="00AD2C0C">
              <w:rPr>
                <w:rFonts w:cs="Arial"/>
                <w:color w:val="000000"/>
                <w:sz w:val="18"/>
                <w:szCs w:val="18"/>
                <w:lang w:val="en-GB"/>
              </w:rPr>
              <w:t>of reported community health &amp; safety incidents</w:t>
            </w:r>
          </w:p>
          <w:p w14:paraId="731388DF" w14:textId="12501518" w:rsidR="00745C84" w:rsidRPr="00AD2C0C" w:rsidRDefault="00E459E7">
            <w:pPr>
              <w:keepNext/>
              <w:numPr>
                <w:ilvl w:val="0"/>
                <w:numId w:val="8"/>
              </w:numPr>
              <w:spacing w:before="60" w:after="0" w:line="240" w:lineRule="auto"/>
              <w:ind w:left="92" w:hanging="182"/>
              <w:jc w:val="left"/>
              <w:rPr>
                <w:rFonts w:cs="Arial"/>
                <w:sz w:val="18"/>
                <w:szCs w:val="18"/>
                <w:lang w:val="en-GB"/>
              </w:rPr>
            </w:pPr>
            <w:r w:rsidRPr="00AD2C0C">
              <w:rPr>
                <w:rFonts w:cs="Arial"/>
                <w:sz w:val="18"/>
                <w:szCs w:val="18"/>
                <w:lang w:val="en-GB"/>
              </w:rPr>
              <w:t xml:space="preserve">Number </w:t>
            </w:r>
            <w:r w:rsidR="00745C84" w:rsidRPr="00AD2C0C">
              <w:rPr>
                <w:rFonts w:cs="Arial"/>
                <w:sz w:val="18"/>
                <w:szCs w:val="18"/>
                <w:lang w:val="en-GB"/>
              </w:rPr>
              <w:t>of reported noise</w:t>
            </w:r>
            <w:r w:rsidR="00DF11E5">
              <w:rPr>
                <w:rFonts w:cs="Arial"/>
                <w:sz w:val="18"/>
                <w:szCs w:val="18"/>
                <w:lang w:val="en-GB"/>
              </w:rPr>
              <w:t xml:space="preserve"> and traffic</w:t>
            </w:r>
            <w:r w:rsidR="00745C84" w:rsidRPr="00AD2C0C">
              <w:rPr>
                <w:rFonts w:cs="Arial"/>
                <w:sz w:val="18"/>
                <w:szCs w:val="18"/>
                <w:lang w:val="en-GB"/>
              </w:rPr>
              <w:t xml:space="preserve"> incidents</w:t>
            </w:r>
          </w:p>
        </w:tc>
        <w:tc>
          <w:tcPr>
            <w:tcW w:w="643" w:type="dxa"/>
            <w:vAlign w:val="center"/>
          </w:tcPr>
          <w:p w14:paraId="4F76C188"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19EB5540" w14:textId="77777777" w:rsidR="00745C84" w:rsidRDefault="00745C84">
            <w:pPr>
              <w:keepNext/>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11330B52" w14:textId="77777777" w:rsidR="00C06EEB" w:rsidRPr="00AD2C0C" w:rsidRDefault="00C06EEB">
            <w:pPr>
              <w:keepNext/>
              <w:spacing w:before="0" w:after="0" w:line="240" w:lineRule="auto"/>
              <w:jc w:val="center"/>
              <w:rPr>
                <w:rFonts w:cs="Arial"/>
                <w:color w:val="000000"/>
                <w:sz w:val="18"/>
                <w:szCs w:val="18"/>
                <w:lang w:val="en-GB"/>
              </w:rPr>
            </w:pPr>
          </w:p>
          <w:p w14:paraId="74323FBB" w14:textId="04A07E16"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6E1514FA" w14:textId="77777777" w:rsidTr="005D0AAA">
        <w:tc>
          <w:tcPr>
            <w:tcW w:w="1050" w:type="dxa"/>
            <w:vAlign w:val="center"/>
          </w:tcPr>
          <w:p w14:paraId="60B7A4CB"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Documentation</w:t>
            </w:r>
            <w:r w:rsidRPr="00AD2C0C" w:rsidDel="008E1EC9">
              <w:rPr>
                <w:rFonts w:cs="Arial"/>
                <w:noProof w:val="0"/>
                <w:sz w:val="18"/>
                <w:szCs w:val="18"/>
                <w:lang w:val="en-GB"/>
              </w:rPr>
              <w:t xml:space="preserve"> </w:t>
            </w:r>
          </w:p>
        </w:tc>
        <w:tc>
          <w:tcPr>
            <w:tcW w:w="2107" w:type="dxa"/>
            <w:vAlign w:val="center"/>
          </w:tcPr>
          <w:p w14:paraId="0039EC3F"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4A8103CA" w14:textId="1C11D3A2" w:rsidR="00226946" w:rsidRDefault="00302CDE">
            <w:pPr>
              <w:pStyle w:val="GvdeMetni"/>
              <w:spacing w:before="40" w:after="40" w:line="240" w:lineRule="auto"/>
              <w:jc w:val="left"/>
              <w:rPr>
                <w:rFonts w:cs="Arial"/>
                <w:noProof w:val="0"/>
                <w:color w:val="000000"/>
                <w:sz w:val="18"/>
                <w:szCs w:val="18"/>
                <w:lang w:val="en-GB"/>
              </w:rPr>
            </w:pPr>
            <w:r>
              <w:rPr>
                <w:rFonts w:cs="Arial"/>
                <w:noProof w:val="0"/>
                <w:color w:val="000000"/>
                <w:sz w:val="18"/>
                <w:szCs w:val="18"/>
                <w:lang w:val="en-GB"/>
              </w:rPr>
              <w:t>Monthly ESMRs</w:t>
            </w:r>
            <w:r w:rsidR="00226946">
              <w:rPr>
                <w:rFonts w:cs="Arial"/>
                <w:noProof w:val="0"/>
                <w:color w:val="000000"/>
                <w:sz w:val="18"/>
                <w:szCs w:val="18"/>
                <w:lang w:val="en-GB"/>
              </w:rPr>
              <w:t xml:space="preserve"> of Contractor</w:t>
            </w:r>
          </w:p>
          <w:p w14:paraId="7217B4E4" w14:textId="77777777" w:rsidR="0044233F" w:rsidRDefault="0044233F">
            <w:pPr>
              <w:pStyle w:val="GvdeMetni"/>
              <w:spacing w:before="40" w:after="40" w:line="240" w:lineRule="auto"/>
              <w:jc w:val="left"/>
              <w:rPr>
                <w:rFonts w:cs="Arial"/>
                <w:noProof w:val="0"/>
                <w:color w:val="000000"/>
                <w:sz w:val="18"/>
                <w:szCs w:val="18"/>
                <w:lang w:val="en-GB"/>
              </w:rPr>
            </w:pPr>
          </w:p>
          <w:p w14:paraId="02E10CEE" w14:textId="6BAAB146" w:rsidR="008A17FF" w:rsidRDefault="008A17FF">
            <w:pPr>
              <w:pStyle w:val="GvdeMetni"/>
              <w:spacing w:before="40" w:after="40" w:line="240" w:lineRule="auto"/>
              <w:jc w:val="left"/>
              <w:rPr>
                <w:rFonts w:cs="Arial"/>
                <w:noProof w:val="0"/>
                <w:color w:val="000000"/>
                <w:sz w:val="18"/>
                <w:szCs w:val="18"/>
                <w:lang w:val="en-GB"/>
              </w:rPr>
            </w:pPr>
            <w:r>
              <w:rPr>
                <w:rFonts w:cs="Arial"/>
                <w:noProof w:val="0"/>
                <w:color w:val="000000"/>
                <w:sz w:val="18"/>
                <w:szCs w:val="18"/>
                <w:lang w:val="en-GB"/>
              </w:rPr>
              <w:t xml:space="preserve">Quarterly ESMRs (including </w:t>
            </w:r>
            <w:r w:rsidR="0044233F" w:rsidRPr="00AD2C0C">
              <w:rPr>
                <w:rFonts w:cs="Arial"/>
                <w:noProof w:val="0"/>
                <w:color w:val="000000"/>
                <w:sz w:val="18"/>
                <w:szCs w:val="18"/>
                <w:lang w:val="en-GB"/>
              </w:rPr>
              <w:t>Grievance Register</w:t>
            </w:r>
            <w:r w:rsidR="0044233F">
              <w:rPr>
                <w:rFonts w:cs="Arial"/>
                <w:noProof w:val="0"/>
                <w:color w:val="000000"/>
                <w:sz w:val="18"/>
                <w:szCs w:val="18"/>
                <w:lang w:val="en-GB"/>
              </w:rPr>
              <w:t xml:space="preserve">) </w:t>
            </w:r>
            <w:r>
              <w:rPr>
                <w:rFonts w:cs="Arial"/>
                <w:noProof w:val="0"/>
                <w:color w:val="000000"/>
                <w:sz w:val="18"/>
                <w:szCs w:val="18"/>
                <w:lang w:val="en-GB"/>
              </w:rPr>
              <w:t>of Project Owner</w:t>
            </w:r>
          </w:p>
          <w:p w14:paraId="6AA968E5" w14:textId="77777777" w:rsidR="0044233F" w:rsidRDefault="0044233F">
            <w:pPr>
              <w:pStyle w:val="GvdeMetni"/>
              <w:spacing w:before="40" w:after="40" w:line="240" w:lineRule="auto"/>
              <w:jc w:val="left"/>
              <w:rPr>
                <w:rFonts w:cs="Arial"/>
                <w:noProof w:val="0"/>
                <w:color w:val="000000"/>
                <w:sz w:val="18"/>
                <w:szCs w:val="18"/>
                <w:lang w:val="en-GB"/>
              </w:rPr>
            </w:pPr>
          </w:p>
          <w:p w14:paraId="4928E0F6" w14:textId="295B6867" w:rsidR="00745C84" w:rsidRPr="00AD2C0C" w:rsidRDefault="00745C84">
            <w:pPr>
              <w:pStyle w:val="GvdeMetni"/>
              <w:spacing w:before="40" w:after="40" w:line="240" w:lineRule="auto"/>
              <w:jc w:val="left"/>
              <w:rPr>
                <w:rFonts w:cs="Arial"/>
                <w:noProof w:val="0"/>
                <w:color w:val="000000"/>
                <w:sz w:val="18"/>
                <w:szCs w:val="18"/>
                <w:lang w:val="en-GB"/>
              </w:rPr>
            </w:pPr>
          </w:p>
        </w:tc>
        <w:tc>
          <w:tcPr>
            <w:tcW w:w="1461" w:type="dxa"/>
            <w:vAlign w:val="center"/>
          </w:tcPr>
          <w:p w14:paraId="5CBF5779" w14:textId="32C10C2A" w:rsidR="00745C84" w:rsidRDefault="0091507D">
            <w:pPr>
              <w:pStyle w:val="GvdeMetni"/>
              <w:spacing w:before="40" w:after="40" w:line="240" w:lineRule="auto"/>
              <w:jc w:val="center"/>
              <w:rPr>
                <w:rFonts w:cs="Arial"/>
                <w:noProof w:val="0"/>
                <w:sz w:val="18"/>
                <w:szCs w:val="18"/>
                <w:lang w:val="en-GB"/>
              </w:rPr>
            </w:pPr>
            <w:r>
              <w:rPr>
                <w:rFonts w:cs="Arial"/>
                <w:noProof w:val="0"/>
                <w:sz w:val="18"/>
                <w:szCs w:val="18"/>
                <w:lang w:val="en-GB"/>
              </w:rPr>
              <w:t>Monthly Reports</w:t>
            </w:r>
            <w:r>
              <w:rPr>
                <w:rFonts w:cs="Arial"/>
                <w:noProof w:val="0"/>
                <w:sz w:val="18"/>
                <w:szCs w:val="18"/>
                <w:lang w:val="en-GB"/>
              </w:rPr>
              <w:br/>
              <w:t>Quarterly Reports</w:t>
            </w:r>
          </w:p>
          <w:p w14:paraId="404B206D" w14:textId="32FC6B72" w:rsidR="0091507D" w:rsidRPr="00AD2C0C" w:rsidRDefault="0091507D">
            <w:pPr>
              <w:pStyle w:val="GvdeMetni"/>
              <w:spacing w:before="40" w:after="40" w:line="240" w:lineRule="auto"/>
              <w:jc w:val="center"/>
              <w:rPr>
                <w:rFonts w:cs="Arial"/>
                <w:noProof w:val="0"/>
                <w:sz w:val="18"/>
                <w:szCs w:val="18"/>
                <w:lang w:val="en-GB"/>
              </w:rPr>
            </w:pPr>
          </w:p>
        </w:tc>
        <w:tc>
          <w:tcPr>
            <w:tcW w:w="2877" w:type="dxa"/>
            <w:vAlign w:val="center"/>
          </w:tcPr>
          <w:p w14:paraId="1D27BC68"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w:t>
            </w:r>
          </w:p>
          <w:p w14:paraId="1873AE36" w14:textId="77777777" w:rsidR="00745C84" w:rsidRPr="00AD2C0C" w:rsidRDefault="00745C84">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Record control</w:t>
            </w:r>
          </w:p>
        </w:tc>
        <w:tc>
          <w:tcPr>
            <w:tcW w:w="1761" w:type="dxa"/>
            <w:vAlign w:val="center"/>
          </w:tcPr>
          <w:p w14:paraId="28EF0B96" w14:textId="18B2B322" w:rsidR="00745C84" w:rsidRPr="00AD2C0C" w:rsidRDefault="0091507D">
            <w:pPr>
              <w:pStyle w:val="GvdeMetni"/>
              <w:spacing w:before="40" w:after="40" w:line="240" w:lineRule="auto"/>
              <w:jc w:val="center"/>
              <w:rPr>
                <w:rFonts w:cs="Arial"/>
                <w:noProof w:val="0"/>
                <w:sz w:val="18"/>
                <w:szCs w:val="18"/>
                <w:lang w:val="en-GB"/>
              </w:rPr>
            </w:pPr>
            <w:r>
              <w:rPr>
                <w:rFonts w:cs="Arial"/>
                <w:noProof w:val="0"/>
                <w:sz w:val="18"/>
                <w:szCs w:val="18"/>
                <w:lang w:val="en-GB"/>
              </w:rPr>
              <w:t>Submission on due dates.</w:t>
            </w:r>
          </w:p>
        </w:tc>
        <w:tc>
          <w:tcPr>
            <w:tcW w:w="1741" w:type="dxa"/>
            <w:vAlign w:val="center"/>
          </w:tcPr>
          <w:p w14:paraId="759C354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WB OP 4.01</w:t>
            </w:r>
          </w:p>
        </w:tc>
        <w:tc>
          <w:tcPr>
            <w:tcW w:w="1118" w:type="dxa"/>
            <w:vAlign w:val="center"/>
          </w:tcPr>
          <w:p w14:paraId="04B5096A" w14:textId="1A8ED41B" w:rsidR="00745C84" w:rsidRPr="00AD2C0C" w:rsidRDefault="0091507D">
            <w:pPr>
              <w:pStyle w:val="GvdeMetni"/>
              <w:spacing w:before="40" w:after="40" w:line="240" w:lineRule="auto"/>
              <w:jc w:val="center"/>
              <w:rPr>
                <w:rFonts w:cs="Arial"/>
                <w:noProof w:val="0"/>
                <w:sz w:val="18"/>
                <w:szCs w:val="18"/>
                <w:lang w:val="en-GB"/>
              </w:rPr>
            </w:pPr>
            <w:r>
              <w:rPr>
                <w:rFonts w:cs="Arial"/>
                <w:noProof w:val="0"/>
                <w:sz w:val="18"/>
                <w:szCs w:val="18"/>
                <w:lang w:val="en-GB"/>
              </w:rPr>
              <w:t>Report submission.</w:t>
            </w:r>
          </w:p>
        </w:tc>
        <w:tc>
          <w:tcPr>
            <w:tcW w:w="643" w:type="dxa"/>
            <w:vAlign w:val="center"/>
          </w:tcPr>
          <w:p w14:paraId="3036DD8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3DD82D2"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3C577051" w14:textId="77777777" w:rsidR="00C06EEB" w:rsidRDefault="00C06EEB">
            <w:pPr>
              <w:pStyle w:val="GvdeMetni"/>
              <w:spacing w:before="40" w:after="40" w:line="240" w:lineRule="auto"/>
              <w:jc w:val="center"/>
              <w:rPr>
                <w:rFonts w:cs="Arial"/>
                <w:noProof w:val="0"/>
                <w:color w:val="000000"/>
                <w:sz w:val="18"/>
                <w:szCs w:val="18"/>
                <w:lang w:val="en-GB"/>
              </w:rPr>
            </w:pPr>
          </w:p>
          <w:p w14:paraId="23F09905" w14:textId="746BBE7C" w:rsidR="00745C84" w:rsidRPr="00AD2C0C" w:rsidRDefault="00745C84">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Contractor</w:t>
            </w:r>
          </w:p>
          <w:p w14:paraId="1E621A27" w14:textId="77777777" w:rsidR="00C06EEB" w:rsidRDefault="00C06EEB">
            <w:pPr>
              <w:pStyle w:val="GvdeMetni"/>
              <w:spacing w:before="40" w:after="40" w:line="240" w:lineRule="auto"/>
              <w:jc w:val="center"/>
              <w:rPr>
                <w:rFonts w:cs="Arial"/>
                <w:noProof w:val="0"/>
                <w:color w:val="000000"/>
                <w:sz w:val="18"/>
                <w:szCs w:val="18"/>
                <w:lang w:val="en-GB"/>
              </w:rPr>
            </w:pPr>
          </w:p>
          <w:p w14:paraId="602B096A" w14:textId="0B5A32F8"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ILBANK</w:t>
            </w:r>
          </w:p>
        </w:tc>
      </w:tr>
      <w:tr w:rsidR="00554519" w:rsidRPr="00AD2C0C" w14:paraId="2EB80AE1" w14:textId="77777777" w:rsidTr="005D0AAA">
        <w:tc>
          <w:tcPr>
            <w:tcW w:w="1050" w:type="dxa"/>
            <w:vAlign w:val="center"/>
          </w:tcPr>
          <w:p w14:paraId="39D2A31F"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Land Use</w:t>
            </w:r>
            <w:r w:rsidRPr="00AD2C0C" w:rsidDel="008E1EC9">
              <w:rPr>
                <w:rFonts w:cs="Arial"/>
                <w:noProof w:val="0"/>
                <w:sz w:val="18"/>
                <w:szCs w:val="18"/>
                <w:lang w:val="en-GB"/>
              </w:rPr>
              <w:t xml:space="preserve"> </w:t>
            </w:r>
          </w:p>
        </w:tc>
        <w:tc>
          <w:tcPr>
            <w:tcW w:w="2107" w:type="dxa"/>
            <w:vAlign w:val="center"/>
          </w:tcPr>
          <w:p w14:paraId="60C8B01B"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0E18DF77"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B41A20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4FF209E3"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2877" w:type="dxa"/>
            <w:vAlign w:val="center"/>
          </w:tcPr>
          <w:p w14:paraId="13722268" w14:textId="6E60020A" w:rsidR="00745C84" w:rsidRPr="00AD2C0C" w:rsidRDefault="00751C4B">
            <w:pPr>
              <w:numPr>
                <w:ilvl w:val="0"/>
                <w:numId w:val="8"/>
              </w:numPr>
              <w:spacing w:before="60" w:after="0" w:line="240" w:lineRule="auto"/>
              <w:ind w:left="67" w:hanging="140"/>
              <w:jc w:val="left"/>
              <w:rPr>
                <w:rFonts w:cs="Arial"/>
                <w:color w:val="000000"/>
                <w:sz w:val="18"/>
                <w:szCs w:val="18"/>
                <w:lang w:val="en-GB"/>
              </w:rPr>
            </w:pPr>
            <w:r>
              <w:rPr>
                <w:rFonts w:cs="Arial"/>
                <w:color w:val="000000"/>
                <w:sz w:val="18"/>
                <w:szCs w:val="18"/>
                <w:lang w:val="en-GB"/>
              </w:rPr>
              <w:t>Grievance</w:t>
            </w:r>
            <w:r w:rsidR="00745C84" w:rsidRPr="00AD2C0C">
              <w:rPr>
                <w:rFonts w:cs="Arial"/>
                <w:color w:val="000000"/>
                <w:sz w:val="18"/>
                <w:szCs w:val="18"/>
                <w:lang w:val="en-GB"/>
              </w:rPr>
              <w:t xml:space="preserve"> mechanism</w:t>
            </w:r>
          </w:p>
          <w:p w14:paraId="1C9EBA90" w14:textId="77777777" w:rsidR="00745C84" w:rsidRPr="00AD2C0C" w:rsidRDefault="00745C84">
            <w:pPr>
              <w:numPr>
                <w:ilvl w:val="0"/>
                <w:numId w:val="8"/>
              </w:numPr>
              <w:spacing w:before="60" w:after="0" w:line="240" w:lineRule="auto"/>
              <w:ind w:left="67" w:hanging="140"/>
              <w:jc w:val="left"/>
              <w:rPr>
                <w:rFonts w:cs="Arial"/>
                <w:sz w:val="18"/>
                <w:szCs w:val="18"/>
                <w:lang w:val="en-GB"/>
              </w:rPr>
            </w:pPr>
            <w:r w:rsidRPr="00AD2C0C">
              <w:rPr>
                <w:rFonts w:cs="Arial"/>
                <w:color w:val="000000" w:themeColor="text1"/>
                <w:sz w:val="18"/>
                <w:szCs w:val="18"/>
                <w:lang w:val="en-GB"/>
              </w:rPr>
              <w:t>Compensation for unintended damages to land and structures during construction</w:t>
            </w:r>
          </w:p>
        </w:tc>
        <w:tc>
          <w:tcPr>
            <w:tcW w:w="1761" w:type="dxa"/>
            <w:vAlign w:val="center"/>
          </w:tcPr>
          <w:p w14:paraId="1067E46E"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1741" w:type="dxa"/>
            <w:vAlign w:val="center"/>
          </w:tcPr>
          <w:p w14:paraId="7CB319B0" w14:textId="77777777" w:rsidR="00745C84" w:rsidRPr="00AD2C0C" w:rsidRDefault="00745C84">
            <w:pPr>
              <w:numPr>
                <w:ilvl w:val="0"/>
                <w:numId w:val="8"/>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WP OP 4.12</w:t>
            </w:r>
          </w:p>
          <w:p w14:paraId="7DED6AF2" w14:textId="77777777" w:rsidR="00745C84" w:rsidRPr="00AD2C0C" w:rsidRDefault="00745C84">
            <w:pPr>
              <w:numPr>
                <w:ilvl w:val="0"/>
                <w:numId w:val="8"/>
              </w:numPr>
              <w:spacing w:before="60" w:after="0" w:line="240" w:lineRule="auto"/>
              <w:ind w:left="106" w:hanging="182"/>
              <w:jc w:val="left"/>
              <w:rPr>
                <w:rFonts w:cs="Arial"/>
                <w:sz w:val="18"/>
                <w:szCs w:val="18"/>
                <w:lang w:val="en-GB"/>
              </w:rPr>
            </w:pPr>
            <w:r w:rsidRPr="00AD2C0C">
              <w:rPr>
                <w:rFonts w:cs="Arial"/>
                <w:color w:val="000000"/>
                <w:sz w:val="18"/>
                <w:szCs w:val="18"/>
                <w:lang w:val="en-GB"/>
              </w:rPr>
              <w:t>Soil Conservation and Land Use Law No. 5400</w:t>
            </w:r>
          </w:p>
        </w:tc>
        <w:tc>
          <w:tcPr>
            <w:tcW w:w="1118" w:type="dxa"/>
            <w:vAlign w:val="center"/>
          </w:tcPr>
          <w:p w14:paraId="182CC96A"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0937B8F5" w14:textId="43C91964" w:rsidR="00745C84" w:rsidRPr="00AD2C0C"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grievances </w:t>
            </w:r>
          </w:p>
          <w:p w14:paraId="39BF537D"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7BF2BCFF"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A4973A1"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231D26F1" w14:textId="77777777" w:rsidR="00C06EEB" w:rsidRPr="00AD2C0C" w:rsidRDefault="00C06EEB">
            <w:pPr>
              <w:spacing w:before="0" w:after="0" w:line="240" w:lineRule="auto"/>
              <w:jc w:val="center"/>
              <w:rPr>
                <w:rFonts w:cs="Arial"/>
                <w:color w:val="000000"/>
                <w:sz w:val="18"/>
                <w:szCs w:val="18"/>
                <w:lang w:val="en-GB"/>
              </w:rPr>
            </w:pPr>
          </w:p>
          <w:p w14:paraId="5EE5BE07" w14:textId="6477A1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059E65BF" w14:textId="77777777" w:rsidTr="005D0AAA">
        <w:tc>
          <w:tcPr>
            <w:tcW w:w="1050" w:type="dxa"/>
            <w:vAlign w:val="center"/>
          </w:tcPr>
          <w:p w14:paraId="658628A3" w14:textId="1FEA0FB2" w:rsidR="00745C84" w:rsidRPr="00AD2C0C" w:rsidRDefault="00751C4B">
            <w:pPr>
              <w:pStyle w:val="GvdeMetni"/>
              <w:keepNext/>
              <w:spacing w:before="40" w:after="40" w:line="240" w:lineRule="auto"/>
              <w:jc w:val="left"/>
              <w:rPr>
                <w:rFonts w:cs="Arial"/>
                <w:noProof w:val="0"/>
                <w:sz w:val="18"/>
                <w:szCs w:val="18"/>
                <w:lang w:val="en-GB"/>
              </w:rPr>
            </w:pPr>
            <w:r>
              <w:rPr>
                <w:rFonts w:cs="Arial"/>
                <w:b/>
                <w:bCs/>
                <w:noProof w:val="0"/>
                <w:sz w:val="18"/>
                <w:szCs w:val="18"/>
                <w:lang w:val="en-GB"/>
              </w:rPr>
              <w:t>Grievance</w:t>
            </w:r>
            <w:r w:rsidR="00745C84" w:rsidRPr="00AD2C0C">
              <w:rPr>
                <w:rFonts w:cs="Arial"/>
                <w:b/>
                <w:bCs/>
                <w:noProof w:val="0"/>
                <w:sz w:val="18"/>
                <w:szCs w:val="18"/>
                <w:lang w:val="en-GB"/>
              </w:rPr>
              <w:t xml:space="preserve"> Mechanism</w:t>
            </w:r>
            <w:r w:rsidR="00745C84" w:rsidRPr="00AD2C0C" w:rsidDel="008E1EC9">
              <w:rPr>
                <w:rFonts w:cs="Arial"/>
                <w:noProof w:val="0"/>
                <w:sz w:val="18"/>
                <w:szCs w:val="18"/>
                <w:lang w:val="en-GB"/>
              </w:rPr>
              <w:t xml:space="preserve"> </w:t>
            </w:r>
          </w:p>
        </w:tc>
        <w:tc>
          <w:tcPr>
            <w:tcW w:w="2107" w:type="dxa"/>
            <w:vAlign w:val="center"/>
          </w:tcPr>
          <w:p w14:paraId="66D1D951"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1B8AEC0B"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3B8E1FE3"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566A22A7"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2877" w:type="dxa"/>
            <w:vAlign w:val="center"/>
          </w:tcPr>
          <w:p w14:paraId="40C03CAE" w14:textId="18D0AE6B" w:rsidR="00745C84" w:rsidRDefault="00745C84">
            <w:pPr>
              <w:keepNext/>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View/suggestion/ grievance records</w:t>
            </w:r>
          </w:p>
          <w:p w14:paraId="18BFFEB6" w14:textId="7981AE10" w:rsidR="00A113E9" w:rsidRPr="00AD2C0C" w:rsidRDefault="00A113E9">
            <w:pPr>
              <w:keepNext/>
              <w:numPr>
                <w:ilvl w:val="0"/>
                <w:numId w:val="8"/>
              </w:numPr>
              <w:spacing w:before="60" w:after="0" w:line="240" w:lineRule="auto"/>
              <w:ind w:left="95" w:hanging="140"/>
              <w:jc w:val="left"/>
              <w:rPr>
                <w:rFonts w:cs="Arial"/>
                <w:color w:val="000000"/>
                <w:sz w:val="18"/>
                <w:szCs w:val="18"/>
                <w:lang w:val="en-GB"/>
              </w:rPr>
            </w:pPr>
            <w:r>
              <w:rPr>
                <w:rFonts w:cs="Arial"/>
                <w:color w:val="000000"/>
                <w:sz w:val="18"/>
                <w:szCs w:val="18"/>
              </w:rPr>
              <w:t xml:space="preserve">Grievance </w:t>
            </w:r>
            <w:r w:rsidRPr="00BE2FD7">
              <w:rPr>
                <w:rFonts w:cs="Arial"/>
                <w:color w:val="000000"/>
                <w:sz w:val="18"/>
                <w:szCs w:val="18"/>
              </w:rPr>
              <w:t>database</w:t>
            </w:r>
          </w:p>
          <w:p w14:paraId="1F56ACBF" w14:textId="77777777" w:rsidR="00745C84" w:rsidRPr="00A113E9" w:rsidRDefault="00745C84">
            <w:pPr>
              <w:keepNext/>
              <w:numPr>
                <w:ilvl w:val="0"/>
                <w:numId w:val="8"/>
              </w:numPr>
              <w:spacing w:before="60" w:after="0" w:line="240" w:lineRule="auto"/>
              <w:ind w:left="95" w:hanging="140"/>
              <w:jc w:val="left"/>
              <w:rPr>
                <w:rFonts w:cs="Arial"/>
                <w:sz w:val="18"/>
                <w:szCs w:val="18"/>
                <w:lang w:val="en-GB"/>
              </w:rPr>
            </w:pPr>
            <w:r w:rsidRPr="00AD2C0C">
              <w:rPr>
                <w:rFonts w:cs="Arial"/>
                <w:color w:val="000000"/>
                <w:sz w:val="18"/>
                <w:szCs w:val="18"/>
                <w:lang w:val="en-GB"/>
              </w:rPr>
              <w:t>On-site inspection</w:t>
            </w:r>
          </w:p>
          <w:p w14:paraId="29E4BB26" w14:textId="44AD97D1" w:rsidR="00A113E9" w:rsidRPr="00AD2C0C" w:rsidRDefault="00A113E9">
            <w:pPr>
              <w:keepNext/>
              <w:numPr>
                <w:ilvl w:val="0"/>
                <w:numId w:val="8"/>
              </w:numPr>
              <w:spacing w:before="60" w:after="0" w:line="240" w:lineRule="auto"/>
              <w:ind w:left="95" w:hanging="140"/>
              <w:jc w:val="left"/>
              <w:rPr>
                <w:rFonts w:cs="Arial"/>
                <w:sz w:val="18"/>
                <w:szCs w:val="18"/>
                <w:lang w:val="en-GB"/>
              </w:rPr>
            </w:pPr>
            <w:r w:rsidRPr="00BE2FD7">
              <w:rPr>
                <w:rFonts w:cs="Arial"/>
                <w:color w:val="000000"/>
                <w:sz w:val="18"/>
                <w:szCs w:val="18"/>
              </w:rPr>
              <w:t>Existence / accessibility of grievance boxes</w:t>
            </w:r>
          </w:p>
        </w:tc>
        <w:tc>
          <w:tcPr>
            <w:tcW w:w="1761" w:type="dxa"/>
            <w:vAlign w:val="center"/>
          </w:tcPr>
          <w:p w14:paraId="46EC75C6" w14:textId="77777777" w:rsidR="00745C84" w:rsidRPr="00AD2C0C" w:rsidRDefault="00745C84">
            <w:pPr>
              <w:pStyle w:val="GvdeMetni"/>
              <w:keepNext/>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1741" w:type="dxa"/>
            <w:vAlign w:val="center"/>
          </w:tcPr>
          <w:p w14:paraId="786F0604"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 xml:space="preserve">ILBANK SCP-II ESMF </w:t>
            </w:r>
          </w:p>
        </w:tc>
        <w:tc>
          <w:tcPr>
            <w:tcW w:w="1118" w:type="dxa"/>
            <w:vAlign w:val="center"/>
          </w:tcPr>
          <w:p w14:paraId="5646C688"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743B2BA4" w14:textId="275E87D3" w:rsidR="00745C84" w:rsidRPr="00AD2C0C" w:rsidRDefault="00E459E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w:t>
            </w:r>
            <w:r w:rsidR="00745C84" w:rsidRPr="00AD2C0C">
              <w:rPr>
                <w:rFonts w:cs="Arial"/>
                <w:color w:val="000000"/>
                <w:sz w:val="18"/>
                <w:szCs w:val="18"/>
                <w:lang w:val="en-GB" w:eastAsia="tr-TR"/>
              </w:rPr>
              <w:t xml:space="preserve">of grievances </w:t>
            </w:r>
          </w:p>
          <w:p w14:paraId="1D06236C" w14:textId="77777777" w:rsidR="00745C84" w:rsidRPr="00AD2C0C" w:rsidRDefault="00745C84">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643" w:type="dxa"/>
            <w:vAlign w:val="center"/>
          </w:tcPr>
          <w:p w14:paraId="0F89AEFE" w14:textId="77777777" w:rsidR="00745C84" w:rsidRPr="00AD2C0C" w:rsidRDefault="00745C84">
            <w:pPr>
              <w:pStyle w:val="GvdeMetni"/>
              <w:keepNext/>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300B0810" w14:textId="77777777" w:rsidR="00745C84" w:rsidRPr="00AD2C0C" w:rsidRDefault="00745C84">
            <w:pPr>
              <w:keepNext/>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324113B9" w14:textId="5C7A4D56" w:rsidR="00745C84" w:rsidRPr="00AD2C0C" w:rsidRDefault="00745C84">
            <w:pPr>
              <w:pStyle w:val="GvdeMetni"/>
              <w:keepNext/>
              <w:spacing w:before="40" w:after="40" w:line="240" w:lineRule="auto"/>
              <w:jc w:val="center"/>
              <w:rPr>
                <w:rFonts w:cs="Arial"/>
                <w:noProof w:val="0"/>
                <w:sz w:val="18"/>
                <w:szCs w:val="18"/>
                <w:lang w:val="en-GB"/>
              </w:rPr>
            </w:pPr>
          </w:p>
        </w:tc>
      </w:tr>
      <w:tr w:rsidR="00554519" w:rsidRPr="00AD2C0C" w14:paraId="4428F453" w14:textId="77777777" w:rsidTr="005D0AAA">
        <w:tc>
          <w:tcPr>
            <w:tcW w:w="1050" w:type="dxa"/>
            <w:vAlign w:val="center"/>
          </w:tcPr>
          <w:p w14:paraId="28B1F315" w14:textId="1106A73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Sustainable Development</w:t>
            </w:r>
            <w:r w:rsidR="00E459E7">
              <w:rPr>
                <w:rFonts w:cs="Arial"/>
                <w:b/>
                <w:bCs/>
                <w:sz w:val="18"/>
                <w:szCs w:val="18"/>
              </w:rPr>
              <w:t xml:space="preserve"> and Resource Efficiency</w:t>
            </w:r>
            <w:r w:rsidRPr="00AD2C0C" w:rsidDel="008E1EC9">
              <w:rPr>
                <w:rFonts w:cs="Arial"/>
                <w:noProof w:val="0"/>
                <w:sz w:val="18"/>
                <w:szCs w:val="18"/>
                <w:lang w:val="en-GB"/>
              </w:rPr>
              <w:t xml:space="preserve"> </w:t>
            </w:r>
          </w:p>
        </w:tc>
        <w:tc>
          <w:tcPr>
            <w:tcW w:w="2107" w:type="dxa"/>
            <w:vAlign w:val="center"/>
          </w:tcPr>
          <w:p w14:paraId="4DC723ED"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BBA16E2"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5FFA365C" w14:textId="1E916ADB" w:rsidR="00745C84" w:rsidRDefault="00E459E7">
            <w:pPr>
              <w:pStyle w:val="GvdeMetni"/>
              <w:spacing w:before="40" w:after="40" w:line="240" w:lineRule="auto"/>
              <w:jc w:val="center"/>
              <w:rPr>
                <w:rFonts w:cs="Arial"/>
                <w:noProof w:val="0"/>
                <w:sz w:val="18"/>
                <w:szCs w:val="18"/>
                <w:lang w:val="en-GB"/>
              </w:rPr>
            </w:pPr>
            <w:r w:rsidRPr="0064723E">
              <w:rPr>
                <w:rFonts w:cs="Arial"/>
                <w:color w:val="000000"/>
                <w:sz w:val="18"/>
                <w:szCs w:val="18"/>
              </w:rPr>
              <w:t>Product supply records</w:t>
            </w:r>
          </w:p>
          <w:p w14:paraId="5D0CC97F" w14:textId="138C2A81" w:rsidR="00E459E7" w:rsidRPr="00AD2C0C" w:rsidRDefault="00E459E7">
            <w:pPr>
              <w:pStyle w:val="GvdeMetni"/>
              <w:spacing w:before="40" w:after="40" w:line="240" w:lineRule="auto"/>
              <w:jc w:val="center"/>
              <w:rPr>
                <w:rFonts w:cs="Arial"/>
                <w:noProof w:val="0"/>
                <w:sz w:val="18"/>
                <w:szCs w:val="18"/>
                <w:lang w:val="en-GB"/>
              </w:rPr>
            </w:pPr>
            <w:r w:rsidRPr="0064723E">
              <w:rPr>
                <w:rFonts w:cs="Arial"/>
                <w:color w:val="000000"/>
                <w:sz w:val="18"/>
                <w:szCs w:val="18"/>
              </w:rPr>
              <w:t>Water consumption records</w:t>
            </w:r>
          </w:p>
        </w:tc>
        <w:tc>
          <w:tcPr>
            <w:tcW w:w="2877" w:type="dxa"/>
            <w:vAlign w:val="center"/>
          </w:tcPr>
          <w:p w14:paraId="4E9AEE78" w14:textId="77777777" w:rsidR="00745C84" w:rsidRPr="00AD2C0C" w:rsidRDefault="00745C84">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View/suggestion/grievance records</w:t>
            </w:r>
          </w:p>
          <w:p w14:paraId="28BB4990" w14:textId="77777777" w:rsidR="00745C84" w:rsidRPr="00AD2C0C" w:rsidRDefault="00745C84">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Product supply records</w:t>
            </w:r>
          </w:p>
          <w:p w14:paraId="3401D63B" w14:textId="77777777" w:rsidR="00745C84" w:rsidRPr="00AD2C0C" w:rsidRDefault="00745C84">
            <w:pPr>
              <w:numPr>
                <w:ilvl w:val="0"/>
                <w:numId w:val="8"/>
              </w:numPr>
              <w:spacing w:before="60" w:after="0" w:line="240" w:lineRule="auto"/>
              <w:ind w:left="95" w:hanging="140"/>
              <w:jc w:val="left"/>
              <w:rPr>
                <w:rFonts w:cs="Arial"/>
                <w:sz w:val="18"/>
                <w:szCs w:val="18"/>
                <w:lang w:val="en-GB"/>
              </w:rPr>
            </w:pPr>
            <w:r w:rsidRPr="00AD2C0C">
              <w:rPr>
                <w:rFonts w:cs="Arial"/>
                <w:color w:val="000000"/>
                <w:sz w:val="18"/>
                <w:szCs w:val="18"/>
                <w:lang w:val="en-GB"/>
              </w:rPr>
              <w:t>List of employees</w:t>
            </w:r>
          </w:p>
          <w:p w14:paraId="458462C2" w14:textId="77777777" w:rsidR="00745C84" w:rsidRPr="00AD2C0C" w:rsidRDefault="00745C84">
            <w:pPr>
              <w:numPr>
                <w:ilvl w:val="0"/>
                <w:numId w:val="8"/>
              </w:numPr>
              <w:spacing w:before="60" w:after="0" w:line="240" w:lineRule="auto"/>
              <w:ind w:left="95" w:hanging="140"/>
              <w:jc w:val="left"/>
              <w:rPr>
                <w:rFonts w:cs="Arial"/>
                <w:sz w:val="18"/>
                <w:szCs w:val="18"/>
                <w:lang w:val="en-GB"/>
              </w:rPr>
            </w:pPr>
            <w:r w:rsidRPr="00AD2C0C">
              <w:rPr>
                <w:rFonts w:cs="Arial"/>
                <w:color w:val="000000"/>
                <w:sz w:val="18"/>
                <w:szCs w:val="18"/>
                <w:lang w:val="en-GB"/>
              </w:rPr>
              <w:t>On-site inspection</w:t>
            </w:r>
          </w:p>
        </w:tc>
        <w:tc>
          <w:tcPr>
            <w:tcW w:w="1761" w:type="dxa"/>
            <w:vAlign w:val="center"/>
          </w:tcPr>
          <w:p w14:paraId="02CD97B4"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N/A</w:t>
            </w:r>
          </w:p>
        </w:tc>
        <w:tc>
          <w:tcPr>
            <w:tcW w:w="1741" w:type="dxa"/>
            <w:vAlign w:val="center"/>
          </w:tcPr>
          <w:p w14:paraId="24418519"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 xml:space="preserve">WB OP 4.01 </w:t>
            </w:r>
          </w:p>
        </w:tc>
        <w:tc>
          <w:tcPr>
            <w:tcW w:w="1118" w:type="dxa"/>
            <w:vAlign w:val="center"/>
          </w:tcPr>
          <w:p w14:paraId="5B874026" w14:textId="4FE55BE7" w:rsidR="00E459E7" w:rsidRPr="00E459E7" w:rsidRDefault="00E459E7" w:rsidP="00E459E7">
            <w:pPr>
              <w:numPr>
                <w:ilvl w:val="0"/>
                <w:numId w:val="8"/>
              </w:numPr>
              <w:spacing w:before="60" w:after="60" w:line="240" w:lineRule="auto"/>
              <w:ind w:left="91" w:hanging="182"/>
              <w:jc w:val="left"/>
              <w:rPr>
                <w:rFonts w:cs="Arial"/>
                <w:sz w:val="18"/>
                <w:szCs w:val="18"/>
                <w:lang w:val="en-GB"/>
              </w:rPr>
            </w:pPr>
            <w:r w:rsidRPr="0036591D">
              <w:rPr>
                <w:rFonts w:eastAsia="Calibri" w:cs="Arial"/>
                <w:color w:val="000000"/>
                <w:sz w:val="18"/>
                <w:szCs w:val="18"/>
              </w:rPr>
              <w:t>Percentage of Sustainable Products</w:t>
            </w:r>
          </w:p>
          <w:p w14:paraId="009BC61D" w14:textId="29922BFE" w:rsidR="00745C84" w:rsidRPr="00AD2C0C" w:rsidRDefault="00E459E7" w:rsidP="00E459E7">
            <w:pPr>
              <w:numPr>
                <w:ilvl w:val="0"/>
                <w:numId w:val="8"/>
              </w:numPr>
              <w:spacing w:before="60" w:after="60" w:line="240" w:lineRule="auto"/>
              <w:ind w:left="91" w:hanging="182"/>
              <w:jc w:val="left"/>
              <w:rPr>
                <w:rFonts w:cs="Arial"/>
                <w:sz w:val="18"/>
                <w:szCs w:val="18"/>
                <w:lang w:val="en-GB"/>
              </w:rPr>
            </w:pPr>
            <w:r w:rsidRPr="00F51423">
              <w:rPr>
                <w:rFonts w:cs="Arial"/>
                <w:color w:val="000000"/>
                <w:sz w:val="18"/>
                <w:szCs w:val="18"/>
              </w:rPr>
              <w:t>Water Use Efficiency</w:t>
            </w:r>
          </w:p>
        </w:tc>
        <w:tc>
          <w:tcPr>
            <w:tcW w:w="643" w:type="dxa"/>
            <w:vAlign w:val="center"/>
          </w:tcPr>
          <w:p w14:paraId="730BE939"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AFF33BC" w14:textId="77777777" w:rsidR="00745C84"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473181BD" w14:textId="77777777" w:rsidR="00C06EEB" w:rsidRPr="00AD2C0C" w:rsidRDefault="00C06EEB">
            <w:pPr>
              <w:spacing w:before="0" w:after="0" w:line="240" w:lineRule="auto"/>
              <w:jc w:val="center"/>
              <w:rPr>
                <w:rFonts w:cs="Arial"/>
                <w:color w:val="000000"/>
                <w:sz w:val="18"/>
                <w:szCs w:val="18"/>
                <w:lang w:val="en-GB"/>
              </w:rPr>
            </w:pPr>
          </w:p>
          <w:p w14:paraId="1B707443" w14:textId="5AF5C6CA"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71E40ECE" w14:textId="77777777" w:rsidTr="005D0AAA">
        <w:tc>
          <w:tcPr>
            <w:tcW w:w="1050" w:type="dxa"/>
            <w:vAlign w:val="center"/>
          </w:tcPr>
          <w:p w14:paraId="7231E0A7"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Air Quality</w:t>
            </w:r>
            <w:r w:rsidRPr="00AD2C0C" w:rsidDel="008E1EC9">
              <w:rPr>
                <w:rFonts w:cs="Arial"/>
                <w:noProof w:val="0"/>
                <w:sz w:val="18"/>
                <w:szCs w:val="18"/>
                <w:lang w:val="en-GB"/>
              </w:rPr>
              <w:t xml:space="preserve"> </w:t>
            </w:r>
          </w:p>
        </w:tc>
        <w:tc>
          <w:tcPr>
            <w:tcW w:w="2107" w:type="dxa"/>
            <w:vAlign w:val="center"/>
          </w:tcPr>
          <w:p w14:paraId="7E8451F6"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5494EC4" w14:textId="21D818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Settlements and </w:t>
            </w:r>
            <w:r w:rsidR="00343D5D">
              <w:rPr>
                <w:rFonts w:cs="Arial"/>
                <w:noProof w:val="0"/>
                <w:color w:val="000000"/>
                <w:sz w:val="18"/>
                <w:szCs w:val="18"/>
                <w:lang w:val="en-GB"/>
              </w:rPr>
              <w:t xml:space="preserve">sensitive receptors </w:t>
            </w:r>
            <w:r w:rsidRPr="00AD2C0C">
              <w:rPr>
                <w:rFonts w:cs="Arial"/>
                <w:noProof w:val="0"/>
                <w:color w:val="000000"/>
                <w:sz w:val="18"/>
                <w:szCs w:val="18"/>
                <w:lang w:val="en-GB"/>
              </w:rPr>
              <w:t>near the project area</w:t>
            </w:r>
          </w:p>
        </w:tc>
        <w:tc>
          <w:tcPr>
            <w:tcW w:w="1056" w:type="dxa"/>
            <w:vAlign w:val="center"/>
          </w:tcPr>
          <w:p w14:paraId="585F8D8B" w14:textId="7A2F41FA" w:rsidR="00745C84" w:rsidRPr="00AD2C0C" w:rsidRDefault="00745C84">
            <w:pPr>
              <w:spacing w:before="0" w:after="0" w:line="240" w:lineRule="auto"/>
              <w:jc w:val="left"/>
              <w:rPr>
                <w:rFonts w:cs="Arial"/>
                <w:color w:val="000000"/>
                <w:sz w:val="18"/>
                <w:szCs w:val="18"/>
                <w:lang w:val="en-GB"/>
              </w:rPr>
            </w:pPr>
          </w:p>
          <w:p w14:paraId="64C5ED41" w14:textId="77777777" w:rsidR="00745C84" w:rsidRDefault="00745C84">
            <w:pPr>
              <w:pStyle w:val="GvdeMetni"/>
              <w:spacing w:before="40" w:after="40" w:line="240" w:lineRule="auto"/>
              <w:jc w:val="left"/>
              <w:rPr>
                <w:rFonts w:cs="Arial"/>
                <w:noProof w:val="0"/>
                <w:color w:val="000000"/>
                <w:sz w:val="18"/>
                <w:szCs w:val="18"/>
                <w:lang w:val="en-GB"/>
              </w:rPr>
            </w:pPr>
            <w:r w:rsidRPr="00AD2C0C">
              <w:rPr>
                <w:rFonts w:cs="Arial"/>
                <w:noProof w:val="0"/>
                <w:color w:val="000000"/>
                <w:sz w:val="18"/>
                <w:szCs w:val="18"/>
                <w:lang w:val="en-GB"/>
              </w:rPr>
              <w:t>In case of grievance</w:t>
            </w:r>
          </w:p>
          <w:p w14:paraId="6BB3DC7B" w14:textId="77777777" w:rsidR="003E0006" w:rsidRPr="00AD2C0C" w:rsidRDefault="003E0006">
            <w:pPr>
              <w:pStyle w:val="GvdeMetni"/>
              <w:spacing w:before="40" w:after="40" w:line="240" w:lineRule="auto"/>
              <w:jc w:val="left"/>
              <w:rPr>
                <w:rFonts w:cs="Arial"/>
                <w:noProof w:val="0"/>
                <w:color w:val="000000"/>
                <w:sz w:val="18"/>
                <w:szCs w:val="18"/>
                <w:lang w:val="en-GB"/>
              </w:rPr>
            </w:pPr>
          </w:p>
          <w:p w14:paraId="182BB5B3" w14:textId="02030F3B" w:rsidR="00745C84" w:rsidRPr="00AD2C0C" w:rsidRDefault="00CB202E">
            <w:pPr>
              <w:pStyle w:val="GvdeMetni"/>
              <w:spacing w:before="40" w:after="40" w:line="240" w:lineRule="auto"/>
              <w:jc w:val="left"/>
              <w:rPr>
                <w:rFonts w:cs="Arial"/>
                <w:noProof w:val="0"/>
                <w:sz w:val="18"/>
                <w:szCs w:val="18"/>
                <w:lang w:val="en-GB"/>
              </w:rPr>
            </w:pPr>
            <w:r>
              <w:rPr>
                <w:rFonts w:cs="Arial"/>
                <w:noProof w:val="0"/>
                <w:color w:val="000000"/>
                <w:sz w:val="18"/>
                <w:szCs w:val="18"/>
                <w:lang w:val="en-GB"/>
              </w:rPr>
              <w:t>Daily</w:t>
            </w:r>
          </w:p>
        </w:tc>
        <w:tc>
          <w:tcPr>
            <w:tcW w:w="1461" w:type="dxa"/>
            <w:vAlign w:val="center"/>
          </w:tcPr>
          <w:p w14:paraId="5E25D7E8" w14:textId="77777777" w:rsidR="00745C84"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p w14:paraId="5FE65AC2" w14:textId="2CEA1A75" w:rsidR="00E459E7" w:rsidRPr="00AD2C0C" w:rsidRDefault="00E459E7">
            <w:pPr>
              <w:pStyle w:val="GvdeMetni"/>
              <w:spacing w:before="40" w:after="40" w:line="240" w:lineRule="auto"/>
              <w:jc w:val="center"/>
              <w:rPr>
                <w:rFonts w:cs="Arial"/>
                <w:noProof w:val="0"/>
                <w:sz w:val="18"/>
                <w:szCs w:val="18"/>
                <w:lang w:val="en-GB"/>
              </w:rPr>
            </w:pPr>
            <w:r w:rsidRPr="00BE2FD7">
              <w:rPr>
                <w:rFonts w:cs="Arial"/>
                <w:color w:val="000000"/>
                <w:sz w:val="18"/>
                <w:szCs w:val="18"/>
              </w:rPr>
              <w:t>Visual</w:t>
            </w:r>
            <w:r w:rsidR="00CB202E">
              <w:rPr>
                <w:rFonts w:cs="Arial"/>
                <w:color w:val="000000"/>
                <w:sz w:val="18"/>
                <w:szCs w:val="18"/>
              </w:rPr>
              <w:t xml:space="preserve"> site observation</w:t>
            </w:r>
          </w:p>
        </w:tc>
        <w:tc>
          <w:tcPr>
            <w:tcW w:w="2877" w:type="dxa"/>
            <w:vAlign w:val="center"/>
          </w:tcPr>
          <w:p w14:paraId="2334B04D" w14:textId="77777777" w:rsidR="00745C84" w:rsidRPr="00AD2C0C" w:rsidRDefault="00745C84">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On-site inspections</w:t>
            </w:r>
          </w:p>
          <w:p w14:paraId="375C3C0F" w14:textId="3D304DF9" w:rsidR="00745C84" w:rsidRPr="00AD2C0C" w:rsidRDefault="00745C84">
            <w:pPr>
              <w:numPr>
                <w:ilvl w:val="0"/>
                <w:numId w:val="8"/>
              </w:numPr>
              <w:spacing w:before="60" w:after="0" w:line="240" w:lineRule="auto"/>
              <w:ind w:left="136" w:hanging="213"/>
              <w:jc w:val="left"/>
              <w:rPr>
                <w:rFonts w:cs="Arial"/>
                <w:sz w:val="18"/>
                <w:szCs w:val="18"/>
                <w:lang w:val="en-GB"/>
              </w:rPr>
            </w:pPr>
            <w:r w:rsidRPr="00AD2C0C">
              <w:rPr>
                <w:rFonts w:cs="Arial"/>
                <w:color w:val="000000"/>
                <w:sz w:val="18"/>
                <w:szCs w:val="18"/>
                <w:lang w:val="en-GB"/>
              </w:rPr>
              <w:t xml:space="preserve">PM2.5 and PM10 Measurements to be performed </w:t>
            </w:r>
            <w:r w:rsidR="00E459E7" w:rsidRPr="00BE2FD7">
              <w:rPr>
                <w:rFonts w:cs="Arial"/>
                <w:color w:val="000000"/>
                <w:sz w:val="18"/>
                <w:szCs w:val="18"/>
              </w:rPr>
              <w:t xml:space="preserve">by an authorized environmental laboratory </w:t>
            </w:r>
            <w:r w:rsidRPr="00AD2C0C">
              <w:rPr>
                <w:rFonts w:cs="Arial"/>
                <w:color w:val="000000"/>
                <w:sz w:val="18"/>
                <w:szCs w:val="18"/>
                <w:lang w:val="en-GB"/>
              </w:rPr>
              <w:t>in case of grievance</w:t>
            </w:r>
          </w:p>
        </w:tc>
        <w:tc>
          <w:tcPr>
            <w:tcW w:w="1761" w:type="dxa"/>
            <w:vAlign w:val="center"/>
          </w:tcPr>
          <w:p w14:paraId="6878ED3A" w14:textId="77777777" w:rsidR="00745C84" w:rsidRPr="00AD2C0C" w:rsidRDefault="00745C84">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and continued improvement in the number of the reported air quality related incidents.</w:t>
            </w:r>
          </w:p>
          <w:p w14:paraId="0231CBDA" w14:textId="77777777" w:rsidR="00745C84" w:rsidRPr="00AD2C0C" w:rsidRDefault="00745C84">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Zero complaints per year</w:t>
            </w:r>
          </w:p>
          <w:p w14:paraId="4B660E63" w14:textId="77777777" w:rsidR="00745C84" w:rsidRPr="00AD2C0C" w:rsidRDefault="00745C84">
            <w:pPr>
              <w:numPr>
                <w:ilvl w:val="0"/>
                <w:numId w:val="8"/>
              </w:numPr>
              <w:spacing w:before="60" w:after="0" w:line="240" w:lineRule="auto"/>
              <w:ind w:left="136" w:hanging="213"/>
              <w:jc w:val="left"/>
              <w:rPr>
                <w:rFonts w:cs="Arial"/>
                <w:sz w:val="18"/>
                <w:szCs w:val="18"/>
                <w:lang w:val="en-GB"/>
              </w:rPr>
            </w:pPr>
            <w:r w:rsidRPr="00AD2C0C">
              <w:rPr>
                <w:rFonts w:cs="Arial"/>
                <w:color w:val="000000"/>
                <w:sz w:val="18"/>
                <w:szCs w:val="18"/>
                <w:lang w:val="en-GB"/>
              </w:rPr>
              <w:t>Minimization and continued improvement in the number of air quality related community complaints.</w:t>
            </w:r>
          </w:p>
        </w:tc>
        <w:tc>
          <w:tcPr>
            <w:tcW w:w="1741" w:type="dxa"/>
            <w:vAlign w:val="center"/>
          </w:tcPr>
          <w:p w14:paraId="2542BB8B" w14:textId="77777777" w:rsidR="00745C84" w:rsidRPr="00AD2C0C" w:rsidRDefault="00745C84">
            <w:pPr>
              <w:numPr>
                <w:ilvl w:val="0"/>
                <w:numId w:val="8"/>
              </w:numPr>
              <w:spacing w:before="60" w:after="0" w:line="240" w:lineRule="auto"/>
              <w:ind w:left="91" w:hanging="182"/>
              <w:jc w:val="left"/>
              <w:rPr>
                <w:rFonts w:cs="Arial"/>
                <w:color w:val="000000"/>
                <w:sz w:val="18"/>
                <w:szCs w:val="18"/>
                <w:lang w:val="en-GB"/>
              </w:rPr>
            </w:pPr>
            <w:r w:rsidRPr="00AD2C0C">
              <w:rPr>
                <w:rFonts w:cs="Arial"/>
                <w:color w:val="000000"/>
                <w:sz w:val="18"/>
                <w:szCs w:val="18"/>
                <w:lang w:val="en-GB"/>
              </w:rPr>
              <w:t xml:space="preserve">Regulation on Air Quality Assessment and Management </w:t>
            </w:r>
          </w:p>
          <w:p w14:paraId="0C218A3B" w14:textId="77777777" w:rsidR="00745C84" w:rsidRPr="00AD2C0C" w:rsidRDefault="00745C84">
            <w:pPr>
              <w:numPr>
                <w:ilvl w:val="0"/>
                <w:numId w:val="8"/>
              </w:numPr>
              <w:spacing w:before="60" w:after="0" w:line="240" w:lineRule="auto"/>
              <w:ind w:left="91" w:hanging="182"/>
              <w:jc w:val="left"/>
              <w:rPr>
                <w:rFonts w:cs="Arial"/>
                <w:sz w:val="18"/>
                <w:szCs w:val="18"/>
                <w:lang w:val="en-GB"/>
              </w:rPr>
            </w:pPr>
            <w:r w:rsidRPr="00AD2C0C">
              <w:rPr>
                <w:rFonts w:cs="Arial"/>
                <w:color w:val="000000"/>
                <w:sz w:val="18"/>
                <w:szCs w:val="18"/>
                <w:lang w:val="en-GB"/>
              </w:rPr>
              <w:t>WB OP 4.01</w:t>
            </w:r>
          </w:p>
        </w:tc>
        <w:tc>
          <w:tcPr>
            <w:tcW w:w="1118" w:type="dxa"/>
            <w:vAlign w:val="center"/>
          </w:tcPr>
          <w:p w14:paraId="7DC0BEE4"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Air Quality incidents</w:t>
            </w:r>
          </w:p>
          <w:p w14:paraId="66681947"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air quality standards</w:t>
            </w:r>
          </w:p>
          <w:p w14:paraId="429E9AB9"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Community complaints</w:t>
            </w:r>
          </w:p>
          <w:p w14:paraId="59A2948E" w14:textId="77777777" w:rsidR="00745C84" w:rsidRPr="00AD2C0C" w:rsidRDefault="00745C84">
            <w:pPr>
              <w:pStyle w:val="GvdeMetni"/>
              <w:spacing w:before="40" w:after="40" w:line="240" w:lineRule="auto"/>
              <w:jc w:val="left"/>
              <w:rPr>
                <w:rFonts w:cs="Arial"/>
                <w:noProof w:val="0"/>
                <w:sz w:val="18"/>
                <w:szCs w:val="18"/>
                <w:lang w:val="en-GB"/>
              </w:rPr>
            </w:pPr>
          </w:p>
        </w:tc>
        <w:tc>
          <w:tcPr>
            <w:tcW w:w="643" w:type="dxa"/>
            <w:vAlign w:val="center"/>
          </w:tcPr>
          <w:p w14:paraId="4D29F443"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17887FD9" w14:textId="208C1846" w:rsidR="009743F9" w:rsidRDefault="009743F9">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p>
          <w:p w14:paraId="0AD90C74" w14:textId="77777777" w:rsidR="009743F9" w:rsidRDefault="009743F9">
            <w:pPr>
              <w:pStyle w:val="GvdeMetni"/>
              <w:spacing w:before="40" w:after="40" w:line="240" w:lineRule="auto"/>
              <w:jc w:val="center"/>
              <w:rPr>
                <w:rFonts w:cs="Arial"/>
                <w:noProof w:val="0"/>
                <w:color w:val="000000"/>
                <w:sz w:val="18"/>
                <w:szCs w:val="18"/>
                <w:lang w:val="en-GB"/>
              </w:rPr>
            </w:pPr>
          </w:p>
          <w:p w14:paraId="5D8C7EA9" w14:textId="2C05C3A3"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554519" w:rsidRPr="00AD2C0C" w14:paraId="5EE4C80F" w14:textId="77777777" w:rsidTr="005D0AAA">
        <w:tc>
          <w:tcPr>
            <w:tcW w:w="1050" w:type="dxa"/>
            <w:vAlign w:val="center"/>
          </w:tcPr>
          <w:p w14:paraId="5518E6E0"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Noise</w:t>
            </w:r>
            <w:r w:rsidRPr="00AD2C0C" w:rsidDel="008E1EC9">
              <w:rPr>
                <w:rFonts w:cs="Arial"/>
                <w:noProof w:val="0"/>
                <w:sz w:val="18"/>
                <w:szCs w:val="18"/>
                <w:lang w:val="en-GB"/>
              </w:rPr>
              <w:t xml:space="preserve"> </w:t>
            </w:r>
          </w:p>
        </w:tc>
        <w:tc>
          <w:tcPr>
            <w:tcW w:w="2107" w:type="dxa"/>
            <w:vAlign w:val="center"/>
          </w:tcPr>
          <w:p w14:paraId="375E0AE6" w14:textId="77777777" w:rsidR="00745C84" w:rsidRPr="00AD2C0C" w:rsidRDefault="00745C8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2DD4E622" w14:textId="742F027A"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Settlements and </w:t>
            </w:r>
            <w:r w:rsidR="00343D5D">
              <w:rPr>
                <w:rFonts w:cs="Arial"/>
                <w:noProof w:val="0"/>
                <w:color w:val="000000"/>
                <w:sz w:val="18"/>
                <w:szCs w:val="18"/>
                <w:lang w:val="en-GB"/>
              </w:rPr>
              <w:t xml:space="preserve">sensitive receptors </w:t>
            </w:r>
            <w:r w:rsidRPr="00AD2C0C">
              <w:rPr>
                <w:rFonts w:cs="Arial"/>
                <w:noProof w:val="0"/>
                <w:color w:val="000000"/>
                <w:sz w:val="18"/>
                <w:szCs w:val="18"/>
                <w:lang w:val="en-GB"/>
              </w:rPr>
              <w:t>near the project area</w:t>
            </w:r>
          </w:p>
        </w:tc>
        <w:tc>
          <w:tcPr>
            <w:tcW w:w="1056" w:type="dxa"/>
            <w:vAlign w:val="center"/>
          </w:tcPr>
          <w:p w14:paraId="5B8D7241" w14:textId="4A7F0059" w:rsidR="00745C84" w:rsidRPr="00AD2C0C" w:rsidRDefault="00745C84">
            <w:pPr>
              <w:spacing w:before="0" w:after="0" w:line="240" w:lineRule="auto"/>
              <w:jc w:val="left"/>
              <w:rPr>
                <w:rFonts w:cs="Arial"/>
                <w:color w:val="000000"/>
                <w:sz w:val="18"/>
                <w:szCs w:val="18"/>
                <w:lang w:val="en-GB"/>
              </w:rPr>
            </w:pPr>
          </w:p>
          <w:p w14:paraId="5C650187" w14:textId="77777777" w:rsidR="00745C84" w:rsidRPr="00AD2C0C" w:rsidRDefault="00745C84">
            <w:pPr>
              <w:pStyle w:val="GvdeMetni"/>
              <w:spacing w:before="40" w:after="40" w:line="240" w:lineRule="auto"/>
              <w:jc w:val="left"/>
              <w:rPr>
                <w:rFonts w:cs="Arial"/>
                <w:noProof w:val="0"/>
                <w:color w:val="000000"/>
                <w:sz w:val="18"/>
                <w:szCs w:val="18"/>
                <w:lang w:val="en-GB"/>
              </w:rPr>
            </w:pPr>
            <w:r w:rsidRPr="00AD2C0C">
              <w:rPr>
                <w:rFonts w:cs="Arial"/>
                <w:noProof w:val="0"/>
                <w:color w:val="000000"/>
                <w:sz w:val="18"/>
                <w:szCs w:val="18"/>
                <w:lang w:val="en-GB"/>
              </w:rPr>
              <w:t>In case of grievance</w:t>
            </w:r>
          </w:p>
          <w:p w14:paraId="29F870AF" w14:textId="77777777" w:rsidR="00745C84" w:rsidRPr="00AD2C0C" w:rsidRDefault="00745C8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3B07BED8"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2877" w:type="dxa"/>
            <w:vAlign w:val="center"/>
          </w:tcPr>
          <w:p w14:paraId="33313312" w14:textId="77777777" w:rsidR="00745C84" w:rsidRPr="00AD2C0C" w:rsidRDefault="00745C84">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 xml:space="preserve">Monitoring conducted at the nearest sensitive receptors using noise measuring devices </w:t>
            </w:r>
          </w:p>
          <w:p w14:paraId="018101C6" w14:textId="77777777" w:rsidR="00745C84" w:rsidRPr="00AD2C0C" w:rsidRDefault="00745C84">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On-site inspections</w:t>
            </w:r>
          </w:p>
          <w:p w14:paraId="4D2DC04D" w14:textId="053D4441" w:rsidR="00745C84" w:rsidRPr="00AD2C0C" w:rsidRDefault="00064264">
            <w:pPr>
              <w:numPr>
                <w:ilvl w:val="0"/>
                <w:numId w:val="8"/>
              </w:numPr>
              <w:spacing w:before="60" w:after="0" w:line="240" w:lineRule="auto"/>
              <w:ind w:left="95" w:hanging="140"/>
              <w:jc w:val="left"/>
              <w:rPr>
                <w:rFonts w:cs="Arial"/>
                <w:sz w:val="18"/>
                <w:szCs w:val="18"/>
                <w:lang w:val="en-GB"/>
              </w:rPr>
            </w:pPr>
            <w:r>
              <w:rPr>
                <w:rFonts w:cs="Arial"/>
                <w:color w:val="000000"/>
                <w:sz w:val="18"/>
                <w:szCs w:val="18"/>
                <w:lang w:val="en-GB"/>
              </w:rPr>
              <w:t xml:space="preserve">Noise </w:t>
            </w:r>
            <w:r w:rsidR="00186D01">
              <w:rPr>
                <w:rFonts w:cs="Arial"/>
                <w:color w:val="000000"/>
                <w:sz w:val="18"/>
                <w:szCs w:val="18"/>
                <w:lang w:val="en-GB"/>
              </w:rPr>
              <w:t>m</w:t>
            </w:r>
            <w:r w:rsidR="00745C84" w:rsidRPr="00AD2C0C">
              <w:rPr>
                <w:rFonts w:cs="Arial"/>
                <w:color w:val="000000"/>
                <w:sz w:val="18"/>
                <w:szCs w:val="18"/>
                <w:lang w:val="en-GB"/>
              </w:rPr>
              <w:t xml:space="preserve">easurements to be performed </w:t>
            </w:r>
            <w:r w:rsidR="00E459E7" w:rsidRPr="00BE2FD7">
              <w:rPr>
                <w:rFonts w:cs="Arial"/>
                <w:color w:val="000000"/>
                <w:sz w:val="18"/>
                <w:szCs w:val="18"/>
              </w:rPr>
              <w:t xml:space="preserve">by an authorized environmental laboratory </w:t>
            </w:r>
            <w:r w:rsidR="00745C84" w:rsidRPr="00AD2C0C">
              <w:rPr>
                <w:rFonts w:cs="Arial"/>
                <w:color w:val="000000"/>
                <w:sz w:val="18"/>
                <w:szCs w:val="18"/>
                <w:lang w:val="en-GB"/>
              </w:rPr>
              <w:t>in case of grievance</w:t>
            </w:r>
          </w:p>
        </w:tc>
        <w:tc>
          <w:tcPr>
            <w:tcW w:w="1761" w:type="dxa"/>
            <w:vAlign w:val="center"/>
          </w:tcPr>
          <w:p w14:paraId="6F372CBA" w14:textId="77777777" w:rsidR="00745C84" w:rsidRPr="00AD2C0C" w:rsidRDefault="00745C84">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Minimize and continued improvement in number of reported noise and vibration related incidents.</w:t>
            </w:r>
          </w:p>
          <w:p w14:paraId="32BBD04F" w14:textId="77777777" w:rsidR="00745C84" w:rsidRPr="00AD2C0C" w:rsidRDefault="00745C84">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Zero NCRs per year</w:t>
            </w:r>
          </w:p>
          <w:p w14:paraId="6A334089" w14:textId="77777777" w:rsidR="00745C84" w:rsidRPr="00AD2C0C" w:rsidRDefault="00745C84">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Zero grievances per year</w:t>
            </w:r>
          </w:p>
          <w:p w14:paraId="4B3FBFCE" w14:textId="77777777" w:rsidR="00745C84" w:rsidRPr="00AD2C0C" w:rsidRDefault="00745C84">
            <w:pPr>
              <w:pStyle w:val="GvdeMetni"/>
              <w:spacing w:before="40" w:after="40" w:line="240" w:lineRule="auto"/>
              <w:jc w:val="left"/>
              <w:rPr>
                <w:rFonts w:cs="Arial"/>
                <w:noProof w:val="0"/>
                <w:sz w:val="18"/>
                <w:szCs w:val="18"/>
                <w:lang w:val="en-GB"/>
              </w:rPr>
            </w:pPr>
          </w:p>
        </w:tc>
        <w:tc>
          <w:tcPr>
            <w:tcW w:w="1741" w:type="dxa"/>
            <w:vAlign w:val="center"/>
          </w:tcPr>
          <w:p w14:paraId="67AE1B39" w14:textId="25DA56EB" w:rsidR="00745C84" w:rsidRPr="00B83ECD" w:rsidRDefault="00745C84" w:rsidP="00E459E7">
            <w:pPr>
              <w:pStyle w:val="GvdeMetni"/>
              <w:spacing w:before="40" w:after="40" w:line="240" w:lineRule="auto"/>
              <w:jc w:val="left"/>
              <w:rPr>
                <w:rFonts w:cs="Arial"/>
                <w:noProof w:val="0"/>
                <w:sz w:val="18"/>
                <w:szCs w:val="18"/>
                <w:lang w:val="fr-FR"/>
              </w:rPr>
            </w:pPr>
            <w:r w:rsidRPr="00B83ECD">
              <w:rPr>
                <w:rFonts w:cs="Arial"/>
                <w:noProof w:val="0"/>
                <w:color w:val="000000"/>
                <w:sz w:val="18"/>
                <w:szCs w:val="18"/>
                <w:lang w:val="fr-FR"/>
              </w:rPr>
              <w:t>Regulation on Environmental Noise</w:t>
            </w:r>
            <w:r w:rsidR="00E459E7" w:rsidRPr="00B83ECD">
              <w:rPr>
                <w:rFonts w:cs="Arial"/>
                <w:noProof w:val="0"/>
                <w:color w:val="000000"/>
                <w:sz w:val="18"/>
                <w:szCs w:val="18"/>
                <w:lang w:val="fr-FR"/>
              </w:rPr>
              <w:t xml:space="preserve"> Control</w:t>
            </w:r>
          </w:p>
        </w:tc>
        <w:tc>
          <w:tcPr>
            <w:tcW w:w="1118" w:type="dxa"/>
            <w:vAlign w:val="center"/>
          </w:tcPr>
          <w:p w14:paraId="1D574E4C"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Noise and Vibration incidents</w:t>
            </w:r>
          </w:p>
          <w:p w14:paraId="3963855D"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Records of Non-Compliance with Project standards</w:t>
            </w:r>
          </w:p>
          <w:p w14:paraId="3A000CC3" w14:textId="77777777" w:rsidR="00745C84" w:rsidRPr="00AD2C0C" w:rsidRDefault="00745C8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Number of noise-related community grievances</w:t>
            </w:r>
          </w:p>
          <w:p w14:paraId="2EF675B9" w14:textId="77777777" w:rsidR="00745C84" w:rsidRPr="00AD2C0C" w:rsidRDefault="00745C84">
            <w:pPr>
              <w:pStyle w:val="GvdeMetni"/>
              <w:spacing w:before="40" w:after="40" w:line="240" w:lineRule="auto"/>
              <w:jc w:val="left"/>
              <w:rPr>
                <w:rFonts w:cs="Arial"/>
                <w:noProof w:val="0"/>
                <w:sz w:val="18"/>
                <w:szCs w:val="18"/>
                <w:lang w:val="en-GB"/>
              </w:rPr>
            </w:pPr>
          </w:p>
        </w:tc>
        <w:tc>
          <w:tcPr>
            <w:tcW w:w="643" w:type="dxa"/>
            <w:vAlign w:val="center"/>
          </w:tcPr>
          <w:p w14:paraId="400F0EBA" w14:textId="77777777"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0A7E62ED" w14:textId="5B80F9E9" w:rsidR="009743F9" w:rsidRDefault="009743F9">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BD1F9F2" w14:textId="77777777" w:rsidR="009743F9" w:rsidRDefault="009743F9">
            <w:pPr>
              <w:pStyle w:val="GvdeMetni"/>
              <w:spacing w:before="40" w:after="40" w:line="240" w:lineRule="auto"/>
              <w:jc w:val="center"/>
              <w:rPr>
                <w:rFonts w:cs="Arial"/>
                <w:noProof w:val="0"/>
                <w:color w:val="000000"/>
                <w:sz w:val="18"/>
                <w:szCs w:val="18"/>
                <w:lang w:val="en-GB"/>
              </w:rPr>
            </w:pPr>
          </w:p>
          <w:p w14:paraId="1CB4CB37" w14:textId="1A703700" w:rsidR="00745C84" w:rsidRPr="00AD2C0C" w:rsidRDefault="00745C8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4106A89F" w14:textId="77777777" w:rsidTr="005D0AAA">
        <w:tc>
          <w:tcPr>
            <w:tcW w:w="1050" w:type="dxa"/>
            <w:vAlign w:val="center"/>
          </w:tcPr>
          <w:p w14:paraId="40289326" w14:textId="4A613AF6" w:rsidR="00117EDF" w:rsidRPr="00AD2C0C" w:rsidRDefault="00117EDF" w:rsidP="00117EDF">
            <w:pPr>
              <w:pStyle w:val="GvdeMetni"/>
              <w:spacing w:before="40" w:after="40" w:line="240" w:lineRule="auto"/>
              <w:jc w:val="left"/>
              <w:rPr>
                <w:rFonts w:cs="Arial"/>
                <w:b/>
                <w:bCs/>
                <w:noProof w:val="0"/>
                <w:sz w:val="18"/>
                <w:szCs w:val="18"/>
                <w:lang w:val="en-GB"/>
              </w:rPr>
            </w:pPr>
            <w:r>
              <w:rPr>
                <w:rFonts w:cs="Arial"/>
                <w:b/>
                <w:bCs/>
                <w:noProof w:val="0"/>
                <w:sz w:val="18"/>
                <w:szCs w:val="18"/>
                <w:lang w:val="en-GB"/>
              </w:rPr>
              <w:t>Soil Quality</w:t>
            </w:r>
          </w:p>
        </w:tc>
        <w:tc>
          <w:tcPr>
            <w:tcW w:w="2107" w:type="dxa"/>
            <w:vAlign w:val="center"/>
          </w:tcPr>
          <w:p w14:paraId="6FA1E634" w14:textId="0F1FBA86" w:rsidR="00117EDF" w:rsidRPr="00AD2C0C" w:rsidRDefault="00117EDF" w:rsidP="00117EDF">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tc>
        <w:tc>
          <w:tcPr>
            <w:tcW w:w="1056" w:type="dxa"/>
            <w:vAlign w:val="center"/>
          </w:tcPr>
          <w:p w14:paraId="4F436146" w14:textId="5DFAB61E" w:rsidR="00117EDF" w:rsidRPr="00AD2C0C" w:rsidRDefault="00117EDF" w:rsidP="00117EDF">
            <w:pPr>
              <w:spacing w:before="0" w:after="0" w:line="240" w:lineRule="auto"/>
              <w:jc w:val="left"/>
              <w:rPr>
                <w:rFonts w:cs="Arial"/>
                <w:color w:val="000000"/>
                <w:sz w:val="18"/>
                <w:szCs w:val="18"/>
                <w:lang w:val="en-GB"/>
              </w:rPr>
            </w:pPr>
          </w:p>
          <w:p w14:paraId="31094B15" w14:textId="66F795EA" w:rsidR="00117EDF" w:rsidRPr="00AD2C0C" w:rsidRDefault="00117EDF" w:rsidP="00117EDF">
            <w:pPr>
              <w:spacing w:before="0" w:after="0" w:line="240" w:lineRule="auto"/>
              <w:jc w:val="left"/>
              <w:rPr>
                <w:rFonts w:cs="Arial"/>
                <w:color w:val="000000"/>
                <w:sz w:val="18"/>
                <w:szCs w:val="18"/>
                <w:lang w:val="en-GB"/>
              </w:rPr>
            </w:pPr>
            <w:r w:rsidRPr="00AD2C0C">
              <w:rPr>
                <w:rFonts w:cs="Arial"/>
                <w:color w:val="000000"/>
                <w:sz w:val="18"/>
                <w:szCs w:val="18"/>
                <w:lang w:val="en-GB"/>
              </w:rPr>
              <w:t>Daily</w:t>
            </w:r>
          </w:p>
        </w:tc>
        <w:tc>
          <w:tcPr>
            <w:tcW w:w="1461" w:type="dxa"/>
            <w:vAlign w:val="center"/>
          </w:tcPr>
          <w:p w14:paraId="4C923793" w14:textId="433F29E5" w:rsidR="00117EDF" w:rsidRPr="00AD2C0C" w:rsidRDefault="00117EDF" w:rsidP="00117EDF">
            <w:pPr>
              <w:pStyle w:val="GvdeMetni"/>
              <w:spacing w:before="40" w:after="40" w:line="240" w:lineRule="auto"/>
              <w:jc w:val="center"/>
              <w:rPr>
                <w:rFonts w:cs="Arial"/>
                <w:noProof w:val="0"/>
                <w:sz w:val="18"/>
                <w:szCs w:val="18"/>
                <w:lang w:val="en-GB"/>
              </w:rPr>
            </w:pPr>
            <w:r>
              <w:rPr>
                <w:rFonts w:cs="Arial"/>
                <w:noProof w:val="0"/>
                <w:sz w:val="18"/>
                <w:szCs w:val="18"/>
                <w:lang w:val="en-GB"/>
              </w:rPr>
              <w:t>Accident Reports</w:t>
            </w:r>
          </w:p>
        </w:tc>
        <w:tc>
          <w:tcPr>
            <w:tcW w:w="2877" w:type="dxa"/>
            <w:vAlign w:val="center"/>
          </w:tcPr>
          <w:p w14:paraId="206ADF2A" w14:textId="693701A4" w:rsidR="00117EDF" w:rsidRPr="00AD2C0C" w:rsidRDefault="00117EDF" w:rsidP="00117EDF">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On-site inspection</w:t>
            </w:r>
          </w:p>
        </w:tc>
        <w:tc>
          <w:tcPr>
            <w:tcW w:w="1761" w:type="dxa"/>
            <w:vAlign w:val="center"/>
          </w:tcPr>
          <w:p w14:paraId="3F002327" w14:textId="7E46ED68"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Pr>
                <w:rFonts w:cs="Arial"/>
                <w:color w:val="000000"/>
                <w:sz w:val="18"/>
                <w:szCs w:val="18"/>
                <w:lang w:val="en-GB"/>
              </w:rPr>
              <w:t>Zero accident per year</w:t>
            </w:r>
          </w:p>
        </w:tc>
        <w:tc>
          <w:tcPr>
            <w:tcW w:w="1741" w:type="dxa"/>
            <w:vAlign w:val="center"/>
          </w:tcPr>
          <w:p w14:paraId="6FA6CA50" w14:textId="77777777" w:rsidR="00E459E7" w:rsidRDefault="00117EDF" w:rsidP="00E459E7">
            <w:pPr>
              <w:numPr>
                <w:ilvl w:val="0"/>
                <w:numId w:val="8"/>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Regulation on Hazardous Waste Contro</w:t>
            </w:r>
            <w:r>
              <w:rPr>
                <w:rFonts w:cs="Arial"/>
                <w:color w:val="000000"/>
                <w:sz w:val="18"/>
                <w:szCs w:val="18"/>
                <w:lang w:val="en-GB"/>
              </w:rPr>
              <w:t>l</w:t>
            </w:r>
          </w:p>
          <w:p w14:paraId="0351614B" w14:textId="1CA7E271" w:rsidR="00117EDF" w:rsidRPr="00AD2C0C" w:rsidRDefault="00117EDF" w:rsidP="00E459E7">
            <w:pPr>
              <w:numPr>
                <w:ilvl w:val="0"/>
                <w:numId w:val="8"/>
              </w:numPr>
              <w:spacing w:before="60" w:after="0" w:line="240" w:lineRule="auto"/>
              <w:ind w:left="92" w:hanging="168"/>
              <w:jc w:val="left"/>
              <w:rPr>
                <w:rFonts w:cs="Arial"/>
                <w:color w:val="000000"/>
                <w:sz w:val="18"/>
                <w:szCs w:val="18"/>
                <w:lang w:val="en-GB"/>
              </w:rPr>
            </w:pPr>
            <w:r w:rsidRPr="00A86703">
              <w:rPr>
                <w:rFonts w:cs="Arial"/>
                <w:color w:val="000000"/>
                <w:sz w:val="18"/>
                <w:szCs w:val="18"/>
                <w:lang w:val="en-GB"/>
              </w:rPr>
              <w:t>Regulation on Soil and Groundwater Pollution Control</w:t>
            </w:r>
          </w:p>
        </w:tc>
        <w:tc>
          <w:tcPr>
            <w:tcW w:w="1118" w:type="dxa"/>
            <w:vAlign w:val="center"/>
          </w:tcPr>
          <w:p w14:paraId="7A1CF640"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incidents</w:t>
            </w:r>
          </w:p>
          <w:p w14:paraId="441FFF42"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Records of Non-Compliance with </w:t>
            </w:r>
            <w:r>
              <w:rPr>
                <w:rFonts w:eastAsia="Calibri" w:cs="Arial"/>
                <w:color w:val="000000"/>
                <w:sz w:val="18"/>
                <w:szCs w:val="18"/>
                <w:lang w:val="en-GB" w:eastAsia="en-US"/>
              </w:rPr>
              <w:t>soil</w:t>
            </w:r>
            <w:r w:rsidRPr="00AD2C0C">
              <w:rPr>
                <w:rFonts w:eastAsia="Calibri" w:cs="Arial"/>
                <w:color w:val="000000"/>
                <w:sz w:val="18"/>
                <w:szCs w:val="18"/>
                <w:lang w:val="en-GB" w:eastAsia="en-US"/>
              </w:rPr>
              <w:t xml:space="preserve"> quality standards</w:t>
            </w:r>
          </w:p>
          <w:p w14:paraId="640E30B8" w14:textId="1A906803"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Accident reports</w:t>
            </w:r>
          </w:p>
        </w:tc>
        <w:tc>
          <w:tcPr>
            <w:tcW w:w="643" w:type="dxa"/>
            <w:vAlign w:val="center"/>
          </w:tcPr>
          <w:p w14:paraId="0F6FDEB6" w14:textId="30F2F72F"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No additional costs</w:t>
            </w:r>
          </w:p>
        </w:tc>
        <w:tc>
          <w:tcPr>
            <w:tcW w:w="1064" w:type="dxa"/>
            <w:vAlign w:val="center"/>
          </w:tcPr>
          <w:p w14:paraId="0B9DAEE5" w14:textId="25852172"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8A6C3F7"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51BFAAC2" w14:textId="762982CC"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Contractor</w:t>
            </w:r>
          </w:p>
        </w:tc>
      </w:tr>
      <w:tr w:rsidR="00117EDF" w:rsidRPr="00AD2C0C" w14:paraId="368517B3" w14:textId="77777777" w:rsidTr="005D0AAA">
        <w:tc>
          <w:tcPr>
            <w:tcW w:w="1050" w:type="dxa"/>
            <w:vAlign w:val="center"/>
          </w:tcPr>
          <w:p w14:paraId="09DBC171"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Management</w:t>
            </w:r>
          </w:p>
        </w:tc>
        <w:tc>
          <w:tcPr>
            <w:tcW w:w="2107" w:type="dxa"/>
            <w:vAlign w:val="center"/>
          </w:tcPr>
          <w:p w14:paraId="4E98C54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55D5C5C1" w14:textId="318BCD83" w:rsidR="00117EDF" w:rsidRPr="00AD2C0C" w:rsidRDefault="00117EDF" w:rsidP="00117EDF">
            <w:pPr>
              <w:spacing w:before="0" w:after="0" w:line="240" w:lineRule="auto"/>
              <w:jc w:val="left"/>
              <w:rPr>
                <w:rFonts w:cs="Arial"/>
                <w:color w:val="000000"/>
                <w:sz w:val="18"/>
                <w:szCs w:val="18"/>
                <w:lang w:val="en-GB"/>
              </w:rPr>
            </w:pPr>
          </w:p>
          <w:p w14:paraId="05107274"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630390D9" w14:textId="77777777" w:rsidR="00117EDF" w:rsidRPr="00AD2C0C" w:rsidRDefault="00117EDF" w:rsidP="00117EDF">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Temporary waste storage area conditions</w:t>
            </w:r>
          </w:p>
          <w:p w14:paraId="1AD8C454" w14:textId="77777777" w:rsidR="00117EDF" w:rsidRPr="00AD2C0C" w:rsidRDefault="00117EDF" w:rsidP="00117EDF">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Waste amount</w:t>
            </w:r>
          </w:p>
          <w:p w14:paraId="08F088C9" w14:textId="77777777" w:rsidR="00117EDF" w:rsidRPr="00AD2C0C" w:rsidRDefault="00117EDF" w:rsidP="00117EDF">
            <w:pPr>
              <w:numPr>
                <w:ilvl w:val="0"/>
                <w:numId w:val="8"/>
              </w:numPr>
              <w:spacing w:before="60" w:after="0" w:line="240" w:lineRule="auto"/>
              <w:ind w:left="95" w:hanging="140"/>
              <w:jc w:val="left"/>
              <w:rPr>
                <w:rFonts w:cs="Arial"/>
                <w:sz w:val="18"/>
                <w:szCs w:val="18"/>
                <w:lang w:val="en-GB"/>
              </w:rPr>
            </w:pPr>
            <w:r w:rsidRPr="00AD2C0C">
              <w:rPr>
                <w:rFonts w:cs="Arial"/>
                <w:color w:val="000000"/>
                <w:sz w:val="18"/>
                <w:szCs w:val="18"/>
                <w:lang w:val="en-GB"/>
              </w:rPr>
              <w:t>Recovery / reuse / recycle ratio</w:t>
            </w:r>
          </w:p>
        </w:tc>
        <w:tc>
          <w:tcPr>
            <w:tcW w:w="2877" w:type="dxa"/>
            <w:vAlign w:val="center"/>
          </w:tcPr>
          <w:p w14:paraId="0EBC3853" w14:textId="77777777" w:rsidR="00117EDF" w:rsidRPr="00AD2C0C" w:rsidRDefault="00117EDF" w:rsidP="00117EDF">
            <w:pPr>
              <w:numPr>
                <w:ilvl w:val="0"/>
                <w:numId w:val="8"/>
              </w:numPr>
              <w:spacing w:before="60" w:after="0" w:line="240" w:lineRule="auto"/>
              <w:ind w:left="137" w:hanging="154"/>
              <w:jc w:val="left"/>
              <w:rPr>
                <w:rFonts w:cs="Arial"/>
                <w:color w:val="000000"/>
                <w:sz w:val="18"/>
                <w:szCs w:val="18"/>
                <w:lang w:val="en-GB"/>
              </w:rPr>
            </w:pPr>
            <w:r w:rsidRPr="00AD2C0C">
              <w:rPr>
                <w:rFonts w:cs="Arial"/>
                <w:color w:val="000000"/>
                <w:sz w:val="18"/>
                <w:szCs w:val="18"/>
                <w:lang w:val="en-GB"/>
              </w:rPr>
              <w:t>Waste records</w:t>
            </w:r>
          </w:p>
          <w:p w14:paraId="65C98F8F" w14:textId="2D5E5861" w:rsidR="00117EDF" w:rsidRPr="00AD2C0C" w:rsidRDefault="00117EDF" w:rsidP="00117EDF">
            <w:pPr>
              <w:numPr>
                <w:ilvl w:val="0"/>
                <w:numId w:val="8"/>
              </w:numPr>
              <w:spacing w:before="60" w:after="0" w:line="240" w:lineRule="auto"/>
              <w:ind w:left="137" w:hanging="154"/>
              <w:jc w:val="left"/>
              <w:rPr>
                <w:rFonts w:cs="Arial"/>
                <w:sz w:val="18"/>
                <w:szCs w:val="18"/>
                <w:lang w:val="en-GB"/>
              </w:rPr>
            </w:pPr>
            <w:r w:rsidRPr="00AD2C0C">
              <w:rPr>
                <w:rFonts w:cs="Arial"/>
                <w:color w:val="000000"/>
                <w:sz w:val="18"/>
                <w:szCs w:val="18"/>
                <w:lang w:val="en-GB"/>
              </w:rPr>
              <w:t>On-site inspection</w:t>
            </w:r>
            <w:r w:rsidR="00E459E7">
              <w:rPr>
                <w:rFonts w:cs="Arial"/>
                <w:color w:val="000000"/>
                <w:sz w:val="18"/>
                <w:szCs w:val="18"/>
                <w:lang w:val="en-GB"/>
              </w:rPr>
              <w:t xml:space="preserve"> </w:t>
            </w:r>
            <w:r w:rsidR="00E459E7" w:rsidRPr="0060528E">
              <w:rPr>
                <w:rFonts w:cs="Arial"/>
                <w:color w:val="000000"/>
                <w:sz w:val="18"/>
                <w:szCs w:val="18"/>
              </w:rPr>
              <w:t>regarding proper collection and temporary storage of wastes</w:t>
            </w:r>
          </w:p>
        </w:tc>
        <w:tc>
          <w:tcPr>
            <w:tcW w:w="1761" w:type="dxa"/>
            <w:vAlign w:val="center"/>
          </w:tcPr>
          <w:p w14:paraId="00953EC3"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78958232"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Minimize the ratio of hazardous waste generated to total waste (by contamination + by generation)</w:t>
            </w:r>
          </w:p>
          <w:p w14:paraId="1AB0C3AF" w14:textId="77777777" w:rsidR="00117EDF" w:rsidRPr="00AD2C0C" w:rsidRDefault="00117EDF" w:rsidP="00117EDF">
            <w:pPr>
              <w:numPr>
                <w:ilvl w:val="0"/>
                <w:numId w:val="8"/>
              </w:numPr>
              <w:spacing w:before="60" w:after="0" w:line="240" w:lineRule="auto"/>
              <w:ind w:left="136" w:hanging="213"/>
              <w:jc w:val="left"/>
              <w:rPr>
                <w:rFonts w:cs="Arial"/>
                <w:sz w:val="18"/>
                <w:szCs w:val="18"/>
                <w:lang w:val="en-GB"/>
              </w:rPr>
            </w:pPr>
            <w:r w:rsidRPr="00AD2C0C">
              <w:rPr>
                <w:rFonts w:cs="Arial"/>
                <w:color w:val="000000"/>
                <w:sz w:val="18"/>
                <w:szCs w:val="18"/>
                <w:lang w:val="en-GB"/>
              </w:rPr>
              <w:t xml:space="preserve">Increasing the ratio of recovered/reused/recycled waste to total waste </w:t>
            </w:r>
            <w:r w:rsidRPr="00AD2C0C">
              <w:rPr>
                <w:rFonts w:eastAsia="Calibri" w:cs="Arial"/>
                <w:color w:val="000000"/>
                <w:sz w:val="18"/>
                <w:szCs w:val="18"/>
                <w:lang w:val="en-GB" w:eastAsia="en-US"/>
              </w:rPr>
              <w:t>generated</w:t>
            </w:r>
            <w:r w:rsidRPr="00AD2C0C" w:rsidDel="00290FAD">
              <w:rPr>
                <w:rFonts w:cs="Arial"/>
                <w:color w:val="000000"/>
                <w:sz w:val="18"/>
                <w:szCs w:val="18"/>
                <w:lang w:val="en-GB"/>
              </w:rPr>
              <w:t xml:space="preserve"> </w:t>
            </w:r>
          </w:p>
        </w:tc>
        <w:tc>
          <w:tcPr>
            <w:tcW w:w="1741" w:type="dxa"/>
            <w:vAlign w:val="center"/>
          </w:tcPr>
          <w:p w14:paraId="0A4FD7D6" w14:textId="77777777" w:rsidR="00117EDF" w:rsidRPr="00AD2C0C" w:rsidRDefault="00117EDF" w:rsidP="00117EDF">
            <w:pPr>
              <w:numPr>
                <w:ilvl w:val="0"/>
                <w:numId w:val="8"/>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Regulation on Hazardous Waste Control</w:t>
            </w:r>
          </w:p>
          <w:p w14:paraId="3417D641" w14:textId="77777777" w:rsidR="00117EDF" w:rsidRPr="00AD2C0C" w:rsidRDefault="00117EDF" w:rsidP="00117EDF">
            <w:pPr>
              <w:numPr>
                <w:ilvl w:val="0"/>
                <w:numId w:val="8"/>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Packaging Waste Control Regulation</w:t>
            </w:r>
          </w:p>
          <w:p w14:paraId="11834738" w14:textId="1406125B" w:rsidR="00117EDF" w:rsidRDefault="00117EDF" w:rsidP="00117EDF">
            <w:pPr>
              <w:numPr>
                <w:ilvl w:val="0"/>
                <w:numId w:val="8"/>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Waste Management Regulation</w:t>
            </w:r>
          </w:p>
          <w:p w14:paraId="744FED62" w14:textId="40F7F1FF" w:rsidR="00117EDF" w:rsidRPr="00117EDF" w:rsidRDefault="00117EDF" w:rsidP="00117EDF">
            <w:pPr>
              <w:numPr>
                <w:ilvl w:val="0"/>
                <w:numId w:val="8"/>
              </w:numPr>
              <w:spacing w:before="60" w:after="0" w:line="240" w:lineRule="auto"/>
              <w:ind w:left="92" w:hanging="168"/>
              <w:jc w:val="left"/>
              <w:rPr>
                <w:rFonts w:cs="Arial"/>
                <w:sz w:val="18"/>
                <w:szCs w:val="18"/>
                <w:lang w:val="en-GB"/>
              </w:rPr>
            </w:pPr>
            <w:r w:rsidRPr="00A22B0F">
              <w:rPr>
                <w:rFonts w:cs="Arial"/>
                <w:color w:val="000000"/>
                <w:sz w:val="18"/>
                <w:szCs w:val="18"/>
                <w:lang w:val="en-GB"/>
              </w:rPr>
              <w:t>Regulation on the Protection of Occupational Health and Safety from the Risks Arising from Asbestos</w:t>
            </w:r>
          </w:p>
        </w:tc>
        <w:tc>
          <w:tcPr>
            <w:tcW w:w="1118" w:type="dxa"/>
            <w:vAlign w:val="center"/>
          </w:tcPr>
          <w:p w14:paraId="3952B1BA"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3479006B"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Ratio of hazardous waste generated to total waste (by contamination + by generation)</w:t>
            </w:r>
          </w:p>
          <w:p w14:paraId="2111C62A"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 xml:space="preserve">Ratio of recovered/ reused/ recycled waste to total waste </w:t>
            </w:r>
            <w:r w:rsidRPr="00AD2C0C">
              <w:rPr>
                <w:rFonts w:eastAsia="Calibri" w:cs="Arial"/>
                <w:color w:val="000000"/>
                <w:sz w:val="18"/>
                <w:szCs w:val="18"/>
                <w:lang w:val="en-GB" w:eastAsia="en-US"/>
              </w:rPr>
              <w:t>generated</w:t>
            </w:r>
          </w:p>
          <w:p w14:paraId="41EC0310" w14:textId="77777777" w:rsidR="00117EDF" w:rsidRPr="00AD2C0C" w:rsidRDefault="00117EDF" w:rsidP="00117EDF">
            <w:pPr>
              <w:pStyle w:val="GvdeMetni"/>
              <w:spacing w:before="40" w:after="40" w:line="240" w:lineRule="auto"/>
              <w:jc w:val="left"/>
              <w:rPr>
                <w:rFonts w:cs="Arial"/>
                <w:noProof w:val="0"/>
                <w:sz w:val="18"/>
                <w:szCs w:val="18"/>
                <w:lang w:val="en-GB"/>
              </w:rPr>
            </w:pPr>
          </w:p>
        </w:tc>
        <w:tc>
          <w:tcPr>
            <w:tcW w:w="643" w:type="dxa"/>
            <w:vAlign w:val="center"/>
          </w:tcPr>
          <w:p w14:paraId="163E536F"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3DE7ADDF" w14:textId="2D4A463C"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66315734"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70137BE6" w14:textId="5B57E8BD"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37FC4DCF" w14:textId="77777777" w:rsidTr="005D0AAA">
        <w:tc>
          <w:tcPr>
            <w:tcW w:w="1050" w:type="dxa"/>
            <w:vAlign w:val="center"/>
          </w:tcPr>
          <w:p w14:paraId="2AEAEC4B"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Domestic Waste</w:t>
            </w:r>
          </w:p>
        </w:tc>
        <w:tc>
          <w:tcPr>
            <w:tcW w:w="2107" w:type="dxa"/>
            <w:vAlign w:val="center"/>
          </w:tcPr>
          <w:p w14:paraId="1177D0EA"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3C96686A" w14:textId="568885CE" w:rsidR="00117EDF" w:rsidRPr="00AD2C0C" w:rsidRDefault="00117EDF" w:rsidP="00117EDF">
            <w:pPr>
              <w:spacing w:before="0" w:after="0" w:line="240" w:lineRule="auto"/>
              <w:jc w:val="left"/>
              <w:rPr>
                <w:rFonts w:cs="Arial"/>
                <w:color w:val="000000"/>
                <w:sz w:val="18"/>
                <w:szCs w:val="18"/>
                <w:lang w:val="en-GB"/>
              </w:rPr>
            </w:pPr>
          </w:p>
          <w:p w14:paraId="71308851"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6DEA7526" w14:textId="77777777" w:rsidR="00117EDF" w:rsidRPr="00AD2C0C" w:rsidRDefault="00117EDF" w:rsidP="00117EDF">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Waste amount</w:t>
            </w:r>
          </w:p>
          <w:p w14:paraId="569D1808" w14:textId="77777777" w:rsidR="00117EDF" w:rsidRPr="00AD2C0C" w:rsidRDefault="00117EDF" w:rsidP="00117EDF">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Recovery /reuse /recycle ratio</w:t>
            </w:r>
          </w:p>
          <w:p w14:paraId="63AFD407" w14:textId="77777777" w:rsidR="00117EDF" w:rsidRPr="00AD2C0C" w:rsidRDefault="00117EDF" w:rsidP="00117EDF">
            <w:pPr>
              <w:pStyle w:val="GvdeMetni"/>
              <w:spacing w:before="40" w:after="40" w:line="240" w:lineRule="auto"/>
              <w:ind w:left="95" w:hanging="140"/>
              <w:jc w:val="left"/>
              <w:rPr>
                <w:rFonts w:eastAsia="Times New Roman" w:cs="Arial"/>
                <w:noProof w:val="0"/>
                <w:color w:val="000000"/>
                <w:sz w:val="18"/>
                <w:szCs w:val="18"/>
                <w:lang w:val="en-GB" w:eastAsia="zh-CN"/>
              </w:rPr>
            </w:pPr>
          </w:p>
        </w:tc>
        <w:tc>
          <w:tcPr>
            <w:tcW w:w="2877" w:type="dxa"/>
            <w:vAlign w:val="center"/>
          </w:tcPr>
          <w:p w14:paraId="6B660AAC" w14:textId="77777777" w:rsidR="00117EDF" w:rsidRPr="00AD2C0C" w:rsidRDefault="00117EDF" w:rsidP="00117EDF">
            <w:pPr>
              <w:numPr>
                <w:ilvl w:val="0"/>
                <w:numId w:val="8"/>
              </w:numPr>
              <w:spacing w:before="60" w:after="0" w:line="240" w:lineRule="auto"/>
              <w:ind w:left="137" w:hanging="154"/>
              <w:jc w:val="left"/>
              <w:rPr>
                <w:rFonts w:cs="Arial"/>
                <w:sz w:val="18"/>
                <w:szCs w:val="18"/>
                <w:lang w:val="en-GB"/>
              </w:rPr>
            </w:pPr>
            <w:r w:rsidRPr="00AD2C0C">
              <w:rPr>
                <w:rFonts w:cs="Arial"/>
                <w:color w:val="000000"/>
                <w:sz w:val="18"/>
                <w:szCs w:val="18"/>
                <w:lang w:val="en-GB"/>
              </w:rPr>
              <w:t>Waste records</w:t>
            </w:r>
          </w:p>
          <w:p w14:paraId="44B46B89" w14:textId="77777777" w:rsidR="00117EDF" w:rsidRPr="00AD2C0C" w:rsidRDefault="00117EDF" w:rsidP="00117EDF">
            <w:pPr>
              <w:numPr>
                <w:ilvl w:val="0"/>
                <w:numId w:val="8"/>
              </w:numPr>
              <w:spacing w:before="60" w:after="0" w:line="240" w:lineRule="auto"/>
              <w:ind w:left="137" w:hanging="154"/>
              <w:jc w:val="left"/>
              <w:rPr>
                <w:rFonts w:cs="Arial"/>
                <w:sz w:val="18"/>
                <w:szCs w:val="18"/>
                <w:lang w:val="en-GB"/>
              </w:rPr>
            </w:pPr>
            <w:r w:rsidRPr="00AD2C0C">
              <w:rPr>
                <w:rFonts w:cs="Arial"/>
                <w:color w:val="000000"/>
                <w:sz w:val="18"/>
                <w:szCs w:val="18"/>
                <w:lang w:val="en-GB"/>
              </w:rPr>
              <w:t>On-site inspection</w:t>
            </w:r>
          </w:p>
        </w:tc>
        <w:tc>
          <w:tcPr>
            <w:tcW w:w="1761" w:type="dxa"/>
            <w:vAlign w:val="center"/>
          </w:tcPr>
          <w:p w14:paraId="588E34C5"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628B46C7"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Increase in the ratio of recovered/ reused/ recycled to landfilled</w:t>
            </w:r>
          </w:p>
        </w:tc>
        <w:tc>
          <w:tcPr>
            <w:tcW w:w="1741" w:type="dxa"/>
            <w:vAlign w:val="center"/>
          </w:tcPr>
          <w:p w14:paraId="142718A3" w14:textId="77777777" w:rsidR="00117EDF" w:rsidRPr="00AD2C0C" w:rsidRDefault="00117EDF" w:rsidP="00117EDF">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Packaging Waste Control Regulation</w:t>
            </w:r>
          </w:p>
          <w:p w14:paraId="3AE8DE9C" w14:textId="77777777" w:rsidR="00117EDF" w:rsidRPr="00AD2C0C" w:rsidRDefault="00117EDF" w:rsidP="00117EDF">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Waste Management Regulation</w:t>
            </w:r>
          </w:p>
        </w:tc>
        <w:tc>
          <w:tcPr>
            <w:tcW w:w="1118" w:type="dxa"/>
            <w:vAlign w:val="center"/>
          </w:tcPr>
          <w:p w14:paraId="12B0E5C2"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276B0A36" w14:textId="77777777" w:rsidR="00117EDF" w:rsidRPr="00AD2C0C" w:rsidRDefault="00117EDF" w:rsidP="00117EDF">
            <w:pPr>
              <w:numPr>
                <w:ilvl w:val="0"/>
                <w:numId w:val="8"/>
              </w:numPr>
              <w:spacing w:before="0" w:after="0" w:line="240" w:lineRule="auto"/>
              <w:ind w:left="209" w:hanging="180"/>
              <w:jc w:val="left"/>
              <w:rPr>
                <w:rFonts w:cs="Arial"/>
                <w:sz w:val="18"/>
                <w:szCs w:val="18"/>
                <w:lang w:val="en-GB"/>
              </w:rPr>
            </w:pPr>
            <w:r w:rsidRPr="00AD2C0C">
              <w:rPr>
                <w:rFonts w:eastAsia="Calibri" w:cs="Arial"/>
                <w:color w:val="000000"/>
                <w:sz w:val="18"/>
                <w:szCs w:val="18"/>
                <w:lang w:val="en-GB" w:eastAsia="en-US"/>
              </w:rPr>
              <w:t xml:space="preserve">Ratio of recovered/ reused/ recycled </w:t>
            </w:r>
            <w:r w:rsidRPr="00AD2C0C">
              <w:rPr>
                <w:rFonts w:cs="Arial"/>
                <w:color w:val="000000"/>
                <w:sz w:val="18"/>
                <w:szCs w:val="18"/>
                <w:lang w:val="en-GB"/>
              </w:rPr>
              <w:t xml:space="preserve">waste </w:t>
            </w:r>
            <w:r w:rsidRPr="00AD2C0C">
              <w:rPr>
                <w:rFonts w:eastAsia="Calibri" w:cs="Arial"/>
                <w:color w:val="000000"/>
                <w:sz w:val="18"/>
                <w:szCs w:val="18"/>
                <w:lang w:val="en-GB" w:eastAsia="en-US"/>
              </w:rPr>
              <w:t xml:space="preserve">to </w:t>
            </w:r>
            <w:r w:rsidRPr="00AD2C0C">
              <w:rPr>
                <w:rFonts w:cs="Arial"/>
                <w:color w:val="000000"/>
                <w:sz w:val="18"/>
                <w:szCs w:val="18"/>
                <w:lang w:val="en-GB"/>
              </w:rPr>
              <w:t xml:space="preserve">total waste </w:t>
            </w:r>
            <w:r w:rsidRPr="00AD2C0C">
              <w:rPr>
                <w:rFonts w:eastAsia="Calibri" w:cs="Arial"/>
                <w:color w:val="000000"/>
                <w:sz w:val="18"/>
                <w:szCs w:val="18"/>
                <w:lang w:val="en-GB" w:eastAsia="en-US"/>
              </w:rPr>
              <w:t>generated</w:t>
            </w:r>
          </w:p>
          <w:p w14:paraId="50737F13" w14:textId="77777777" w:rsidR="00117EDF" w:rsidRPr="00AD2C0C" w:rsidRDefault="00117EDF" w:rsidP="00117EDF">
            <w:pPr>
              <w:numPr>
                <w:ilvl w:val="0"/>
                <w:numId w:val="8"/>
              </w:numPr>
              <w:spacing w:before="0" w:after="0" w:line="240" w:lineRule="auto"/>
              <w:ind w:left="209" w:hanging="180"/>
              <w:jc w:val="left"/>
              <w:rPr>
                <w:rFonts w:cs="Arial"/>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79DEE459"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BC86296" w14:textId="21A2E929"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7A8A90C6"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76EB3279" w14:textId="4E82264C"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66B1D752" w14:textId="77777777" w:rsidTr="005D0AAA">
        <w:tc>
          <w:tcPr>
            <w:tcW w:w="1050" w:type="dxa"/>
            <w:vAlign w:val="center"/>
          </w:tcPr>
          <w:p w14:paraId="6541CFCB"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Oils</w:t>
            </w:r>
          </w:p>
        </w:tc>
        <w:tc>
          <w:tcPr>
            <w:tcW w:w="2107" w:type="dxa"/>
            <w:vAlign w:val="center"/>
          </w:tcPr>
          <w:p w14:paraId="28CD9788"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723B0EC0" w14:textId="7204121D" w:rsidR="00117EDF" w:rsidRPr="00AD2C0C" w:rsidRDefault="00117EDF" w:rsidP="00117EDF">
            <w:pPr>
              <w:spacing w:before="0" w:after="0" w:line="240" w:lineRule="auto"/>
              <w:jc w:val="left"/>
              <w:rPr>
                <w:rFonts w:cs="Arial"/>
                <w:color w:val="000000"/>
                <w:sz w:val="18"/>
                <w:szCs w:val="18"/>
                <w:lang w:val="en-GB"/>
              </w:rPr>
            </w:pPr>
          </w:p>
          <w:p w14:paraId="5EB1CD7D"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Weekly</w:t>
            </w:r>
          </w:p>
        </w:tc>
        <w:tc>
          <w:tcPr>
            <w:tcW w:w="1461" w:type="dxa"/>
            <w:vAlign w:val="center"/>
          </w:tcPr>
          <w:p w14:paraId="66252A6C"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Waste amount</w:t>
            </w:r>
          </w:p>
          <w:p w14:paraId="3AD94E4C"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Waste storage conditions</w:t>
            </w:r>
          </w:p>
          <w:p w14:paraId="3D9D8403"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Recovery /reuse/ recycle ratio</w:t>
            </w:r>
          </w:p>
          <w:p w14:paraId="5EDE4F17" w14:textId="77777777" w:rsidR="00117EDF" w:rsidRPr="00AD2C0C" w:rsidRDefault="00117EDF" w:rsidP="00117EDF">
            <w:pPr>
              <w:pStyle w:val="GvdeMetni"/>
              <w:spacing w:before="0" w:after="40" w:line="240" w:lineRule="auto"/>
              <w:ind w:left="209" w:hanging="180"/>
              <w:jc w:val="left"/>
              <w:rPr>
                <w:rFonts w:cs="Arial"/>
                <w:noProof w:val="0"/>
                <w:color w:val="000000"/>
                <w:sz w:val="18"/>
                <w:szCs w:val="18"/>
                <w:lang w:val="en-GB"/>
              </w:rPr>
            </w:pPr>
          </w:p>
        </w:tc>
        <w:tc>
          <w:tcPr>
            <w:tcW w:w="2877" w:type="dxa"/>
            <w:vAlign w:val="center"/>
          </w:tcPr>
          <w:p w14:paraId="118D03B1" w14:textId="77777777"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Visual observations</w:t>
            </w:r>
          </w:p>
          <w:p w14:paraId="69D36B13"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Waste records</w:t>
            </w:r>
          </w:p>
        </w:tc>
        <w:tc>
          <w:tcPr>
            <w:tcW w:w="1761" w:type="dxa"/>
            <w:vAlign w:val="center"/>
          </w:tcPr>
          <w:p w14:paraId="6EBFA692"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496613BE"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 xml:space="preserve">Increase in the ratio of recovered/ reused/ recycled waste to total waste </w:t>
            </w:r>
            <w:r w:rsidRPr="00AD2C0C">
              <w:rPr>
                <w:rFonts w:eastAsia="Calibri" w:cs="Arial"/>
                <w:color w:val="000000"/>
                <w:sz w:val="18"/>
                <w:szCs w:val="18"/>
                <w:lang w:val="en-GB" w:eastAsia="en-US"/>
              </w:rPr>
              <w:t>generated</w:t>
            </w:r>
          </w:p>
        </w:tc>
        <w:tc>
          <w:tcPr>
            <w:tcW w:w="1741" w:type="dxa"/>
            <w:vAlign w:val="center"/>
          </w:tcPr>
          <w:p w14:paraId="6C103EA8"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Waste Oil Control Regulation</w:t>
            </w:r>
          </w:p>
        </w:tc>
        <w:tc>
          <w:tcPr>
            <w:tcW w:w="1118" w:type="dxa"/>
            <w:vAlign w:val="center"/>
          </w:tcPr>
          <w:p w14:paraId="46409CAE"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37C79D8C"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Ratio of recycled </w:t>
            </w:r>
            <w:r w:rsidRPr="00AD2C0C">
              <w:rPr>
                <w:rFonts w:cs="Arial"/>
                <w:color w:val="000000"/>
                <w:sz w:val="18"/>
                <w:szCs w:val="18"/>
                <w:lang w:val="en-GB"/>
              </w:rPr>
              <w:t>waste</w:t>
            </w:r>
            <w:r w:rsidRPr="00AD2C0C">
              <w:rPr>
                <w:rFonts w:eastAsia="Calibri" w:cs="Arial"/>
                <w:color w:val="000000"/>
                <w:sz w:val="18"/>
                <w:szCs w:val="18"/>
                <w:lang w:val="en-GB" w:eastAsia="en-US"/>
              </w:rPr>
              <w:t xml:space="preserve"> to </w:t>
            </w:r>
            <w:r w:rsidRPr="00AD2C0C">
              <w:rPr>
                <w:rFonts w:cs="Arial"/>
                <w:color w:val="000000"/>
                <w:sz w:val="18"/>
                <w:szCs w:val="18"/>
                <w:lang w:val="en-GB"/>
              </w:rPr>
              <w:t xml:space="preserve">total waste </w:t>
            </w:r>
            <w:r w:rsidRPr="00AD2C0C">
              <w:rPr>
                <w:rFonts w:eastAsia="Calibri" w:cs="Arial"/>
                <w:color w:val="000000"/>
                <w:sz w:val="18"/>
                <w:szCs w:val="18"/>
                <w:lang w:val="en-GB" w:eastAsia="en-US"/>
              </w:rPr>
              <w:t>generated.</w:t>
            </w:r>
          </w:p>
          <w:p w14:paraId="7FF3D1A2"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Records regarding transportation and disposal.</w:t>
            </w:r>
          </w:p>
        </w:tc>
        <w:tc>
          <w:tcPr>
            <w:tcW w:w="643" w:type="dxa"/>
            <w:vAlign w:val="center"/>
          </w:tcPr>
          <w:p w14:paraId="47BE2285"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53AE61B9" w14:textId="4C925EEC"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C00278F"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643F2D18" w14:textId="2C805E4C"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Contractors</w:t>
            </w:r>
          </w:p>
        </w:tc>
      </w:tr>
      <w:tr w:rsidR="00117EDF" w:rsidRPr="00AD2C0C" w14:paraId="7CA3ED8F" w14:textId="77777777" w:rsidTr="005D0AAA">
        <w:tc>
          <w:tcPr>
            <w:tcW w:w="1050" w:type="dxa"/>
            <w:vAlign w:val="center"/>
          </w:tcPr>
          <w:p w14:paraId="4F9E4A51"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Batteries and Accumulators</w:t>
            </w:r>
          </w:p>
        </w:tc>
        <w:tc>
          <w:tcPr>
            <w:tcW w:w="2107" w:type="dxa"/>
            <w:vAlign w:val="center"/>
          </w:tcPr>
          <w:p w14:paraId="0695E3FD"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3F581D3A" w14:textId="2137E0F1" w:rsidR="00117EDF" w:rsidRPr="00AD2C0C" w:rsidRDefault="00117EDF" w:rsidP="00117EDF">
            <w:pPr>
              <w:spacing w:before="0" w:after="0" w:line="240" w:lineRule="auto"/>
              <w:jc w:val="left"/>
              <w:rPr>
                <w:rFonts w:cs="Arial"/>
                <w:color w:val="000000"/>
                <w:sz w:val="18"/>
                <w:szCs w:val="18"/>
                <w:lang w:val="en-GB"/>
              </w:rPr>
            </w:pPr>
          </w:p>
          <w:p w14:paraId="32661C61"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Monthly</w:t>
            </w:r>
          </w:p>
        </w:tc>
        <w:tc>
          <w:tcPr>
            <w:tcW w:w="1461" w:type="dxa"/>
            <w:vAlign w:val="center"/>
          </w:tcPr>
          <w:p w14:paraId="125B74B5"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Waste amount</w:t>
            </w:r>
          </w:p>
          <w:p w14:paraId="5998F175" w14:textId="77777777" w:rsidR="00117EDF" w:rsidRPr="00AD2C0C"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cs="Arial"/>
                <w:color w:val="000000"/>
                <w:sz w:val="18"/>
                <w:szCs w:val="18"/>
                <w:lang w:val="en-GB"/>
              </w:rPr>
              <w:t>Recovery /reuse/ recycle ratio</w:t>
            </w:r>
          </w:p>
        </w:tc>
        <w:tc>
          <w:tcPr>
            <w:tcW w:w="2877" w:type="dxa"/>
            <w:vAlign w:val="center"/>
          </w:tcPr>
          <w:p w14:paraId="5B740E10"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Waste records</w:t>
            </w:r>
          </w:p>
        </w:tc>
        <w:tc>
          <w:tcPr>
            <w:tcW w:w="1761" w:type="dxa"/>
            <w:vAlign w:val="center"/>
          </w:tcPr>
          <w:p w14:paraId="0E4C5F9F"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22FD0824"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 xml:space="preserve">Increase in the ratio of recovered/ reused/ recycled waste to total waste </w:t>
            </w:r>
            <w:r w:rsidRPr="00AD2C0C">
              <w:rPr>
                <w:rFonts w:eastAsia="Calibri" w:cs="Arial"/>
                <w:color w:val="000000"/>
                <w:sz w:val="18"/>
                <w:szCs w:val="18"/>
                <w:lang w:val="en-GB" w:eastAsia="en-US"/>
              </w:rPr>
              <w:t>generated</w:t>
            </w:r>
            <w:r w:rsidRPr="00AD2C0C" w:rsidDel="00290FAD">
              <w:rPr>
                <w:rFonts w:cs="Arial"/>
                <w:color w:val="000000"/>
                <w:sz w:val="18"/>
                <w:szCs w:val="18"/>
                <w:lang w:val="en-GB"/>
              </w:rPr>
              <w:t xml:space="preserve"> </w:t>
            </w:r>
          </w:p>
        </w:tc>
        <w:tc>
          <w:tcPr>
            <w:tcW w:w="1741" w:type="dxa"/>
            <w:vAlign w:val="center"/>
          </w:tcPr>
          <w:p w14:paraId="602E1B74"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Waste Battery and Accumulator Regulation</w:t>
            </w:r>
          </w:p>
        </w:tc>
        <w:tc>
          <w:tcPr>
            <w:tcW w:w="1118" w:type="dxa"/>
            <w:vAlign w:val="center"/>
          </w:tcPr>
          <w:p w14:paraId="63E00AD4" w14:textId="77777777" w:rsidR="00117EDF" w:rsidRPr="00AD2C0C" w:rsidRDefault="00117EDF" w:rsidP="00117EDF">
            <w:pPr>
              <w:numPr>
                <w:ilvl w:val="0"/>
                <w:numId w:val="8"/>
              </w:numPr>
              <w:spacing w:before="0" w:after="0" w:line="240" w:lineRule="auto"/>
              <w:ind w:left="209" w:hanging="180"/>
              <w:jc w:val="left"/>
              <w:rPr>
                <w:rFonts w:cs="Arial"/>
                <w:color w:val="000000"/>
                <w:sz w:val="18"/>
                <w:szCs w:val="18"/>
                <w:lang w:val="en-GB"/>
              </w:rPr>
            </w:pPr>
            <w:r w:rsidRPr="00AD2C0C">
              <w:rPr>
                <w:rFonts w:eastAsia="Calibri" w:cs="Arial"/>
                <w:color w:val="000000"/>
                <w:sz w:val="18"/>
                <w:szCs w:val="18"/>
                <w:lang w:val="en-GB" w:eastAsia="en-US"/>
              </w:rPr>
              <w:t>Total waste generated</w:t>
            </w:r>
          </w:p>
          <w:p w14:paraId="250C511E" w14:textId="7D0E128D" w:rsidR="00117EDF" w:rsidRPr="00AD2C0C" w:rsidRDefault="00117EDF" w:rsidP="00117EDF">
            <w:pPr>
              <w:numPr>
                <w:ilvl w:val="0"/>
                <w:numId w:val="8"/>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 xml:space="preserve">Ratio of recycled waste to total waste </w:t>
            </w:r>
            <w:r w:rsidRPr="00AD2C0C">
              <w:rPr>
                <w:rFonts w:eastAsia="Calibri" w:cs="Arial"/>
                <w:color w:val="000000"/>
                <w:sz w:val="18"/>
                <w:szCs w:val="18"/>
                <w:lang w:val="en-GB" w:eastAsia="en-US"/>
              </w:rPr>
              <w:t>generated</w:t>
            </w:r>
            <w:r w:rsidRPr="00AD2C0C">
              <w:rPr>
                <w:rFonts w:cs="Arial"/>
                <w:color w:val="000000"/>
                <w:sz w:val="18"/>
                <w:szCs w:val="18"/>
                <w:lang w:val="en-GB"/>
              </w:rPr>
              <w:t>.</w:t>
            </w:r>
          </w:p>
          <w:p w14:paraId="6490A72A" w14:textId="77777777" w:rsidR="00117EDF" w:rsidRPr="00AD2C0C" w:rsidRDefault="00117EDF" w:rsidP="00117EDF">
            <w:pPr>
              <w:numPr>
                <w:ilvl w:val="0"/>
                <w:numId w:val="8"/>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1C69EA19"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7C5C125B" w14:textId="77777777" w:rsidR="009743F9" w:rsidRDefault="009743F9" w:rsidP="00117EDF">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r w:rsidRPr="00AD2C0C">
              <w:rPr>
                <w:rFonts w:cs="Arial"/>
                <w:noProof w:val="0"/>
                <w:color w:val="000000"/>
                <w:sz w:val="18"/>
                <w:szCs w:val="18"/>
                <w:lang w:val="en-GB"/>
              </w:rPr>
              <w:t xml:space="preserve"> </w:t>
            </w:r>
          </w:p>
          <w:p w14:paraId="0EF3A21F"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264693E1" w14:textId="77BD4182"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0DA5DF18" w14:textId="77777777" w:rsidTr="005D0AAA">
        <w:tc>
          <w:tcPr>
            <w:tcW w:w="1050" w:type="dxa"/>
            <w:vAlign w:val="center"/>
          </w:tcPr>
          <w:p w14:paraId="37DD8A73" w14:textId="0CFBA4D0" w:rsidR="00117EDF" w:rsidRPr="00AD2C0C" w:rsidRDefault="00117EDF" w:rsidP="00E459E7">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 xml:space="preserve">Excavation Soil, Construction and </w:t>
            </w:r>
            <w:r w:rsidRPr="00AD2C0C" w:rsidDel="0009137F">
              <w:rPr>
                <w:rFonts w:cs="Arial"/>
                <w:b/>
                <w:bCs/>
                <w:noProof w:val="0"/>
                <w:sz w:val="18"/>
                <w:szCs w:val="18"/>
                <w:lang w:val="en-GB"/>
              </w:rPr>
              <w:t>Debris</w:t>
            </w:r>
            <w:r w:rsidR="00E459E7">
              <w:rPr>
                <w:rFonts w:cs="Arial"/>
                <w:b/>
                <w:bCs/>
                <w:noProof w:val="0"/>
                <w:sz w:val="18"/>
                <w:szCs w:val="18"/>
                <w:lang w:val="en-GB"/>
              </w:rPr>
              <w:t xml:space="preserve">/ </w:t>
            </w:r>
            <w:r w:rsidRPr="00AD2C0C">
              <w:rPr>
                <w:rFonts w:cs="Arial"/>
                <w:b/>
                <w:bCs/>
                <w:noProof w:val="0"/>
                <w:sz w:val="18"/>
                <w:szCs w:val="18"/>
                <w:lang w:val="en-GB"/>
              </w:rPr>
              <w:t>Demolition Wastes</w:t>
            </w:r>
          </w:p>
        </w:tc>
        <w:tc>
          <w:tcPr>
            <w:tcW w:w="2107" w:type="dxa"/>
            <w:vAlign w:val="center"/>
          </w:tcPr>
          <w:p w14:paraId="49152F39"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4CC1888E" w14:textId="32870EC4" w:rsidR="00117EDF" w:rsidRPr="00AD2C0C" w:rsidRDefault="00117EDF" w:rsidP="00117EDF">
            <w:pPr>
              <w:spacing w:before="0" w:after="0" w:line="240" w:lineRule="auto"/>
              <w:jc w:val="left"/>
              <w:rPr>
                <w:rFonts w:cs="Arial"/>
                <w:color w:val="000000"/>
                <w:sz w:val="18"/>
                <w:szCs w:val="18"/>
                <w:lang w:val="en-GB"/>
              </w:rPr>
            </w:pPr>
          </w:p>
          <w:p w14:paraId="37A08A2D"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24E1AAFA" w14:textId="77777777" w:rsidR="00117EDF" w:rsidRPr="00AD2C0C"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Waste amount and storage conditions</w:t>
            </w:r>
          </w:p>
          <w:p w14:paraId="6A2A6EB2" w14:textId="77777777" w:rsidR="00117EDF" w:rsidRDefault="00117EDF" w:rsidP="00117EDF">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Transfer records</w:t>
            </w:r>
          </w:p>
          <w:p w14:paraId="00690F5E" w14:textId="18C9C0F3" w:rsidR="00705927" w:rsidRPr="00AD2C0C" w:rsidRDefault="00705927" w:rsidP="00117EDF">
            <w:pPr>
              <w:pStyle w:val="GvdeMetni"/>
              <w:spacing w:before="40" w:after="40" w:line="240" w:lineRule="auto"/>
              <w:jc w:val="center"/>
              <w:rPr>
                <w:rFonts w:cs="Arial"/>
                <w:noProof w:val="0"/>
                <w:sz w:val="18"/>
                <w:szCs w:val="18"/>
                <w:lang w:val="en-GB"/>
              </w:rPr>
            </w:pPr>
            <w:r w:rsidRPr="00BE2FD7">
              <w:rPr>
                <w:rFonts w:cs="Arial"/>
                <w:color w:val="000000"/>
                <w:sz w:val="18"/>
                <w:szCs w:val="18"/>
              </w:rPr>
              <w:t>Soil stripping, excavation and backfilling activities</w:t>
            </w:r>
          </w:p>
        </w:tc>
        <w:tc>
          <w:tcPr>
            <w:tcW w:w="2877" w:type="dxa"/>
            <w:vAlign w:val="center"/>
          </w:tcPr>
          <w:p w14:paraId="597F34C1"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On-site inspection</w:t>
            </w:r>
          </w:p>
        </w:tc>
        <w:tc>
          <w:tcPr>
            <w:tcW w:w="1761" w:type="dxa"/>
            <w:vAlign w:val="center"/>
          </w:tcPr>
          <w:p w14:paraId="0017C562"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Minimization of total waste generated</w:t>
            </w:r>
          </w:p>
          <w:p w14:paraId="2AFBE65E" w14:textId="77777777" w:rsidR="00117EDF" w:rsidRPr="00AD2C0C" w:rsidRDefault="00117EDF" w:rsidP="00117EDF">
            <w:pPr>
              <w:numPr>
                <w:ilvl w:val="0"/>
                <w:numId w:val="8"/>
              </w:numPr>
              <w:spacing w:before="60" w:after="0" w:line="240" w:lineRule="auto"/>
              <w:ind w:left="136" w:hanging="213"/>
              <w:jc w:val="left"/>
              <w:rPr>
                <w:rFonts w:cs="Arial"/>
                <w:color w:val="000000"/>
                <w:sz w:val="18"/>
                <w:szCs w:val="18"/>
                <w:lang w:val="en-GB"/>
              </w:rPr>
            </w:pPr>
            <w:r w:rsidRPr="00AD2C0C">
              <w:rPr>
                <w:rFonts w:cs="Arial"/>
                <w:color w:val="000000"/>
                <w:sz w:val="18"/>
                <w:szCs w:val="18"/>
                <w:lang w:val="en-GB"/>
              </w:rPr>
              <w:t>Increase in the ratio of recovered/ reused/ recycled waste to total waste</w:t>
            </w:r>
            <w:r w:rsidRPr="00AD2C0C">
              <w:rPr>
                <w:rFonts w:eastAsia="Calibri" w:cs="Arial"/>
                <w:color w:val="000000"/>
                <w:sz w:val="18"/>
                <w:szCs w:val="18"/>
                <w:lang w:val="en-GB" w:eastAsia="en-US"/>
              </w:rPr>
              <w:t xml:space="preserve"> generated</w:t>
            </w:r>
            <w:r w:rsidRPr="00AD2C0C" w:rsidDel="00290FAD">
              <w:rPr>
                <w:rFonts w:cs="Arial"/>
                <w:color w:val="000000"/>
                <w:sz w:val="18"/>
                <w:szCs w:val="18"/>
                <w:lang w:val="en-GB"/>
              </w:rPr>
              <w:t xml:space="preserve"> </w:t>
            </w:r>
          </w:p>
        </w:tc>
        <w:tc>
          <w:tcPr>
            <w:tcW w:w="1741" w:type="dxa"/>
            <w:vAlign w:val="center"/>
          </w:tcPr>
          <w:p w14:paraId="1CC16C9C"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Regulation on the Control of Excavation Soil, Construction and Demolition Wastes</w:t>
            </w:r>
          </w:p>
        </w:tc>
        <w:tc>
          <w:tcPr>
            <w:tcW w:w="1118" w:type="dxa"/>
            <w:vAlign w:val="center"/>
          </w:tcPr>
          <w:p w14:paraId="43705039" w14:textId="77777777" w:rsidR="00117EDF" w:rsidRPr="00AD2C0C" w:rsidRDefault="00117EDF" w:rsidP="00117EDF">
            <w:pPr>
              <w:numPr>
                <w:ilvl w:val="0"/>
                <w:numId w:val="8"/>
              </w:numPr>
              <w:spacing w:before="0" w:after="0" w:line="240" w:lineRule="auto"/>
              <w:ind w:left="209" w:hanging="180"/>
              <w:jc w:val="left"/>
              <w:rPr>
                <w:rFonts w:cs="Arial"/>
                <w:color w:val="000000"/>
                <w:sz w:val="18"/>
                <w:szCs w:val="18"/>
                <w:lang w:val="en-GB"/>
              </w:rPr>
            </w:pPr>
            <w:r w:rsidRPr="00AD2C0C">
              <w:rPr>
                <w:rFonts w:eastAsia="Calibri" w:cs="Arial"/>
                <w:color w:val="000000"/>
                <w:sz w:val="18"/>
                <w:szCs w:val="18"/>
                <w:lang w:val="en-GB" w:eastAsia="en-US"/>
              </w:rPr>
              <w:t>Total waste generated</w:t>
            </w:r>
          </w:p>
          <w:p w14:paraId="46C27359" w14:textId="77777777" w:rsidR="00117EDF" w:rsidRPr="00AD2C0C" w:rsidRDefault="00117EDF" w:rsidP="00117EDF">
            <w:pPr>
              <w:numPr>
                <w:ilvl w:val="0"/>
                <w:numId w:val="8"/>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2CCFF29A"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DF04CD3" w14:textId="52720C8E"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0426CF03"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409ACC8C" w14:textId="024E3678"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09A1E5E4" w14:textId="77777777" w:rsidTr="005D0AAA">
        <w:tc>
          <w:tcPr>
            <w:tcW w:w="1050" w:type="dxa"/>
            <w:vAlign w:val="center"/>
          </w:tcPr>
          <w:p w14:paraId="2F6C5318" w14:textId="77777777" w:rsidR="00117EDF" w:rsidRPr="00AD2C0C"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Wastewater and Water Management</w:t>
            </w:r>
          </w:p>
        </w:tc>
        <w:tc>
          <w:tcPr>
            <w:tcW w:w="2107" w:type="dxa"/>
            <w:vAlign w:val="center"/>
          </w:tcPr>
          <w:p w14:paraId="69BC7C1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2AE0221F" w14:textId="5BA90F60" w:rsidR="00117EDF" w:rsidRPr="00033CA8" w:rsidRDefault="001A23FA" w:rsidP="00117EDF">
            <w:pPr>
              <w:spacing w:before="0" w:after="0" w:line="240" w:lineRule="auto"/>
              <w:jc w:val="left"/>
              <w:rPr>
                <w:rFonts w:cs="Arial"/>
                <w:sz w:val="18"/>
                <w:szCs w:val="18"/>
                <w:lang w:val="en-GB"/>
              </w:rPr>
            </w:pPr>
            <w:r>
              <w:rPr>
                <w:rFonts w:cs="Arial"/>
                <w:sz w:val="18"/>
                <w:szCs w:val="18"/>
                <w:lang w:val="en-GB"/>
              </w:rPr>
              <w:t>Before the commencement of construction works at site</w:t>
            </w:r>
          </w:p>
        </w:tc>
        <w:tc>
          <w:tcPr>
            <w:tcW w:w="1461" w:type="dxa"/>
            <w:vAlign w:val="center"/>
          </w:tcPr>
          <w:p w14:paraId="7389D3B4" w14:textId="7FBFB34F"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Sewer connection permit</w:t>
            </w:r>
          </w:p>
        </w:tc>
        <w:tc>
          <w:tcPr>
            <w:tcW w:w="2877" w:type="dxa"/>
            <w:vAlign w:val="center"/>
          </w:tcPr>
          <w:p w14:paraId="098B956F" w14:textId="784ECAF1" w:rsidR="00117EDF" w:rsidRPr="00AD2C0C" w:rsidRDefault="00117EDF" w:rsidP="00117EDF">
            <w:pPr>
              <w:spacing w:before="60" w:after="0" w:line="240" w:lineRule="auto"/>
              <w:jc w:val="left"/>
              <w:rPr>
                <w:rFonts w:cs="Arial"/>
                <w:sz w:val="18"/>
                <w:szCs w:val="18"/>
                <w:lang w:val="en-GB"/>
              </w:rPr>
            </w:pPr>
            <w:r w:rsidRPr="00AD2C0C">
              <w:rPr>
                <w:rFonts w:cs="Arial"/>
                <w:color w:val="000000"/>
                <w:sz w:val="18"/>
                <w:szCs w:val="18"/>
                <w:lang w:val="en-GB"/>
              </w:rPr>
              <w:t>Official Letter regarding permit</w:t>
            </w:r>
          </w:p>
        </w:tc>
        <w:tc>
          <w:tcPr>
            <w:tcW w:w="1761" w:type="dxa"/>
            <w:vAlign w:val="center"/>
          </w:tcPr>
          <w:p w14:paraId="4AF06C4F" w14:textId="01CC7977" w:rsidR="00117EDF" w:rsidRPr="00AD2C0C" w:rsidRDefault="00117EDF" w:rsidP="00117EDF">
            <w:pPr>
              <w:numPr>
                <w:ilvl w:val="0"/>
                <w:numId w:val="8"/>
              </w:numPr>
              <w:spacing w:before="0" w:after="0" w:line="240" w:lineRule="auto"/>
              <w:ind w:left="209" w:hanging="180"/>
              <w:jc w:val="left"/>
              <w:rPr>
                <w:rFonts w:cs="Arial"/>
                <w:color w:val="000000"/>
                <w:sz w:val="18"/>
                <w:szCs w:val="18"/>
                <w:lang w:val="en-GB"/>
              </w:rPr>
            </w:pPr>
            <w:r w:rsidRPr="00AD2C0C">
              <w:rPr>
                <w:rFonts w:eastAsia="Calibri" w:cs="Arial"/>
                <w:color w:val="000000"/>
                <w:sz w:val="18"/>
                <w:szCs w:val="18"/>
                <w:lang w:val="en-GB" w:eastAsia="en-US"/>
              </w:rPr>
              <w:t>Permit in place</w:t>
            </w:r>
          </w:p>
        </w:tc>
        <w:tc>
          <w:tcPr>
            <w:tcW w:w="1741" w:type="dxa"/>
            <w:vAlign w:val="center"/>
          </w:tcPr>
          <w:p w14:paraId="0477FA41" w14:textId="77777777" w:rsidR="00117EDF" w:rsidRPr="00AD2C0C" w:rsidRDefault="00117EDF" w:rsidP="00117EDF">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Water Pollution Control Regulation</w:t>
            </w:r>
          </w:p>
        </w:tc>
        <w:tc>
          <w:tcPr>
            <w:tcW w:w="1118" w:type="dxa"/>
            <w:vAlign w:val="center"/>
          </w:tcPr>
          <w:p w14:paraId="09C84424" w14:textId="77777777" w:rsidR="00117EDF" w:rsidRPr="00AD2C0C" w:rsidRDefault="00117EDF" w:rsidP="00117EDF">
            <w:pPr>
              <w:numPr>
                <w:ilvl w:val="0"/>
                <w:numId w:val="8"/>
              </w:numPr>
              <w:spacing w:before="0" w:after="0" w:line="240" w:lineRule="auto"/>
              <w:ind w:left="209" w:hanging="180"/>
              <w:jc w:val="left"/>
              <w:rPr>
                <w:rFonts w:cs="Arial"/>
                <w:sz w:val="18"/>
                <w:szCs w:val="18"/>
                <w:lang w:val="en-GB"/>
              </w:rPr>
            </w:pPr>
            <w:r w:rsidRPr="00AD2C0C">
              <w:rPr>
                <w:rFonts w:cs="Arial"/>
                <w:color w:val="000000"/>
                <w:sz w:val="18"/>
                <w:szCs w:val="18"/>
                <w:lang w:val="en-GB"/>
              </w:rPr>
              <w:t>Permit</w:t>
            </w:r>
          </w:p>
        </w:tc>
        <w:tc>
          <w:tcPr>
            <w:tcW w:w="643" w:type="dxa"/>
            <w:vAlign w:val="center"/>
          </w:tcPr>
          <w:p w14:paraId="62EAD937"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DE3231D" w14:textId="6EFF421B"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38EE1D1F"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669BFF66" w14:textId="1C5C6BBA"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117EDF" w:rsidRPr="00AD2C0C" w14:paraId="71E77B6A" w14:textId="77777777" w:rsidTr="005D0AAA">
        <w:tc>
          <w:tcPr>
            <w:tcW w:w="1050" w:type="dxa"/>
            <w:vAlign w:val="center"/>
          </w:tcPr>
          <w:p w14:paraId="6BDAE93E" w14:textId="77777777" w:rsidR="00117EDF" w:rsidRDefault="00117EDF" w:rsidP="00117EDF">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Hazardous Waste Management</w:t>
            </w:r>
          </w:p>
          <w:p w14:paraId="22FD1CA5" w14:textId="0C771717" w:rsidR="0073005D" w:rsidRPr="00AD2C0C" w:rsidRDefault="0073005D" w:rsidP="00117EDF">
            <w:pPr>
              <w:pStyle w:val="GvdeMetni"/>
              <w:spacing w:before="40" w:after="40" w:line="240" w:lineRule="auto"/>
              <w:jc w:val="left"/>
              <w:rPr>
                <w:rFonts w:cs="Arial"/>
                <w:b/>
                <w:bCs/>
                <w:noProof w:val="0"/>
                <w:sz w:val="18"/>
                <w:szCs w:val="18"/>
                <w:lang w:val="en-GB"/>
              </w:rPr>
            </w:pPr>
          </w:p>
        </w:tc>
        <w:tc>
          <w:tcPr>
            <w:tcW w:w="2107" w:type="dxa"/>
            <w:vAlign w:val="center"/>
          </w:tcPr>
          <w:p w14:paraId="63409DF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40F9C7A8" w14:textId="209D7978" w:rsidR="00117EDF" w:rsidRPr="00AD2C0C" w:rsidRDefault="00117EDF" w:rsidP="00117EDF">
            <w:pPr>
              <w:spacing w:before="0" w:after="0" w:line="240" w:lineRule="auto"/>
              <w:jc w:val="left"/>
              <w:rPr>
                <w:rFonts w:cs="Arial"/>
                <w:color w:val="000000"/>
                <w:sz w:val="18"/>
                <w:szCs w:val="18"/>
                <w:lang w:val="en-GB"/>
              </w:rPr>
            </w:pPr>
          </w:p>
          <w:p w14:paraId="496D3C37"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7EABEF0E"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Waste amount and storage conditions</w:t>
            </w:r>
          </w:p>
        </w:tc>
        <w:tc>
          <w:tcPr>
            <w:tcW w:w="2877" w:type="dxa"/>
            <w:vAlign w:val="center"/>
          </w:tcPr>
          <w:p w14:paraId="24FEED90" w14:textId="77777777" w:rsidR="00117EDF" w:rsidRPr="00AD2C0C" w:rsidRDefault="00117EDF" w:rsidP="00117EDF">
            <w:pPr>
              <w:numPr>
                <w:ilvl w:val="0"/>
                <w:numId w:val="8"/>
              </w:numPr>
              <w:spacing w:before="60" w:after="0" w:line="240" w:lineRule="auto"/>
              <w:ind w:left="81" w:hanging="154"/>
              <w:jc w:val="left"/>
              <w:rPr>
                <w:rFonts w:cs="Arial"/>
                <w:sz w:val="18"/>
                <w:szCs w:val="18"/>
                <w:lang w:val="en-GB"/>
              </w:rPr>
            </w:pPr>
            <w:r w:rsidRPr="00AD2C0C">
              <w:rPr>
                <w:rFonts w:cs="Arial"/>
                <w:color w:val="000000"/>
                <w:sz w:val="18"/>
                <w:szCs w:val="18"/>
                <w:lang w:val="en-GB"/>
              </w:rPr>
              <w:t>Waste records</w:t>
            </w:r>
          </w:p>
          <w:p w14:paraId="62EC825B" w14:textId="77777777" w:rsidR="00117EDF" w:rsidRPr="00AD2C0C" w:rsidRDefault="00117EDF" w:rsidP="00117EDF">
            <w:pPr>
              <w:numPr>
                <w:ilvl w:val="0"/>
                <w:numId w:val="8"/>
              </w:numPr>
              <w:spacing w:before="60" w:after="0" w:line="240" w:lineRule="auto"/>
              <w:ind w:left="81" w:hanging="154"/>
              <w:jc w:val="left"/>
              <w:rPr>
                <w:rFonts w:cs="Arial"/>
                <w:sz w:val="18"/>
                <w:szCs w:val="18"/>
                <w:lang w:val="en-GB"/>
              </w:rPr>
            </w:pPr>
            <w:r w:rsidRPr="00AD2C0C">
              <w:rPr>
                <w:rFonts w:cs="Arial"/>
                <w:color w:val="000000"/>
                <w:sz w:val="18"/>
                <w:szCs w:val="18"/>
                <w:lang w:val="en-GB"/>
              </w:rPr>
              <w:t>On-site inspection</w:t>
            </w:r>
          </w:p>
        </w:tc>
        <w:tc>
          <w:tcPr>
            <w:tcW w:w="1761" w:type="dxa"/>
            <w:vAlign w:val="center"/>
          </w:tcPr>
          <w:p w14:paraId="2651BD1E"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Increase in the ratio of hazardous waste generated to total hazardous waste (by contamination + by generation)</w:t>
            </w:r>
          </w:p>
        </w:tc>
        <w:tc>
          <w:tcPr>
            <w:tcW w:w="1741" w:type="dxa"/>
            <w:vAlign w:val="center"/>
          </w:tcPr>
          <w:p w14:paraId="28D0FC7F" w14:textId="77777777" w:rsidR="00117EDF" w:rsidRPr="00AD2C0C" w:rsidRDefault="00117EDF" w:rsidP="00117EDF">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Waste Management Regulation</w:t>
            </w:r>
          </w:p>
        </w:tc>
        <w:tc>
          <w:tcPr>
            <w:tcW w:w="1118" w:type="dxa"/>
            <w:vAlign w:val="center"/>
          </w:tcPr>
          <w:p w14:paraId="74734A62" w14:textId="22580272" w:rsidR="00117EDF" w:rsidRPr="00E459E7" w:rsidRDefault="00117EDF" w:rsidP="00117EDF">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 xml:space="preserve">Total </w:t>
            </w:r>
            <w:r w:rsidR="00E459E7">
              <w:rPr>
                <w:rFonts w:eastAsia="Calibri" w:cs="Arial"/>
                <w:color w:val="000000"/>
                <w:sz w:val="18"/>
                <w:szCs w:val="18"/>
                <w:lang w:val="en-GB" w:eastAsia="en-US"/>
              </w:rPr>
              <w:t xml:space="preserve">hazardous </w:t>
            </w:r>
            <w:r w:rsidRPr="00AD2C0C">
              <w:rPr>
                <w:rFonts w:eastAsia="Calibri" w:cs="Arial"/>
                <w:color w:val="000000"/>
                <w:sz w:val="18"/>
                <w:szCs w:val="18"/>
                <w:lang w:val="en-GB" w:eastAsia="en-US"/>
              </w:rPr>
              <w:t>waste generated</w:t>
            </w:r>
          </w:p>
          <w:p w14:paraId="7809A1E6" w14:textId="656124BF" w:rsidR="00E459E7" w:rsidRPr="00AD2C0C" w:rsidRDefault="00E459E7" w:rsidP="00117EDF">
            <w:pPr>
              <w:numPr>
                <w:ilvl w:val="0"/>
                <w:numId w:val="8"/>
              </w:numPr>
              <w:spacing w:before="0" w:after="0" w:line="240" w:lineRule="auto"/>
              <w:ind w:left="209" w:hanging="180"/>
              <w:jc w:val="left"/>
              <w:rPr>
                <w:rFonts w:cs="Arial"/>
                <w:color w:val="000000"/>
                <w:sz w:val="18"/>
                <w:szCs w:val="18"/>
                <w:lang w:val="en-GB"/>
              </w:rPr>
            </w:pPr>
            <w:r w:rsidRPr="00BE2FD7">
              <w:rPr>
                <w:rFonts w:cs="Arial"/>
                <w:color w:val="000000"/>
                <w:sz w:val="18"/>
                <w:szCs w:val="18"/>
              </w:rPr>
              <w:t>Ratio of hazardous waste generated to total waste (by contamination + by generation)</w:t>
            </w:r>
          </w:p>
          <w:p w14:paraId="05F97EED" w14:textId="77777777" w:rsidR="00117EDF" w:rsidRPr="00AD2C0C" w:rsidRDefault="00117EDF" w:rsidP="00117EDF">
            <w:pPr>
              <w:numPr>
                <w:ilvl w:val="0"/>
                <w:numId w:val="8"/>
              </w:numPr>
              <w:spacing w:before="0" w:after="0" w:line="240" w:lineRule="auto"/>
              <w:ind w:left="209" w:hanging="180"/>
              <w:jc w:val="left"/>
              <w:rPr>
                <w:rFonts w:cs="Arial"/>
                <w:color w:val="000000"/>
                <w:sz w:val="18"/>
                <w:szCs w:val="18"/>
                <w:lang w:val="en-GB"/>
              </w:rPr>
            </w:pPr>
            <w:r w:rsidRPr="00AD2C0C">
              <w:rPr>
                <w:rFonts w:cs="Arial"/>
                <w:color w:val="000000"/>
                <w:sz w:val="18"/>
                <w:szCs w:val="18"/>
                <w:lang w:val="en-GB"/>
              </w:rPr>
              <w:t>Records regarding transportation and disposal.</w:t>
            </w:r>
          </w:p>
        </w:tc>
        <w:tc>
          <w:tcPr>
            <w:tcW w:w="643" w:type="dxa"/>
            <w:vAlign w:val="center"/>
          </w:tcPr>
          <w:p w14:paraId="4F86FE2C" w14:textId="77777777"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25814F21" w14:textId="152FAAED" w:rsidR="009743F9" w:rsidRDefault="009743F9" w:rsidP="00117EDF">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5ECD91B2" w14:textId="77777777" w:rsidR="009743F9" w:rsidRDefault="009743F9" w:rsidP="00117EDF">
            <w:pPr>
              <w:pStyle w:val="GvdeMetni"/>
              <w:spacing w:before="40" w:after="40" w:line="240" w:lineRule="auto"/>
              <w:jc w:val="center"/>
              <w:rPr>
                <w:rFonts w:cs="Arial"/>
                <w:noProof w:val="0"/>
                <w:color w:val="000000"/>
                <w:sz w:val="18"/>
                <w:szCs w:val="18"/>
                <w:lang w:val="en-GB"/>
              </w:rPr>
            </w:pPr>
          </w:p>
          <w:p w14:paraId="08D1C10B" w14:textId="5449B23B" w:rsidR="00117EDF" w:rsidRPr="00AD2C0C" w:rsidRDefault="00117EDF" w:rsidP="00117EDF">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9F5167" w:rsidRPr="00AD2C0C" w14:paraId="237E3940" w14:textId="77777777" w:rsidTr="005D0AAA">
        <w:tc>
          <w:tcPr>
            <w:tcW w:w="1050" w:type="dxa"/>
            <w:vAlign w:val="center"/>
          </w:tcPr>
          <w:p w14:paraId="21041E4F" w14:textId="5B4856F1" w:rsidR="009F5167" w:rsidRPr="00AD2C0C" w:rsidRDefault="009F5167" w:rsidP="00117EDF">
            <w:pPr>
              <w:pStyle w:val="GvdeMetni"/>
              <w:spacing w:before="40" w:after="40" w:line="240" w:lineRule="auto"/>
              <w:jc w:val="left"/>
              <w:rPr>
                <w:rFonts w:cs="Arial"/>
                <w:b/>
                <w:bCs/>
                <w:noProof w:val="0"/>
                <w:sz w:val="18"/>
                <w:szCs w:val="18"/>
                <w:lang w:val="en-GB"/>
              </w:rPr>
            </w:pPr>
            <w:r w:rsidRPr="00B83ECD">
              <w:rPr>
                <w:rFonts w:cs="Arial"/>
                <w:b/>
                <w:noProof w:val="0"/>
                <w:sz w:val="18"/>
                <w:szCs w:val="18"/>
                <w:lang w:val="en-GB"/>
              </w:rPr>
              <w:t>Storage and use of chemicals including fuels</w:t>
            </w:r>
            <w:r>
              <w:rPr>
                <w:rFonts w:cs="Arial"/>
                <w:b/>
                <w:noProof w:val="0"/>
                <w:sz w:val="18"/>
                <w:szCs w:val="18"/>
                <w:lang w:val="en-GB"/>
              </w:rPr>
              <w:t xml:space="preserve"> and hazardous materials</w:t>
            </w:r>
          </w:p>
        </w:tc>
        <w:tc>
          <w:tcPr>
            <w:tcW w:w="2107" w:type="dxa"/>
            <w:vAlign w:val="center"/>
          </w:tcPr>
          <w:p w14:paraId="2155B557" w14:textId="77777777" w:rsidR="009F5167" w:rsidRPr="00AD2C0C" w:rsidRDefault="009F5167" w:rsidP="009F516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60B6F47" w14:textId="701A8B0B" w:rsidR="009F5167" w:rsidRPr="00AD2C0C" w:rsidRDefault="009F5167" w:rsidP="009F5167">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6FB8C192" w14:textId="622D871B" w:rsidR="009F5167" w:rsidRPr="00AD2C0C" w:rsidRDefault="009F5167" w:rsidP="00117EDF">
            <w:pPr>
              <w:spacing w:before="0" w:after="0" w:line="240" w:lineRule="auto"/>
              <w:jc w:val="left"/>
              <w:rPr>
                <w:rFonts w:cs="Arial"/>
                <w:color w:val="000000"/>
                <w:sz w:val="18"/>
                <w:szCs w:val="18"/>
                <w:lang w:val="en-GB"/>
              </w:rPr>
            </w:pPr>
            <w:r>
              <w:rPr>
                <w:rFonts w:cs="Arial"/>
                <w:color w:val="000000"/>
                <w:sz w:val="18"/>
                <w:szCs w:val="18"/>
                <w:lang w:val="en-GB"/>
              </w:rPr>
              <w:t>Daily</w:t>
            </w:r>
          </w:p>
        </w:tc>
        <w:tc>
          <w:tcPr>
            <w:tcW w:w="1461" w:type="dxa"/>
            <w:vAlign w:val="center"/>
          </w:tcPr>
          <w:p w14:paraId="12C2712A" w14:textId="77777777" w:rsidR="009F5167" w:rsidRPr="00B83ECD" w:rsidRDefault="009F5167" w:rsidP="009F5167">
            <w:pPr>
              <w:pStyle w:val="GvdeMetni"/>
              <w:spacing w:before="40" w:after="40" w:line="240" w:lineRule="auto"/>
              <w:jc w:val="center"/>
              <w:rPr>
                <w:rFonts w:cs="Arial"/>
                <w:color w:val="000000"/>
                <w:sz w:val="18"/>
                <w:szCs w:val="18"/>
                <w:lang w:val="en-GB"/>
              </w:rPr>
            </w:pPr>
            <w:r w:rsidRPr="00B83ECD">
              <w:rPr>
                <w:rFonts w:cs="Arial"/>
                <w:noProof w:val="0"/>
                <w:color w:val="000000"/>
                <w:sz w:val="18"/>
                <w:szCs w:val="18"/>
                <w:lang w:val="en-GB"/>
              </w:rPr>
              <w:t>Conditions of the storage area</w:t>
            </w:r>
          </w:p>
          <w:p w14:paraId="487C104E" w14:textId="77777777" w:rsidR="009F5167" w:rsidRDefault="009F5167" w:rsidP="009F5167">
            <w:pPr>
              <w:pStyle w:val="GvdeMetni"/>
              <w:spacing w:before="40" w:after="40" w:line="240" w:lineRule="auto"/>
              <w:jc w:val="center"/>
              <w:rPr>
                <w:rFonts w:cs="Arial"/>
                <w:noProof w:val="0"/>
                <w:color w:val="000000"/>
                <w:sz w:val="18"/>
                <w:szCs w:val="18"/>
                <w:lang w:val="en-GB"/>
              </w:rPr>
            </w:pPr>
            <w:r w:rsidRPr="00B83ECD">
              <w:rPr>
                <w:rFonts w:cs="Arial"/>
                <w:noProof w:val="0"/>
                <w:color w:val="000000"/>
                <w:sz w:val="18"/>
                <w:szCs w:val="18"/>
                <w:lang w:val="en-GB"/>
              </w:rPr>
              <w:t>Number of leaks, spills, etc.</w:t>
            </w:r>
          </w:p>
          <w:p w14:paraId="4616B707" w14:textId="70785C22" w:rsidR="009F5167" w:rsidRDefault="009F5167" w:rsidP="009F5167">
            <w:pPr>
              <w:pStyle w:val="GvdeMetni"/>
              <w:spacing w:before="40" w:after="40" w:line="240" w:lineRule="auto"/>
              <w:jc w:val="center"/>
              <w:rPr>
                <w:rFonts w:cs="Arial"/>
                <w:noProof w:val="0"/>
                <w:color w:val="000000"/>
                <w:sz w:val="18"/>
                <w:szCs w:val="18"/>
                <w:lang w:val="en-GB"/>
              </w:rPr>
            </w:pPr>
            <w:r>
              <w:rPr>
                <w:rFonts w:cs="Arial"/>
                <w:noProof w:val="0"/>
                <w:color w:val="000000"/>
                <w:sz w:val="18"/>
                <w:szCs w:val="18"/>
                <w:lang w:val="en-GB"/>
              </w:rPr>
              <w:t>Special parameters, if any, stated by the MSDS of each chemical</w:t>
            </w:r>
          </w:p>
          <w:p w14:paraId="1DE6E285" w14:textId="4025D8B1" w:rsidR="009F5167" w:rsidRPr="00AD2C0C" w:rsidRDefault="009F5167" w:rsidP="009F5167">
            <w:pPr>
              <w:pStyle w:val="GvdeMetni"/>
              <w:spacing w:before="40" w:after="40" w:line="240" w:lineRule="auto"/>
              <w:jc w:val="center"/>
              <w:rPr>
                <w:rFonts w:cs="Arial"/>
                <w:noProof w:val="0"/>
                <w:color w:val="000000"/>
                <w:sz w:val="18"/>
                <w:szCs w:val="18"/>
                <w:lang w:val="en-GB"/>
              </w:rPr>
            </w:pPr>
          </w:p>
        </w:tc>
        <w:tc>
          <w:tcPr>
            <w:tcW w:w="2877" w:type="dxa"/>
            <w:vAlign w:val="center"/>
          </w:tcPr>
          <w:p w14:paraId="1C7DF8BD" w14:textId="77777777" w:rsidR="009F5167" w:rsidRPr="00B83ECD" w:rsidRDefault="009F5167" w:rsidP="009F5167">
            <w:pPr>
              <w:numPr>
                <w:ilvl w:val="0"/>
                <w:numId w:val="8"/>
              </w:numPr>
              <w:spacing w:before="60" w:after="0" w:line="240" w:lineRule="auto"/>
              <w:ind w:left="81" w:hanging="154"/>
              <w:jc w:val="left"/>
              <w:rPr>
                <w:rFonts w:cs="Arial"/>
                <w:color w:val="000000"/>
                <w:sz w:val="18"/>
                <w:szCs w:val="18"/>
                <w:lang w:val="en-GB"/>
              </w:rPr>
            </w:pPr>
            <w:r w:rsidRPr="00B83ECD">
              <w:rPr>
                <w:rFonts w:cs="Arial"/>
                <w:color w:val="000000"/>
                <w:sz w:val="18"/>
                <w:szCs w:val="18"/>
                <w:lang w:val="en-GB"/>
              </w:rPr>
              <w:t>Visual observation</w:t>
            </w:r>
          </w:p>
          <w:p w14:paraId="27BC196B" w14:textId="77777777" w:rsidR="009F5167" w:rsidRPr="00B83ECD" w:rsidRDefault="009F5167" w:rsidP="009F5167">
            <w:pPr>
              <w:numPr>
                <w:ilvl w:val="0"/>
                <w:numId w:val="8"/>
              </w:numPr>
              <w:spacing w:before="60" w:after="0" w:line="240" w:lineRule="auto"/>
              <w:ind w:left="81" w:hanging="154"/>
              <w:jc w:val="left"/>
              <w:rPr>
                <w:rFonts w:cs="Arial"/>
                <w:color w:val="000000"/>
                <w:sz w:val="18"/>
                <w:szCs w:val="18"/>
                <w:lang w:val="en-GB"/>
              </w:rPr>
            </w:pPr>
            <w:r w:rsidRPr="00B83ECD">
              <w:rPr>
                <w:rFonts w:cs="Arial"/>
                <w:color w:val="000000"/>
                <w:sz w:val="18"/>
                <w:szCs w:val="18"/>
                <w:lang w:val="en-GB"/>
              </w:rPr>
              <w:t>Site inspections</w:t>
            </w:r>
          </w:p>
          <w:p w14:paraId="3D8CD21F" w14:textId="7627DE88" w:rsidR="009F5167" w:rsidRPr="00AD2C0C" w:rsidRDefault="009F5167" w:rsidP="009F5167">
            <w:pPr>
              <w:numPr>
                <w:ilvl w:val="0"/>
                <w:numId w:val="8"/>
              </w:numPr>
              <w:spacing w:before="60" w:after="0" w:line="240" w:lineRule="auto"/>
              <w:ind w:left="81" w:hanging="154"/>
              <w:jc w:val="left"/>
              <w:rPr>
                <w:rFonts w:cs="Arial"/>
                <w:color w:val="000000"/>
                <w:sz w:val="18"/>
                <w:szCs w:val="18"/>
                <w:lang w:val="en-GB"/>
              </w:rPr>
            </w:pPr>
            <w:r w:rsidRPr="00B83ECD">
              <w:rPr>
                <w:rFonts w:cs="Arial"/>
                <w:color w:val="000000"/>
                <w:sz w:val="18"/>
                <w:szCs w:val="18"/>
                <w:lang w:val="en-GB"/>
              </w:rPr>
              <w:t>Environmental incident registry</w:t>
            </w:r>
          </w:p>
        </w:tc>
        <w:tc>
          <w:tcPr>
            <w:tcW w:w="1761" w:type="dxa"/>
            <w:vAlign w:val="center"/>
          </w:tcPr>
          <w:p w14:paraId="5E65C5E1" w14:textId="36D4CBF4" w:rsidR="009F5167" w:rsidRPr="00AD2C0C" w:rsidRDefault="009F5167" w:rsidP="00117EDF">
            <w:pPr>
              <w:pStyle w:val="GvdeMetni"/>
              <w:spacing w:before="40" w:after="40" w:line="240" w:lineRule="auto"/>
              <w:jc w:val="left"/>
              <w:rPr>
                <w:rFonts w:cs="Arial"/>
                <w:noProof w:val="0"/>
                <w:color w:val="000000"/>
                <w:sz w:val="18"/>
                <w:szCs w:val="18"/>
                <w:lang w:val="en-GB"/>
              </w:rPr>
            </w:pPr>
            <w:r>
              <w:rPr>
                <w:rFonts w:cs="Arial"/>
                <w:noProof w:val="0"/>
                <w:color w:val="000000"/>
                <w:sz w:val="18"/>
                <w:szCs w:val="18"/>
                <w:lang w:val="en-GB"/>
              </w:rPr>
              <w:t>Zero incidence</w:t>
            </w:r>
          </w:p>
        </w:tc>
        <w:tc>
          <w:tcPr>
            <w:tcW w:w="1741" w:type="dxa"/>
            <w:vAlign w:val="center"/>
          </w:tcPr>
          <w:p w14:paraId="67E796B3" w14:textId="77777777" w:rsidR="009F5167" w:rsidRDefault="009F5167" w:rsidP="009F5167">
            <w:pPr>
              <w:numPr>
                <w:ilvl w:val="0"/>
                <w:numId w:val="8"/>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Occupational Health and Safety Law</w:t>
            </w:r>
          </w:p>
          <w:p w14:paraId="3A8D40E5" w14:textId="77777777" w:rsidR="009F5167" w:rsidRDefault="009F5167" w:rsidP="009F5167">
            <w:pPr>
              <w:numPr>
                <w:ilvl w:val="0"/>
                <w:numId w:val="8"/>
              </w:numPr>
              <w:spacing w:before="60" w:after="0" w:line="240" w:lineRule="auto"/>
              <w:ind w:left="92" w:hanging="168"/>
              <w:jc w:val="left"/>
              <w:rPr>
                <w:rFonts w:cs="Arial"/>
                <w:color w:val="000000"/>
                <w:sz w:val="18"/>
                <w:szCs w:val="18"/>
                <w:lang w:val="en-GB"/>
              </w:rPr>
            </w:pPr>
            <w:r>
              <w:rPr>
                <w:rFonts w:cs="Arial"/>
                <w:color w:val="000000"/>
                <w:sz w:val="18"/>
                <w:szCs w:val="18"/>
                <w:lang w:val="en-GB"/>
              </w:rPr>
              <w:t>Regulation on Health and Safety Measures for Working with Chemicals</w:t>
            </w:r>
          </w:p>
          <w:p w14:paraId="016521AF" w14:textId="57FF724C" w:rsidR="009F5167" w:rsidRPr="00AD2C0C" w:rsidRDefault="009F5167" w:rsidP="009F5167">
            <w:pPr>
              <w:pStyle w:val="GvdeMetni"/>
              <w:spacing w:before="40" w:after="40" w:line="240" w:lineRule="auto"/>
              <w:jc w:val="left"/>
              <w:rPr>
                <w:rFonts w:cs="Arial"/>
                <w:noProof w:val="0"/>
                <w:color w:val="000000"/>
                <w:sz w:val="18"/>
                <w:szCs w:val="18"/>
                <w:lang w:val="en-GB"/>
              </w:rPr>
            </w:pPr>
            <w:r w:rsidRPr="00CA6C2A">
              <w:rPr>
                <w:rFonts w:cs="Arial"/>
                <w:color w:val="000000"/>
                <w:sz w:val="18"/>
                <w:szCs w:val="18"/>
                <w:lang w:val="en-GB"/>
              </w:rPr>
              <w:t>Regulation on the Control of Pollution Caused by Hazardous Substances in and around Water Environment</w:t>
            </w:r>
          </w:p>
        </w:tc>
        <w:tc>
          <w:tcPr>
            <w:tcW w:w="1118" w:type="dxa"/>
            <w:vAlign w:val="center"/>
          </w:tcPr>
          <w:p w14:paraId="49DCA1D0" w14:textId="77777777" w:rsidR="005D0AAA" w:rsidRDefault="005D0AAA" w:rsidP="005D0AAA">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Amount of chemicals used</w:t>
            </w:r>
          </w:p>
          <w:p w14:paraId="1FC9DAFE" w14:textId="303888FF" w:rsidR="009F5167" w:rsidRPr="00AD2C0C" w:rsidRDefault="005D0AAA" w:rsidP="005D0AAA">
            <w:pPr>
              <w:numPr>
                <w:ilvl w:val="0"/>
                <w:numId w:val="8"/>
              </w:numPr>
              <w:spacing w:before="0" w:after="0" w:line="240" w:lineRule="auto"/>
              <w:ind w:left="209" w:hanging="180"/>
              <w:jc w:val="left"/>
              <w:rPr>
                <w:rFonts w:eastAsia="Calibri" w:cs="Arial"/>
                <w:color w:val="000000"/>
                <w:sz w:val="18"/>
                <w:szCs w:val="18"/>
                <w:lang w:val="en-GB" w:eastAsia="en-US"/>
              </w:rPr>
            </w:pPr>
            <w:r>
              <w:rPr>
                <w:rFonts w:eastAsia="Calibri" w:cs="Arial"/>
                <w:color w:val="000000"/>
                <w:sz w:val="18"/>
                <w:szCs w:val="18"/>
                <w:lang w:val="en-GB" w:eastAsia="en-US"/>
              </w:rPr>
              <w:t>Number of incidences</w:t>
            </w:r>
          </w:p>
        </w:tc>
        <w:tc>
          <w:tcPr>
            <w:tcW w:w="643" w:type="dxa"/>
            <w:vAlign w:val="center"/>
          </w:tcPr>
          <w:p w14:paraId="1DE30064" w14:textId="2A983E43" w:rsidR="009F5167" w:rsidRPr="00AD2C0C" w:rsidRDefault="005D0AAA" w:rsidP="00117EDF">
            <w:pPr>
              <w:pStyle w:val="GvdeMetni"/>
              <w:spacing w:before="40" w:after="40" w:line="240" w:lineRule="auto"/>
              <w:jc w:val="center"/>
              <w:rPr>
                <w:rFonts w:cs="Arial"/>
                <w:noProof w:val="0"/>
                <w:color w:val="000000"/>
                <w:sz w:val="18"/>
                <w:szCs w:val="18"/>
                <w:lang w:val="en-GB"/>
              </w:rPr>
            </w:pPr>
            <w:r>
              <w:rPr>
                <w:rFonts w:cs="Arial"/>
                <w:noProof w:val="0"/>
                <w:color w:val="000000"/>
                <w:sz w:val="18"/>
                <w:szCs w:val="18"/>
                <w:lang w:val="en-GB"/>
              </w:rPr>
              <w:t>No additional costs</w:t>
            </w:r>
          </w:p>
        </w:tc>
        <w:tc>
          <w:tcPr>
            <w:tcW w:w="1064" w:type="dxa"/>
            <w:vAlign w:val="center"/>
          </w:tcPr>
          <w:p w14:paraId="4F67249F" w14:textId="77777777" w:rsidR="005D0AAA" w:rsidRDefault="005D0AAA" w:rsidP="005D0AAA">
            <w:pPr>
              <w:pStyle w:val="GvdeMetni"/>
              <w:spacing w:before="40" w:after="40" w:line="240" w:lineRule="auto"/>
              <w:jc w:val="center"/>
              <w:rPr>
                <w:rFonts w:cs="Arial"/>
                <w:color w:val="000000"/>
                <w:sz w:val="18"/>
                <w:szCs w:val="18"/>
                <w:lang w:val="en-GB"/>
              </w:rPr>
            </w:pPr>
            <w:r>
              <w:rPr>
                <w:rFonts w:cs="Arial"/>
                <w:color w:val="000000"/>
                <w:sz w:val="18"/>
                <w:szCs w:val="18"/>
                <w:lang w:val="en-GB"/>
              </w:rPr>
              <w:t>Project Owner</w:t>
            </w:r>
          </w:p>
          <w:p w14:paraId="42F4D53B" w14:textId="77777777" w:rsidR="005D0AAA" w:rsidRDefault="005D0AAA" w:rsidP="005D0AAA">
            <w:pPr>
              <w:pStyle w:val="GvdeMetni"/>
              <w:spacing w:before="40" w:after="40" w:line="240" w:lineRule="auto"/>
              <w:jc w:val="center"/>
              <w:rPr>
                <w:rFonts w:cs="Arial"/>
                <w:color w:val="000000"/>
                <w:sz w:val="18"/>
                <w:szCs w:val="18"/>
                <w:lang w:val="en-GB"/>
              </w:rPr>
            </w:pPr>
          </w:p>
          <w:p w14:paraId="2892D190" w14:textId="45A520BC" w:rsidR="009F5167" w:rsidRPr="00AD2C0C" w:rsidRDefault="005D0AAA" w:rsidP="005D0AAA">
            <w:pPr>
              <w:pStyle w:val="GvdeMetni"/>
              <w:spacing w:before="40" w:after="40" w:line="240" w:lineRule="auto"/>
              <w:jc w:val="center"/>
              <w:rPr>
                <w:rFonts w:cs="Arial"/>
                <w:color w:val="000000"/>
                <w:sz w:val="18"/>
                <w:szCs w:val="18"/>
                <w:lang w:val="en-GB"/>
              </w:rPr>
            </w:pPr>
            <w:r>
              <w:rPr>
                <w:rFonts w:cs="Arial"/>
                <w:color w:val="000000"/>
                <w:sz w:val="18"/>
                <w:szCs w:val="18"/>
                <w:lang w:val="en-GB"/>
              </w:rPr>
              <w:t>Contractor</w:t>
            </w:r>
          </w:p>
        </w:tc>
      </w:tr>
      <w:tr w:rsidR="00EB5734" w:rsidRPr="00AD2C0C" w14:paraId="005DBF8D" w14:textId="77777777" w:rsidTr="005D0AAA">
        <w:tc>
          <w:tcPr>
            <w:tcW w:w="1050" w:type="dxa"/>
            <w:vAlign w:val="center"/>
          </w:tcPr>
          <w:p w14:paraId="58768918" w14:textId="77777777" w:rsidR="00EB5734" w:rsidRPr="00AD2C0C" w:rsidRDefault="00EB5734" w:rsidP="00EB5734">
            <w:pPr>
              <w:pStyle w:val="GvdeMetni"/>
              <w:spacing w:before="40" w:after="40" w:line="240" w:lineRule="auto"/>
              <w:jc w:val="left"/>
              <w:rPr>
                <w:rFonts w:cs="Arial"/>
                <w:b/>
                <w:noProof w:val="0"/>
                <w:sz w:val="18"/>
                <w:szCs w:val="18"/>
                <w:lang w:val="en-GB"/>
              </w:rPr>
            </w:pPr>
            <w:r w:rsidRPr="00AD2C0C">
              <w:rPr>
                <w:rFonts w:cs="Arial"/>
                <w:b/>
                <w:noProof w:val="0"/>
                <w:sz w:val="18"/>
                <w:szCs w:val="18"/>
                <w:lang w:val="en-GB"/>
              </w:rPr>
              <w:t>Cultural Heritage</w:t>
            </w:r>
          </w:p>
        </w:tc>
        <w:tc>
          <w:tcPr>
            <w:tcW w:w="2107" w:type="dxa"/>
            <w:vAlign w:val="center"/>
          </w:tcPr>
          <w:p w14:paraId="567633A9" w14:textId="77777777" w:rsidR="00EB5734" w:rsidRPr="00AD2C0C" w:rsidRDefault="00EB5734" w:rsidP="00EB5734">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0FA8C159"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580E3CD6" w14:textId="2A475FC5" w:rsidR="00EB5734" w:rsidRPr="00AD2C0C" w:rsidRDefault="00EB5734" w:rsidP="00EB5734">
            <w:pPr>
              <w:spacing w:before="0" w:after="0" w:line="240" w:lineRule="auto"/>
              <w:jc w:val="left"/>
              <w:rPr>
                <w:rFonts w:cs="Arial"/>
                <w:color w:val="000000"/>
                <w:sz w:val="18"/>
                <w:szCs w:val="18"/>
                <w:lang w:val="en-GB"/>
              </w:rPr>
            </w:pPr>
            <w:r w:rsidRPr="00AD2C0C">
              <w:rPr>
                <w:rFonts w:cs="Arial"/>
                <w:color w:val="000000"/>
                <w:sz w:val="18"/>
                <w:szCs w:val="18"/>
                <w:lang w:val="en-GB"/>
              </w:rPr>
              <w:t xml:space="preserve">Daily </w:t>
            </w:r>
          </w:p>
          <w:p w14:paraId="3540BEDA" w14:textId="05F8B647" w:rsidR="00EB5734" w:rsidRPr="00AD2C0C" w:rsidRDefault="00EB5734" w:rsidP="00EB5734">
            <w:pPr>
              <w:pStyle w:val="GvdeMetni"/>
              <w:spacing w:before="40" w:after="40" w:line="240" w:lineRule="auto"/>
              <w:jc w:val="left"/>
              <w:rPr>
                <w:rFonts w:cs="Arial"/>
                <w:noProof w:val="0"/>
                <w:sz w:val="18"/>
                <w:szCs w:val="18"/>
                <w:lang w:val="en-GB"/>
              </w:rPr>
            </w:pPr>
          </w:p>
        </w:tc>
        <w:tc>
          <w:tcPr>
            <w:tcW w:w="1461" w:type="dxa"/>
            <w:vAlign w:val="center"/>
          </w:tcPr>
          <w:p w14:paraId="0FE67442"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Existence of a Chance Find</w:t>
            </w:r>
          </w:p>
        </w:tc>
        <w:tc>
          <w:tcPr>
            <w:tcW w:w="2877" w:type="dxa"/>
            <w:vAlign w:val="center"/>
          </w:tcPr>
          <w:p w14:paraId="1706D142" w14:textId="77777777" w:rsidR="00EB5734" w:rsidRPr="00AD2C0C" w:rsidRDefault="00EB5734" w:rsidP="00EB5734">
            <w:pPr>
              <w:numPr>
                <w:ilvl w:val="0"/>
                <w:numId w:val="8"/>
              </w:numPr>
              <w:spacing w:before="60" w:after="0" w:line="240" w:lineRule="auto"/>
              <w:ind w:left="81" w:hanging="154"/>
              <w:jc w:val="left"/>
              <w:rPr>
                <w:rFonts w:cs="Arial"/>
                <w:sz w:val="18"/>
                <w:szCs w:val="18"/>
                <w:lang w:val="en-GB"/>
              </w:rPr>
            </w:pPr>
            <w:r w:rsidRPr="00AD2C0C">
              <w:rPr>
                <w:rFonts w:cs="Arial"/>
                <w:color w:val="000000"/>
                <w:sz w:val="18"/>
                <w:szCs w:val="18"/>
                <w:lang w:val="en-GB"/>
              </w:rPr>
              <w:t>On-site inspection</w:t>
            </w:r>
          </w:p>
          <w:p w14:paraId="7B969D2D" w14:textId="77777777" w:rsidR="00EB5734" w:rsidRPr="00AD2C0C" w:rsidRDefault="00EB5734" w:rsidP="00EB5734">
            <w:pPr>
              <w:numPr>
                <w:ilvl w:val="0"/>
                <w:numId w:val="8"/>
              </w:numPr>
              <w:spacing w:before="60" w:after="0" w:line="240" w:lineRule="auto"/>
              <w:ind w:left="81" w:hanging="154"/>
              <w:jc w:val="left"/>
              <w:rPr>
                <w:rFonts w:cs="Arial"/>
                <w:sz w:val="18"/>
                <w:szCs w:val="18"/>
                <w:lang w:val="en-GB"/>
              </w:rPr>
            </w:pPr>
            <w:r w:rsidRPr="00AD2C0C">
              <w:rPr>
                <w:rFonts w:cs="Arial"/>
                <w:color w:val="000000"/>
                <w:sz w:val="18"/>
                <w:szCs w:val="18"/>
                <w:lang w:val="en-GB"/>
              </w:rPr>
              <w:t>Existence of a Chance Find Procedure</w:t>
            </w:r>
          </w:p>
        </w:tc>
        <w:tc>
          <w:tcPr>
            <w:tcW w:w="1761" w:type="dxa"/>
            <w:vAlign w:val="center"/>
          </w:tcPr>
          <w:p w14:paraId="5C18BD22"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Zero G</w:t>
            </w:r>
            <w:r w:rsidRPr="00AD2C0C">
              <w:rPr>
                <w:rFonts w:cs="Arial"/>
                <w:noProof w:val="0"/>
                <w:color w:val="000000"/>
                <w:sz w:val="18"/>
                <w:szCs w:val="18"/>
                <w:lang w:val="en-GB" w:eastAsia="tr-TR"/>
              </w:rPr>
              <w:t>rievance Records</w:t>
            </w:r>
          </w:p>
        </w:tc>
        <w:tc>
          <w:tcPr>
            <w:tcW w:w="1741" w:type="dxa"/>
            <w:vAlign w:val="center"/>
          </w:tcPr>
          <w:p w14:paraId="3C1CAFDF" w14:textId="77777777" w:rsidR="00EB5734" w:rsidRPr="00AD2C0C" w:rsidRDefault="00EB5734" w:rsidP="00EB5734">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Law on the Conservation of Cultural and Natural Properties</w:t>
            </w:r>
          </w:p>
          <w:p w14:paraId="3393D4C8" w14:textId="77777777" w:rsidR="00EB5734" w:rsidRPr="00AD2C0C" w:rsidRDefault="00EB5734" w:rsidP="00EB5734">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WB OP 4.11</w:t>
            </w:r>
          </w:p>
        </w:tc>
        <w:tc>
          <w:tcPr>
            <w:tcW w:w="1118" w:type="dxa"/>
            <w:vAlign w:val="center"/>
          </w:tcPr>
          <w:p w14:paraId="4956BD2B" w14:textId="617A81CD" w:rsidR="00EB5734" w:rsidRPr="00AD2C0C" w:rsidRDefault="00EB5734" w:rsidP="00EB5734">
            <w:pPr>
              <w:numPr>
                <w:ilvl w:val="0"/>
                <w:numId w:val="8"/>
              </w:numPr>
              <w:spacing w:before="0" w:after="0" w:line="240" w:lineRule="auto"/>
              <w:ind w:left="209" w:hanging="180"/>
              <w:jc w:val="left"/>
              <w:rPr>
                <w:rFonts w:cs="Arial"/>
                <w:sz w:val="18"/>
                <w:szCs w:val="18"/>
                <w:lang w:val="en-GB"/>
              </w:rPr>
            </w:pPr>
            <w:r w:rsidRPr="00AD2C0C">
              <w:rPr>
                <w:rFonts w:cs="Arial"/>
                <w:color w:val="000000"/>
                <w:sz w:val="18"/>
                <w:szCs w:val="18"/>
                <w:lang w:val="en-GB" w:eastAsia="tr-TR"/>
              </w:rPr>
              <w:t xml:space="preserve">Number of </w:t>
            </w:r>
            <w:r w:rsidR="005D0AAA" w:rsidRPr="00AD2C0C">
              <w:rPr>
                <w:rFonts w:cs="Arial"/>
                <w:color w:val="000000"/>
                <w:sz w:val="18"/>
                <w:szCs w:val="18"/>
                <w:lang w:val="en-GB" w:eastAsia="tr-TR"/>
              </w:rPr>
              <w:t>chances</w:t>
            </w:r>
            <w:r w:rsidRPr="00AD2C0C">
              <w:rPr>
                <w:rFonts w:cs="Arial"/>
                <w:color w:val="000000"/>
                <w:sz w:val="18"/>
                <w:szCs w:val="18"/>
                <w:lang w:val="en-GB" w:eastAsia="tr-TR"/>
              </w:rPr>
              <w:t xml:space="preserve"> find records and reports</w:t>
            </w:r>
          </w:p>
        </w:tc>
        <w:tc>
          <w:tcPr>
            <w:tcW w:w="643" w:type="dxa"/>
            <w:vAlign w:val="center"/>
          </w:tcPr>
          <w:p w14:paraId="1FA40386"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77D02382" w14:textId="3BEEBFDD" w:rsidR="00EB5734" w:rsidRDefault="00EB5734" w:rsidP="00EB5734">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4FE6EE66"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7227EA8B" w14:textId="31758022"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EB5734" w:rsidRPr="00AD2C0C" w14:paraId="57FB683E" w14:textId="77777777" w:rsidTr="005D0AAA">
        <w:tc>
          <w:tcPr>
            <w:tcW w:w="1050" w:type="dxa"/>
            <w:vAlign w:val="center"/>
          </w:tcPr>
          <w:p w14:paraId="278A2AD0" w14:textId="77777777" w:rsidR="00EB5734" w:rsidRPr="00AD2C0C" w:rsidRDefault="00EB5734" w:rsidP="00EB5734">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 xml:space="preserve">Direct and indirect threats posed by construction activities against traffic and pedestrians  </w:t>
            </w:r>
          </w:p>
        </w:tc>
        <w:tc>
          <w:tcPr>
            <w:tcW w:w="2107" w:type="dxa"/>
            <w:vAlign w:val="center"/>
          </w:tcPr>
          <w:p w14:paraId="7A9935F1"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1056" w:type="dxa"/>
            <w:vAlign w:val="center"/>
          </w:tcPr>
          <w:p w14:paraId="62B7589B" w14:textId="03C176FD" w:rsidR="00EB5734" w:rsidRPr="00AD2C0C" w:rsidRDefault="00EB5734" w:rsidP="00EB5734">
            <w:pPr>
              <w:spacing w:before="0" w:after="0" w:line="240" w:lineRule="auto"/>
              <w:jc w:val="left"/>
              <w:rPr>
                <w:rFonts w:cs="Arial"/>
                <w:color w:val="000000"/>
                <w:sz w:val="18"/>
                <w:szCs w:val="18"/>
                <w:lang w:val="en-GB"/>
              </w:rPr>
            </w:pPr>
          </w:p>
          <w:p w14:paraId="2ECF2E77"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5D36643E" w14:textId="77777777" w:rsidR="00EB5734" w:rsidRPr="00AD2C0C" w:rsidRDefault="00EB5734" w:rsidP="00EB5734">
            <w:pPr>
              <w:pStyle w:val="GvdeMetni"/>
              <w:spacing w:before="40" w:after="40" w:line="240" w:lineRule="auto"/>
              <w:jc w:val="center"/>
              <w:rPr>
                <w:rFonts w:cs="Arial"/>
                <w:noProof w:val="0"/>
                <w:color w:val="000000"/>
                <w:sz w:val="18"/>
                <w:szCs w:val="18"/>
                <w:lang w:val="en-GB" w:eastAsia="tr-TR"/>
              </w:rPr>
            </w:pPr>
            <w:r w:rsidRPr="00AD2C0C">
              <w:rPr>
                <w:rFonts w:cs="Arial"/>
                <w:noProof w:val="0"/>
                <w:color w:val="000000"/>
                <w:sz w:val="18"/>
                <w:szCs w:val="18"/>
                <w:lang w:val="en-GB"/>
              </w:rPr>
              <w:t>G</w:t>
            </w:r>
            <w:r w:rsidRPr="00AD2C0C">
              <w:rPr>
                <w:rFonts w:cs="Arial"/>
                <w:noProof w:val="0"/>
                <w:color w:val="000000"/>
                <w:sz w:val="18"/>
                <w:szCs w:val="18"/>
                <w:lang w:val="en-GB" w:eastAsia="tr-TR"/>
              </w:rPr>
              <w:t>rievance</w:t>
            </w:r>
          </w:p>
          <w:p w14:paraId="0AB096A3" w14:textId="444415F5" w:rsidR="00EB5734" w:rsidRPr="00AD2C0C" w:rsidRDefault="00EB5734" w:rsidP="00EB5734">
            <w:pPr>
              <w:pStyle w:val="GvdeMetni"/>
              <w:spacing w:before="40" w:after="40" w:line="240" w:lineRule="auto"/>
              <w:jc w:val="center"/>
              <w:rPr>
                <w:rFonts w:cs="Arial"/>
                <w:noProof w:val="0"/>
                <w:sz w:val="18"/>
                <w:szCs w:val="18"/>
                <w:lang w:val="en-GB" w:eastAsia="tr-TR"/>
              </w:rPr>
            </w:pPr>
            <w:r w:rsidRPr="00AD2C0C">
              <w:rPr>
                <w:rFonts w:cs="Arial"/>
                <w:noProof w:val="0"/>
                <w:sz w:val="18"/>
                <w:szCs w:val="18"/>
                <w:lang w:val="en-GB" w:eastAsia="tr-TR"/>
              </w:rPr>
              <w:t>Information gathered through Public Consultation</w:t>
            </w:r>
          </w:p>
          <w:p w14:paraId="338FA536" w14:textId="28B63A58" w:rsidR="00EB5734" w:rsidRPr="00AD2C0C" w:rsidRDefault="00EB5734" w:rsidP="00EB5734">
            <w:pPr>
              <w:pStyle w:val="GvdeMetni"/>
              <w:spacing w:before="40" w:after="40" w:line="240" w:lineRule="auto"/>
              <w:jc w:val="center"/>
              <w:rPr>
                <w:rFonts w:cs="Arial"/>
                <w:noProof w:val="0"/>
                <w:sz w:val="18"/>
                <w:szCs w:val="18"/>
                <w:lang w:val="en-GB" w:eastAsia="tr-TR"/>
              </w:rPr>
            </w:pPr>
            <w:r w:rsidRPr="00AD2C0C">
              <w:rPr>
                <w:rFonts w:cs="Arial"/>
                <w:noProof w:val="0"/>
                <w:sz w:val="18"/>
                <w:szCs w:val="18"/>
                <w:lang w:val="en-GB" w:eastAsia="tr-TR"/>
              </w:rPr>
              <w:t>Information on available pedestrian ways</w:t>
            </w:r>
          </w:p>
          <w:p w14:paraId="28C1D2B9" w14:textId="42BA9A82"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Existence and number of warning signs properly installed at desig</w:t>
            </w:r>
            <w:r>
              <w:rPr>
                <w:rFonts w:cs="Arial"/>
                <w:noProof w:val="0"/>
                <w:sz w:val="18"/>
                <w:szCs w:val="18"/>
                <w:lang w:val="en-GB"/>
              </w:rPr>
              <w:t xml:space="preserve">nated </w:t>
            </w:r>
            <w:r w:rsidRPr="00AD2C0C">
              <w:rPr>
                <w:rFonts w:cs="Arial"/>
                <w:noProof w:val="0"/>
                <w:sz w:val="18"/>
                <w:szCs w:val="18"/>
                <w:lang w:val="en-GB"/>
              </w:rPr>
              <w:t>location</w:t>
            </w:r>
          </w:p>
          <w:p w14:paraId="2EBDCF56" w14:textId="296FE494"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Training records for drivers</w:t>
            </w:r>
          </w:p>
          <w:p w14:paraId="42C7DEB3" w14:textId="2425B478"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Availability of E</w:t>
            </w:r>
            <w:r>
              <w:rPr>
                <w:rFonts w:cs="Arial"/>
                <w:noProof w:val="0"/>
                <w:sz w:val="18"/>
                <w:szCs w:val="18"/>
                <w:lang w:val="en-GB"/>
              </w:rPr>
              <w:t>P</w:t>
            </w:r>
            <w:r w:rsidRPr="00AD2C0C">
              <w:rPr>
                <w:rFonts w:cs="Arial"/>
                <w:noProof w:val="0"/>
                <w:sz w:val="18"/>
                <w:szCs w:val="18"/>
                <w:lang w:val="en-GB"/>
              </w:rPr>
              <w:t>RP.</w:t>
            </w:r>
          </w:p>
        </w:tc>
        <w:tc>
          <w:tcPr>
            <w:tcW w:w="2877" w:type="dxa"/>
            <w:vAlign w:val="center"/>
          </w:tcPr>
          <w:p w14:paraId="08B7454F"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On-site inspection</w:t>
            </w:r>
          </w:p>
        </w:tc>
        <w:tc>
          <w:tcPr>
            <w:tcW w:w="1761" w:type="dxa"/>
            <w:vAlign w:val="center"/>
          </w:tcPr>
          <w:p w14:paraId="37CBA4F8" w14:textId="77777777"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number of drivers found to be exceeding speed limits or driving unsafely</w:t>
            </w:r>
          </w:p>
          <w:p w14:paraId="1A84953D" w14:textId="77777777"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road traffic accidents involving:</w:t>
            </w:r>
          </w:p>
          <w:p w14:paraId="6B5E0226" w14:textId="6AE5A024"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Zero accidental injuries and deaths,</w:t>
            </w:r>
          </w:p>
          <w:p w14:paraId="10856677" w14:textId="77777777" w:rsidR="00EB5734" w:rsidRPr="00AD2C0C" w:rsidRDefault="00EB5734" w:rsidP="00EB5734">
            <w:pPr>
              <w:numPr>
                <w:ilvl w:val="0"/>
                <w:numId w:val="8"/>
              </w:numPr>
              <w:spacing w:before="0" w:after="0" w:line="240" w:lineRule="auto"/>
              <w:ind w:left="209" w:hanging="180"/>
              <w:jc w:val="left"/>
              <w:rPr>
                <w:rFonts w:cs="Arial"/>
                <w:sz w:val="18"/>
                <w:szCs w:val="18"/>
                <w:lang w:val="en-GB"/>
              </w:rPr>
            </w:pPr>
            <w:r w:rsidRPr="00AD2C0C">
              <w:rPr>
                <w:rFonts w:cs="Arial"/>
                <w:color w:val="000000"/>
                <w:sz w:val="18"/>
                <w:szCs w:val="18"/>
                <w:lang w:val="en-GB"/>
              </w:rPr>
              <w:t>Zero traffic-related grievances</w:t>
            </w:r>
          </w:p>
          <w:p w14:paraId="68B8A40B" w14:textId="0F2D6262" w:rsidR="00EB5734" w:rsidRPr="00AD2C0C" w:rsidRDefault="00EB5734" w:rsidP="00EB5734">
            <w:pPr>
              <w:numPr>
                <w:ilvl w:val="0"/>
                <w:numId w:val="8"/>
              </w:numPr>
              <w:spacing w:before="0" w:after="0" w:line="240" w:lineRule="auto"/>
              <w:ind w:left="209" w:hanging="180"/>
              <w:jc w:val="left"/>
              <w:rPr>
                <w:rFonts w:cs="Arial"/>
                <w:sz w:val="18"/>
                <w:szCs w:val="18"/>
                <w:lang w:val="en-GB"/>
              </w:rPr>
            </w:pPr>
            <w:r w:rsidRPr="00AD2C0C">
              <w:rPr>
                <w:rFonts w:cs="Arial"/>
                <w:sz w:val="18"/>
                <w:szCs w:val="18"/>
                <w:lang w:val="en-GB"/>
              </w:rPr>
              <w:t xml:space="preserve"> </w:t>
            </w:r>
          </w:p>
          <w:p w14:paraId="0E7A1869" w14:textId="7589441F" w:rsidR="00EB5734" w:rsidRPr="00AD2C0C" w:rsidRDefault="00EB5734" w:rsidP="00EB5734">
            <w:pPr>
              <w:numPr>
                <w:ilvl w:val="0"/>
                <w:numId w:val="8"/>
              </w:numPr>
              <w:spacing w:before="0" w:after="0" w:line="240" w:lineRule="auto"/>
              <w:ind w:left="209" w:hanging="180"/>
              <w:jc w:val="left"/>
              <w:rPr>
                <w:rFonts w:cs="Arial"/>
                <w:sz w:val="18"/>
                <w:szCs w:val="18"/>
                <w:lang w:val="en-GB"/>
              </w:rPr>
            </w:pPr>
            <w:r w:rsidRPr="00AD2C0C">
              <w:rPr>
                <w:rFonts w:cs="Arial"/>
                <w:sz w:val="18"/>
                <w:szCs w:val="18"/>
                <w:lang w:val="en-GB"/>
              </w:rPr>
              <w:t>Existence of E</w:t>
            </w:r>
            <w:r>
              <w:rPr>
                <w:rFonts w:cs="Arial"/>
                <w:sz w:val="18"/>
                <w:szCs w:val="18"/>
                <w:lang w:val="en-GB"/>
              </w:rPr>
              <w:t>P</w:t>
            </w:r>
            <w:r w:rsidRPr="00AD2C0C">
              <w:rPr>
                <w:rFonts w:cs="Arial"/>
                <w:sz w:val="18"/>
                <w:szCs w:val="18"/>
                <w:lang w:val="en-GB"/>
              </w:rPr>
              <w:t>RP</w:t>
            </w:r>
          </w:p>
          <w:p w14:paraId="7D072286" w14:textId="07056B27" w:rsidR="00EB5734" w:rsidRPr="00AD2C0C" w:rsidRDefault="00EB5734" w:rsidP="00EB5734">
            <w:pPr>
              <w:numPr>
                <w:ilvl w:val="0"/>
                <w:numId w:val="8"/>
              </w:numPr>
              <w:spacing w:before="0" w:after="0" w:line="240" w:lineRule="auto"/>
              <w:ind w:left="209" w:hanging="180"/>
              <w:jc w:val="left"/>
              <w:rPr>
                <w:rFonts w:cs="Arial"/>
                <w:sz w:val="18"/>
                <w:szCs w:val="18"/>
                <w:lang w:val="en-GB"/>
              </w:rPr>
            </w:pPr>
            <w:r w:rsidRPr="00AD2C0C">
              <w:rPr>
                <w:rFonts w:cs="Arial"/>
                <w:sz w:val="18"/>
                <w:szCs w:val="18"/>
                <w:lang w:val="en-GB"/>
              </w:rPr>
              <w:t>Installation of warning signs</w:t>
            </w:r>
          </w:p>
          <w:p w14:paraId="15C4593B" w14:textId="77777777" w:rsidR="00EB5734" w:rsidRPr="00AD2C0C" w:rsidRDefault="00EB5734" w:rsidP="00EB5734">
            <w:pPr>
              <w:spacing w:before="0" w:after="0" w:line="240" w:lineRule="auto"/>
              <w:ind w:left="29"/>
              <w:jc w:val="left"/>
              <w:rPr>
                <w:rFonts w:cs="Arial"/>
                <w:sz w:val="18"/>
                <w:szCs w:val="18"/>
                <w:lang w:val="en-GB"/>
              </w:rPr>
            </w:pPr>
          </w:p>
        </w:tc>
        <w:tc>
          <w:tcPr>
            <w:tcW w:w="1741" w:type="dxa"/>
            <w:vAlign w:val="center"/>
          </w:tcPr>
          <w:p w14:paraId="289FEB4D"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Occupational Health and Safety Law</w:t>
            </w:r>
          </w:p>
        </w:tc>
        <w:tc>
          <w:tcPr>
            <w:tcW w:w="1118" w:type="dxa"/>
            <w:vAlign w:val="center"/>
          </w:tcPr>
          <w:p w14:paraId="1A12ABA9" w14:textId="77777777"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non-compliances against the mitigation controls identified in Traffic Management Plan</w:t>
            </w:r>
          </w:p>
          <w:p w14:paraId="59503F32" w14:textId="77777777"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drivers found to be exceeding speed limits or driving unsafely</w:t>
            </w:r>
          </w:p>
          <w:p w14:paraId="769541F8" w14:textId="77777777"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Number of road traffic accidents involving:</w:t>
            </w:r>
          </w:p>
          <w:p w14:paraId="5710BB02" w14:textId="77777777"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Accidental injuries and deaths</w:t>
            </w:r>
          </w:p>
          <w:p w14:paraId="37E31591" w14:textId="77777777" w:rsidR="00EB5734" w:rsidRPr="00AD2C0C" w:rsidRDefault="00EB5734" w:rsidP="00EB5734">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Spillages (such as cargo or fuel)</w:t>
            </w:r>
          </w:p>
          <w:p w14:paraId="1DBF2D5A" w14:textId="77777777" w:rsidR="00EB5734" w:rsidRPr="00AD2C0C" w:rsidRDefault="00EB5734" w:rsidP="00EB5734">
            <w:pPr>
              <w:numPr>
                <w:ilvl w:val="0"/>
                <w:numId w:val="8"/>
              </w:numPr>
              <w:spacing w:before="0" w:after="0" w:line="240" w:lineRule="auto"/>
              <w:ind w:left="209" w:hanging="180"/>
              <w:jc w:val="left"/>
              <w:rPr>
                <w:rFonts w:cs="Arial"/>
                <w:sz w:val="18"/>
                <w:szCs w:val="18"/>
                <w:lang w:val="en-GB"/>
              </w:rPr>
            </w:pPr>
            <w:r w:rsidRPr="00AD2C0C">
              <w:rPr>
                <w:rFonts w:eastAsia="Calibri" w:cs="Arial"/>
                <w:color w:val="000000"/>
                <w:sz w:val="18"/>
                <w:szCs w:val="18"/>
                <w:lang w:val="en-GB" w:eastAsia="en-US"/>
              </w:rPr>
              <w:t>Wildlife-vehicle collisions</w:t>
            </w:r>
          </w:p>
          <w:p w14:paraId="4A3B88B9" w14:textId="77777777" w:rsidR="00EB5734" w:rsidRPr="00AD2C0C" w:rsidRDefault="00EB5734" w:rsidP="00EB5734">
            <w:pPr>
              <w:numPr>
                <w:ilvl w:val="0"/>
                <w:numId w:val="8"/>
              </w:numPr>
              <w:spacing w:before="0" w:after="0" w:line="240" w:lineRule="auto"/>
              <w:ind w:left="209" w:hanging="180"/>
              <w:jc w:val="left"/>
              <w:rPr>
                <w:rFonts w:cs="Arial"/>
                <w:sz w:val="18"/>
                <w:szCs w:val="18"/>
                <w:lang w:val="en-GB"/>
              </w:rPr>
            </w:pPr>
            <w:r w:rsidRPr="00AD2C0C">
              <w:rPr>
                <w:rFonts w:cs="Arial"/>
                <w:color w:val="000000"/>
                <w:sz w:val="18"/>
                <w:szCs w:val="18"/>
                <w:lang w:val="en-GB"/>
              </w:rPr>
              <w:t>Number of traffic-related grievances</w:t>
            </w:r>
          </w:p>
        </w:tc>
        <w:tc>
          <w:tcPr>
            <w:tcW w:w="643" w:type="dxa"/>
            <w:vAlign w:val="center"/>
          </w:tcPr>
          <w:p w14:paraId="68F8EF6E"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403797A6" w14:textId="5C2F5B86" w:rsidR="00EB5734" w:rsidRDefault="00EB5734" w:rsidP="00EB5734">
            <w:pPr>
              <w:pStyle w:val="GvdeMetni"/>
              <w:spacing w:before="40" w:after="40" w:line="240" w:lineRule="auto"/>
              <w:jc w:val="center"/>
              <w:rPr>
                <w:rFonts w:cs="Arial"/>
                <w:color w:val="000000"/>
                <w:sz w:val="18"/>
                <w:szCs w:val="18"/>
                <w:lang w:val="en-GB"/>
              </w:rPr>
            </w:pPr>
            <w:r w:rsidRPr="00AD2C0C">
              <w:rPr>
                <w:rFonts w:cs="Arial"/>
                <w:color w:val="000000"/>
                <w:sz w:val="18"/>
                <w:szCs w:val="18"/>
                <w:lang w:val="en-GB"/>
              </w:rPr>
              <w:t>Project Owner</w:t>
            </w:r>
          </w:p>
          <w:p w14:paraId="42ABA6E3"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31064114" w14:textId="5B2408EA"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EB5734" w:rsidRPr="00AD2C0C" w14:paraId="618C7F42" w14:textId="77777777" w:rsidTr="005D0AAA">
        <w:tc>
          <w:tcPr>
            <w:tcW w:w="1050" w:type="dxa"/>
            <w:vAlign w:val="center"/>
          </w:tcPr>
          <w:p w14:paraId="04B8B14E" w14:textId="7AFE1BF0" w:rsidR="00EB5734" w:rsidRPr="00AD2C0C" w:rsidRDefault="00EB5734" w:rsidP="00EB5734">
            <w:pPr>
              <w:pStyle w:val="GvdeMetni"/>
              <w:spacing w:before="40" w:after="40" w:line="240" w:lineRule="auto"/>
              <w:jc w:val="left"/>
              <w:rPr>
                <w:rFonts w:cs="Arial"/>
                <w:b/>
                <w:bCs/>
                <w:noProof w:val="0"/>
                <w:sz w:val="18"/>
                <w:szCs w:val="18"/>
                <w:lang w:val="en-GB"/>
              </w:rPr>
            </w:pPr>
            <w:r w:rsidRPr="00AD2C0C">
              <w:rPr>
                <w:rFonts w:cs="Arial"/>
                <w:b/>
                <w:bCs/>
                <w:sz w:val="18"/>
                <w:szCs w:val="18"/>
                <w:lang w:val="en-GB"/>
              </w:rPr>
              <w:t>Access to the Construction Site</w:t>
            </w:r>
            <w:r>
              <w:rPr>
                <w:rFonts w:cs="Arial"/>
                <w:b/>
                <w:bCs/>
                <w:sz w:val="18"/>
                <w:szCs w:val="18"/>
                <w:lang w:val="en-GB"/>
              </w:rPr>
              <w:t xml:space="preserve"> - </w:t>
            </w:r>
            <w:r w:rsidRPr="00AD2C0C">
              <w:rPr>
                <w:rFonts w:cs="Arial"/>
                <w:b/>
                <w:bCs/>
                <w:noProof w:val="0"/>
                <w:sz w:val="18"/>
                <w:szCs w:val="18"/>
                <w:lang w:val="en-GB"/>
              </w:rPr>
              <w:t>Security Fence</w:t>
            </w:r>
            <w:r>
              <w:rPr>
                <w:rFonts w:cs="Arial"/>
                <w:b/>
                <w:bCs/>
                <w:noProof w:val="0"/>
                <w:sz w:val="18"/>
                <w:szCs w:val="18"/>
                <w:lang w:val="en-GB"/>
              </w:rPr>
              <w:t>/</w:t>
            </w:r>
            <w:r w:rsidRPr="00AD2C0C">
              <w:rPr>
                <w:rFonts w:cs="Arial"/>
                <w:b/>
                <w:bCs/>
                <w:noProof w:val="0"/>
                <w:sz w:val="18"/>
                <w:szCs w:val="18"/>
                <w:lang w:val="en-GB"/>
              </w:rPr>
              <w:t xml:space="preserve"> Protection Tape</w:t>
            </w:r>
          </w:p>
        </w:tc>
        <w:tc>
          <w:tcPr>
            <w:tcW w:w="2107" w:type="dxa"/>
            <w:vAlign w:val="center"/>
          </w:tcPr>
          <w:p w14:paraId="3C76AC9E"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1056" w:type="dxa"/>
            <w:vAlign w:val="center"/>
          </w:tcPr>
          <w:p w14:paraId="2FC8F47A" w14:textId="3C4F604D" w:rsidR="00EB5734" w:rsidRPr="00AD2C0C" w:rsidRDefault="00EB5734" w:rsidP="00EB5734">
            <w:pPr>
              <w:spacing w:before="0" w:after="0" w:line="240" w:lineRule="auto"/>
              <w:jc w:val="left"/>
              <w:rPr>
                <w:rFonts w:cs="Arial"/>
                <w:color w:val="000000"/>
                <w:sz w:val="18"/>
                <w:szCs w:val="18"/>
                <w:lang w:val="en-GB"/>
              </w:rPr>
            </w:pPr>
          </w:p>
          <w:p w14:paraId="4B57C64F"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1461" w:type="dxa"/>
            <w:vAlign w:val="center"/>
          </w:tcPr>
          <w:p w14:paraId="015FA450"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G</w:t>
            </w:r>
            <w:r w:rsidRPr="00AD2C0C">
              <w:rPr>
                <w:rFonts w:cs="Arial"/>
                <w:noProof w:val="0"/>
                <w:color w:val="000000"/>
                <w:sz w:val="18"/>
                <w:szCs w:val="18"/>
                <w:lang w:val="en-GB" w:eastAsia="tr-TR"/>
              </w:rPr>
              <w:t>rievance</w:t>
            </w:r>
          </w:p>
        </w:tc>
        <w:tc>
          <w:tcPr>
            <w:tcW w:w="2877" w:type="dxa"/>
            <w:vAlign w:val="center"/>
          </w:tcPr>
          <w:p w14:paraId="4D2F3BD9"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On-site inspection</w:t>
            </w:r>
          </w:p>
        </w:tc>
        <w:tc>
          <w:tcPr>
            <w:tcW w:w="1761" w:type="dxa"/>
            <w:vAlign w:val="center"/>
          </w:tcPr>
          <w:p w14:paraId="2817C2CF"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 xml:space="preserve"> Zero Number of unauthorized accesses to the project site</w:t>
            </w:r>
          </w:p>
        </w:tc>
        <w:tc>
          <w:tcPr>
            <w:tcW w:w="1741" w:type="dxa"/>
            <w:vAlign w:val="center"/>
          </w:tcPr>
          <w:p w14:paraId="32994F60"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Occupational Health and Safety Law</w:t>
            </w:r>
          </w:p>
        </w:tc>
        <w:tc>
          <w:tcPr>
            <w:tcW w:w="1118" w:type="dxa"/>
            <w:vAlign w:val="center"/>
          </w:tcPr>
          <w:p w14:paraId="3E86D6FD" w14:textId="77777777" w:rsidR="00EB5734" w:rsidRPr="00AD2C0C" w:rsidRDefault="00EB5734" w:rsidP="00EB5734">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Number of unauthorized accesses to the project site</w:t>
            </w:r>
          </w:p>
        </w:tc>
        <w:tc>
          <w:tcPr>
            <w:tcW w:w="643" w:type="dxa"/>
            <w:vAlign w:val="center"/>
          </w:tcPr>
          <w:p w14:paraId="55F27BD4" w14:textId="7777777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1064" w:type="dxa"/>
            <w:vAlign w:val="center"/>
          </w:tcPr>
          <w:p w14:paraId="06F2A4AB" w14:textId="77777777" w:rsidR="00EB5734" w:rsidRDefault="00EB5734" w:rsidP="00EB5734">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r w:rsidRPr="00AD2C0C">
              <w:rPr>
                <w:rFonts w:cs="Arial"/>
                <w:noProof w:val="0"/>
                <w:color w:val="000000"/>
                <w:sz w:val="18"/>
                <w:szCs w:val="18"/>
                <w:lang w:val="en-GB"/>
              </w:rPr>
              <w:t xml:space="preserve"> </w:t>
            </w:r>
          </w:p>
          <w:p w14:paraId="4EDCBEFA"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52855EA3" w14:textId="4C2E4D07" w:rsidR="00EB5734" w:rsidRPr="00AD2C0C" w:rsidRDefault="00EB5734" w:rsidP="00EB5734">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Contractor</w:t>
            </w:r>
          </w:p>
        </w:tc>
      </w:tr>
      <w:tr w:rsidR="00EB5734" w:rsidRPr="00AD2C0C" w14:paraId="1ADF822E" w14:textId="77777777" w:rsidTr="005D0AAA">
        <w:tc>
          <w:tcPr>
            <w:tcW w:w="1050" w:type="dxa"/>
            <w:vAlign w:val="center"/>
          </w:tcPr>
          <w:p w14:paraId="28FA1437" w14:textId="3157C062" w:rsidR="00EB5734" w:rsidRPr="00AD2C0C" w:rsidRDefault="00EB5734" w:rsidP="00EB5734">
            <w:pPr>
              <w:spacing w:before="0" w:after="0" w:line="240" w:lineRule="auto"/>
              <w:jc w:val="left"/>
              <w:rPr>
                <w:rFonts w:cs="Arial"/>
                <w:b/>
                <w:bCs/>
                <w:sz w:val="18"/>
                <w:szCs w:val="18"/>
                <w:lang w:val="en-GB"/>
              </w:rPr>
            </w:pPr>
            <w:r w:rsidRPr="00BE2FD7">
              <w:rPr>
                <w:rFonts w:cs="Arial"/>
                <w:b/>
                <w:bCs/>
                <w:sz w:val="18"/>
                <w:szCs w:val="18"/>
              </w:rPr>
              <w:t xml:space="preserve">Biodiversity  </w:t>
            </w:r>
          </w:p>
        </w:tc>
        <w:tc>
          <w:tcPr>
            <w:tcW w:w="2107" w:type="dxa"/>
            <w:vAlign w:val="center"/>
          </w:tcPr>
          <w:p w14:paraId="1CE6511B" w14:textId="0E7C2E8B"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BE2FD7">
              <w:rPr>
                <w:rFonts w:cs="Arial"/>
                <w:color w:val="000000"/>
                <w:sz w:val="18"/>
                <w:szCs w:val="18"/>
              </w:rPr>
              <w:t>Project area</w:t>
            </w:r>
          </w:p>
        </w:tc>
        <w:tc>
          <w:tcPr>
            <w:tcW w:w="1056" w:type="dxa"/>
            <w:vAlign w:val="center"/>
          </w:tcPr>
          <w:p w14:paraId="4D125426" w14:textId="274DE454" w:rsidR="00EB5734" w:rsidRPr="00A67F4F" w:rsidRDefault="00EB5734" w:rsidP="00EB5734">
            <w:pPr>
              <w:pStyle w:val="GvdeMetni"/>
              <w:spacing w:before="40" w:after="40" w:line="240" w:lineRule="auto"/>
              <w:jc w:val="left"/>
              <w:rPr>
                <w:rFonts w:cs="Arial"/>
                <w:color w:val="000000"/>
                <w:sz w:val="18"/>
                <w:szCs w:val="18"/>
                <w:lang w:val="en-GB"/>
              </w:rPr>
            </w:pPr>
          </w:p>
          <w:p w14:paraId="4AC24B74" w14:textId="533324D9" w:rsidR="00EB5734" w:rsidRPr="00AD2C0C" w:rsidRDefault="00EB5734" w:rsidP="00EB5734">
            <w:pPr>
              <w:spacing w:before="0" w:after="0" w:line="240" w:lineRule="auto"/>
              <w:jc w:val="left"/>
              <w:rPr>
                <w:rFonts w:cs="Arial"/>
                <w:color w:val="000000"/>
                <w:sz w:val="18"/>
                <w:szCs w:val="18"/>
                <w:lang w:val="en-GB"/>
              </w:rPr>
            </w:pPr>
            <w:r w:rsidRPr="00A67F4F">
              <w:rPr>
                <w:rFonts w:cs="Arial"/>
                <w:color w:val="000000"/>
                <w:sz w:val="18"/>
                <w:szCs w:val="18"/>
                <w:lang w:val="en-GB"/>
              </w:rPr>
              <w:t>Daily</w:t>
            </w:r>
          </w:p>
        </w:tc>
        <w:tc>
          <w:tcPr>
            <w:tcW w:w="1461" w:type="dxa"/>
            <w:vAlign w:val="center"/>
          </w:tcPr>
          <w:p w14:paraId="343AB1CE" w14:textId="77777777" w:rsidR="00EB5734" w:rsidRPr="00A67F4F" w:rsidRDefault="00EB5734" w:rsidP="00EB5734">
            <w:pPr>
              <w:pStyle w:val="GvdeMetni"/>
              <w:spacing w:before="40" w:after="40" w:line="240" w:lineRule="auto"/>
              <w:jc w:val="center"/>
              <w:rPr>
                <w:rFonts w:cs="Arial"/>
                <w:color w:val="000000"/>
                <w:sz w:val="18"/>
                <w:szCs w:val="18"/>
                <w:lang w:val="en-GB"/>
              </w:rPr>
            </w:pPr>
            <w:r w:rsidRPr="00A67F4F">
              <w:rPr>
                <w:rFonts w:cs="Arial"/>
                <w:noProof w:val="0"/>
                <w:color w:val="000000"/>
                <w:sz w:val="18"/>
                <w:szCs w:val="18"/>
                <w:lang w:val="en-GB"/>
              </w:rPr>
              <w:t>Incident/ accident reports</w:t>
            </w:r>
          </w:p>
          <w:p w14:paraId="1AD58865" w14:textId="4AC3F3C4"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67F4F">
              <w:rPr>
                <w:rFonts w:cs="Arial"/>
                <w:noProof w:val="0"/>
                <w:color w:val="000000"/>
                <w:sz w:val="18"/>
                <w:szCs w:val="18"/>
                <w:lang w:val="en-GB"/>
              </w:rPr>
              <w:t>Inspection reports</w:t>
            </w:r>
          </w:p>
        </w:tc>
        <w:tc>
          <w:tcPr>
            <w:tcW w:w="2877" w:type="dxa"/>
            <w:vAlign w:val="center"/>
          </w:tcPr>
          <w:p w14:paraId="0CDE49B6" w14:textId="5A6B8E6D"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67F4F">
              <w:rPr>
                <w:rFonts w:cs="Arial"/>
                <w:noProof w:val="0"/>
                <w:color w:val="000000"/>
                <w:sz w:val="18"/>
                <w:szCs w:val="18"/>
                <w:lang w:val="en-GB"/>
              </w:rPr>
              <w:t>On-site inspection</w:t>
            </w:r>
          </w:p>
        </w:tc>
        <w:tc>
          <w:tcPr>
            <w:tcW w:w="1761" w:type="dxa"/>
            <w:vAlign w:val="center"/>
          </w:tcPr>
          <w:p w14:paraId="6B43DED6" w14:textId="77777777" w:rsidR="00EB5734" w:rsidRPr="00A67F4F" w:rsidRDefault="00EB5734" w:rsidP="00EB5734">
            <w:pPr>
              <w:pStyle w:val="GvdeMetni"/>
              <w:spacing w:before="40" w:after="40" w:line="240" w:lineRule="auto"/>
              <w:jc w:val="left"/>
              <w:rPr>
                <w:rFonts w:cs="Arial"/>
                <w:color w:val="000000"/>
                <w:sz w:val="18"/>
                <w:szCs w:val="18"/>
                <w:lang w:val="en-GB"/>
              </w:rPr>
            </w:pPr>
            <w:r w:rsidRPr="00A67F4F">
              <w:rPr>
                <w:rFonts w:cs="Arial"/>
                <w:noProof w:val="0"/>
                <w:color w:val="000000"/>
                <w:sz w:val="18"/>
                <w:szCs w:val="18"/>
                <w:lang w:val="en-GB"/>
              </w:rPr>
              <w:t xml:space="preserve">Zero damage to flora and fauna </w:t>
            </w:r>
          </w:p>
          <w:p w14:paraId="46BE7560" w14:textId="723D3BBC" w:rsidR="00EB5734" w:rsidRPr="00AD2C0C" w:rsidRDefault="00EB5734" w:rsidP="00EB5734">
            <w:pPr>
              <w:pStyle w:val="GvdeMetni"/>
              <w:spacing w:before="40" w:after="40" w:line="240" w:lineRule="auto"/>
              <w:jc w:val="left"/>
              <w:rPr>
                <w:rFonts w:cs="Arial"/>
                <w:noProof w:val="0"/>
                <w:color w:val="000000"/>
                <w:sz w:val="18"/>
                <w:szCs w:val="18"/>
                <w:lang w:val="en-GB"/>
              </w:rPr>
            </w:pPr>
          </w:p>
        </w:tc>
        <w:tc>
          <w:tcPr>
            <w:tcW w:w="1741" w:type="dxa"/>
            <w:vAlign w:val="center"/>
          </w:tcPr>
          <w:p w14:paraId="1C9C7AD3" w14:textId="77777777" w:rsidR="00EB5734" w:rsidRPr="00A67F4F" w:rsidRDefault="00EB5734" w:rsidP="00EB5734">
            <w:pPr>
              <w:pStyle w:val="GvdeMetni"/>
              <w:spacing w:before="40" w:after="40" w:line="240" w:lineRule="auto"/>
              <w:jc w:val="left"/>
              <w:rPr>
                <w:rFonts w:cs="Arial"/>
                <w:color w:val="000000"/>
                <w:sz w:val="18"/>
                <w:szCs w:val="18"/>
                <w:lang w:val="en-GB"/>
              </w:rPr>
            </w:pPr>
            <w:r w:rsidRPr="00A67F4F">
              <w:rPr>
                <w:rFonts w:cs="Arial"/>
                <w:noProof w:val="0"/>
                <w:color w:val="000000"/>
                <w:sz w:val="18"/>
                <w:szCs w:val="18"/>
                <w:lang w:val="en-GB"/>
              </w:rPr>
              <w:t>WB OP</w:t>
            </w:r>
            <w:r>
              <w:rPr>
                <w:rFonts w:cs="Arial"/>
                <w:noProof w:val="0"/>
                <w:color w:val="000000"/>
                <w:sz w:val="18"/>
                <w:szCs w:val="18"/>
                <w:lang w:val="en-GB"/>
              </w:rPr>
              <w:t xml:space="preserve"> 4.04</w:t>
            </w:r>
            <w:r w:rsidRPr="00A67F4F">
              <w:rPr>
                <w:rFonts w:cs="Arial"/>
                <w:noProof w:val="0"/>
                <w:color w:val="000000"/>
                <w:sz w:val="18"/>
                <w:szCs w:val="18"/>
                <w:lang w:val="en-GB"/>
              </w:rPr>
              <w:t xml:space="preserve"> </w:t>
            </w:r>
          </w:p>
          <w:p w14:paraId="13A9CECD" w14:textId="3A20AB66" w:rsidR="00EB5734" w:rsidRPr="00AD2C0C" w:rsidRDefault="00EB5734" w:rsidP="00EB5734">
            <w:pPr>
              <w:pStyle w:val="GvdeMetni"/>
              <w:spacing w:before="40" w:after="40" w:line="240" w:lineRule="auto"/>
              <w:jc w:val="left"/>
              <w:rPr>
                <w:rFonts w:cs="Arial"/>
                <w:noProof w:val="0"/>
                <w:color w:val="000000"/>
                <w:sz w:val="18"/>
                <w:szCs w:val="18"/>
                <w:lang w:val="en-GB"/>
              </w:rPr>
            </w:pPr>
            <w:r w:rsidRPr="00A67F4F">
              <w:rPr>
                <w:rFonts w:cs="Arial"/>
                <w:noProof w:val="0"/>
                <w:color w:val="000000"/>
                <w:sz w:val="18"/>
                <w:szCs w:val="18"/>
                <w:lang w:val="en-GB"/>
              </w:rPr>
              <w:t>Environmental Law and binding regulations</w:t>
            </w:r>
          </w:p>
        </w:tc>
        <w:tc>
          <w:tcPr>
            <w:tcW w:w="1118" w:type="dxa"/>
            <w:vAlign w:val="center"/>
          </w:tcPr>
          <w:p w14:paraId="746F49AA" w14:textId="125C2B1E" w:rsidR="00EB5734" w:rsidRPr="00AD2C0C" w:rsidRDefault="00EB5734" w:rsidP="00EB5734">
            <w:pPr>
              <w:pStyle w:val="GvdeMetni"/>
              <w:spacing w:before="40" w:after="40" w:line="240" w:lineRule="auto"/>
              <w:jc w:val="left"/>
              <w:rPr>
                <w:rFonts w:cs="Arial"/>
                <w:noProof w:val="0"/>
                <w:color w:val="000000"/>
                <w:sz w:val="18"/>
                <w:szCs w:val="18"/>
                <w:lang w:val="en-GB"/>
              </w:rPr>
            </w:pPr>
            <w:r w:rsidRPr="00A67F4F">
              <w:rPr>
                <w:rFonts w:cs="Arial"/>
                <w:noProof w:val="0"/>
                <w:color w:val="000000"/>
                <w:sz w:val="18"/>
                <w:szCs w:val="18"/>
                <w:lang w:val="en-GB"/>
              </w:rPr>
              <w:t>Number of flora and fauna losses</w:t>
            </w:r>
          </w:p>
        </w:tc>
        <w:tc>
          <w:tcPr>
            <w:tcW w:w="643" w:type="dxa"/>
            <w:vAlign w:val="center"/>
          </w:tcPr>
          <w:p w14:paraId="6C69EBA0" w14:textId="74EEE72D"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No additional costs</w:t>
            </w:r>
          </w:p>
        </w:tc>
        <w:tc>
          <w:tcPr>
            <w:tcW w:w="1064" w:type="dxa"/>
            <w:vAlign w:val="center"/>
          </w:tcPr>
          <w:p w14:paraId="44F36FA0" w14:textId="275E47BD" w:rsidR="00EB5734" w:rsidRDefault="00EB5734" w:rsidP="00EB5734">
            <w:pPr>
              <w:pStyle w:val="GvdeMetni"/>
              <w:spacing w:before="40" w:after="40" w:line="240" w:lineRule="auto"/>
              <w:jc w:val="center"/>
              <w:rPr>
                <w:rFonts w:cs="Arial"/>
                <w:noProof w:val="0"/>
                <w:color w:val="000000"/>
                <w:sz w:val="18"/>
                <w:szCs w:val="18"/>
                <w:lang w:val="en-GB"/>
              </w:rPr>
            </w:pPr>
            <w:r w:rsidRPr="00AD2C0C">
              <w:rPr>
                <w:rFonts w:cs="Arial"/>
                <w:color w:val="000000"/>
                <w:sz w:val="18"/>
                <w:szCs w:val="18"/>
                <w:lang w:val="en-GB"/>
              </w:rPr>
              <w:t>Project Owner</w:t>
            </w:r>
          </w:p>
          <w:p w14:paraId="162ECC89" w14:textId="77777777" w:rsidR="00EB5734" w:rsidRDefault="00EB5734" w:rsidP="00EB5734">
            <w:pPr>
              <w:pStyle w:val="GvdeMetni"/>
              <w:spacing w:before="40" w:after="40" w:line="240" w:lineRule="auto"/>
              <w:jc w:val="center"/>
              <w:rPr>
                <w:rFonts w:cs="Arial"/>
                <w:noProof w:val="0"/>
                <w:color w:val="000000"/>
                <w:sz w:val="18"/>
                <w:szCs w:val="18"/>
                <w:lang w:val="en-GB"/>
              </w:rPr>
            </w:pPr>
          </w:p>
          <w:p w14:paraId="3681567B" w14:textId="3229979B" w:rsidR="00EB5734" w:rsidRPr="00AD2C0C" w:rsidRDefault="00EB5734" w:rsidP="00EB5734">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Contractor</w:t>
            </w:r>
          </w:p>
        </w:tc>
      </w:tr>
    </w:tbl>
    <w:p w14:paraId="00D9D42B" w14:textId="3AF86C55" w:rsidR="00746F90" w:rsidRDefault="00746F90" w:rsidP="00746F90">
      <w:bookmarkStart w:id="563" w:name="_Ref118968251"/>
      <w:bookmarkStart w:id="564" w:name="_Toc120695289"/>
      <w:r>
        <w:br w:type="page"/>
      </w:r>
    </w:p>
    <w:p w14:paraId="69E2064C" w14:textId="109009EF" w:rsidR="00745C84" w:rsidRPr="00AD2C0C" w:rsidRDefault="00745C84" w:rsidP="001851C5">
      <w:pPr>
        <w:pStyle w:val="Balk2"/>
        <w:numPr>
          <w:ilvl w:val="1"/>
          <w:numId w:val="49"/>
        </w:numPr>
      </w:pPr>
      <w:bookmarkStart w:id="565" w:name="_Toc199937681"/>
      <w:r w:rsidRPr="00AD2C0C">
        <w:t>Operation Phase</w:t>
      </w:r>
      <w:bookmarkEnd w:id="563"/>
      <w:bookmarkEnd w:id="564"/>
      <w:bookmarkEnd w:id="565"/>
    </w:p>
    <w:tbl>
      <w:tblPr>
        <w:tblStyle w:val="TabloKlavuzu"/>
        <w:tblW w:w="5000" w:type="pct"/>
        <w:tblLayout w:type="fixed"/>
        <w:tblLook w:val="04A0" w:firstRow="1" w:lastRow="0" w:firstColumn="1" w:lastColumn="0" w:noHBand="0" w:noVBand="1"/>
      </w:tblPr>
      <w:tblGrid>
        <w:gridCol w:w="1417"/>
        <w:gridCol w:w="1324"/>
        <w:gridCol w:w="1419"/>
        <w:gridCol w:w="1419"/>
        <w:gridCol w:w="1419"/>
        <w:gridCol w:w="1705"/>
        <w:gridCol w:w="1419"/>
        <w:gridCol w:w="1797"/>
        <w:gridCol w:w="1125"/>
        <w:gridCol w:w="952"/>
      </w:tblGrid>
      <w:tr w:rsidR="00745C84" w:rsidRPr="00AD2C0C" w14:paraId="66B99249" w14:textId="77777777" w:rsidTr="00705927">
        <w:trPr>
          <w:tblHeader/>
        </w:trPr>
        <w:tc>
          <w:tcPr>
            <w:tcW w:w="506" w:type="pct"/>
            <w:shd w:val="clear" w:color="auto" w:fill="4F81BD" w:themeFill="accent1"/>
            <w:vAlign w:val="center"/>
          </w:tcPr>
          <w:p w14:paraId="074667CC"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Issue</w:t>
            </w:r>
          </w:p>
        </w:tc>
        <w:tc>
          <w:tcPr>
            <w:tcW w:w="473" w:type="pct"/>
            <w:shd w:val="clear" w:color="auto" w:fill="4F81BD" w:themeFill="accent1"/>
            <w:vAlign w:val="center"/>
          </w:tcPr>
          <w:p w14:paraId="3308B53B"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Location</w:t>
            </w:r>
          </w:p>
        </w:tc>
        <w:tc>
          <w:tcPr>
            <w:tcW w:w="507" w:type="pct"/>
            <w:shd w:val="clear" w:color="auto" w:fill="4F81BD" w:themeFill="accent1"/>
            <w:vAlign w:val="center"/>
          </w:tcPr>
          <w:p w14:paraId="701D7425"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Timing / Frequency of Monitoring</w:t>
            </w:r>
          </w:p>
        </w:tc>
        <w:tc>
          <w:tcPr>
            <w:tcW w:w="507" w:type="pct"/>
            <w:shd w:val="clear" w:color="auto" w:fill="4F81BD" w:themeFill="accent1"/>
            <w:vAlign w:val="center"/>
          </w:tcPr>
          <w:p w14:paraId="34FD95DF"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Parameters Monitored</w:t>
            </w:r>
          </w:p>
        </w:tc>
        <w:tc>
          <w:tcPr>
            <w:tcW w:w="507" w:type="pct"/>
            <w:shd w:val="clear" w:color="auto" w:fill="4F81BD" w:themeFill="accent1"/>
            <w:vAlign w:val="center"/>
          </w:tcPr>
          <w:p w14:paraId="7F6B4B2C"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Monitoring Method</w:t>
            </w:r>
          </w:p>
        </w:tc>
        <w:tc>
          <w:tcPr>
            <w:tcW w:w="609" w:type="pct"/>
            <w:shd w:val="clear" w:color="auto" w:fill="4F81BD" w:themeFill="accent1"/>
            <w:vAlign w:val="center"/>
          </w:tcPr>
          <w:p w14:paraId="522FDBE8"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Target/ threshold values</w:t>
            </w:r>
          </w:p>
        </w:tc>
        <w:tc>
          <w:tcPr>
            <w:tcW w:w="507" w:type="pct"/>
            <w:shd w:val="clear" w:color="auto" w:fill="4F81BD" w:themeFill="accent1"/>
            <w:vAlign w:val="center"/>
          </w:tcPr>
          <w:p w14:paraId="1114361D"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Legal Requirements for monitoring</w:t>
            </w:r>
          </w:p>
        </w:tc>
        <w:tc>
          <w:tcPr>
            <w:tcW w:w="642" w:type="pct"/>
            <w:shd w:val="clear" w:color="auto" w:fill="4F81BD" w:themeFill="accent1"/>
            <w:vAlign w:val="center"/>
          </w:tcPr>
          <w:p w14:paraId="4F6CC06A"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Key Performance Indicators</w:t>
            </w:r>
          </w:p>
        </w:tc>
        <w:tc>
          <w:tcPr>
            <w:tcW w:w="402" w:type="pct"/>
            <w:shd w:val="clear" w:color="auto" w:fill="4F81BD" w:themeFill="accent1"/>
            <w:vAlign w:val="center"/>
          </w:tcPr>
          <w:p w14:paraId="1A1E8019"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Cost</w:t>
            </w:r>
          </w:p>
        </w:tc>
        <w:tc>
          <w:tcPr>
            <w:tcW w:w="340" w:type="pct"/>
            <w:shd w:val="clear" w:color="auto" w:fill="4F81BD" w:themeFill="accent1"/>
            <w:vAlign w:val="center"/>
          </w:tcPr>
          <w:p w14:paraId="1F24ED8A" w14:textId="77777777" w:rsidR="00745C84" w:rsidRPr="00AD2C0C" w:rsidRDefault="00745C84" w:rsidP="00705927">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Responsible Party</w:t>
            </w:r>
          </w:p>
        </w:tc>
      </w:tr>
      <w:tr w:rsidR="00745C84" w:rsidRPr="00AD2C0C" w14:paraId="2B5B3C40" w14:textId="77777777" w:rsidTr="005467D5">
        <w:tc>
          <w:tcPr>
            <w:tcW w:w="506" w:type="pct"/>
            <w:vAlign w:val="center"/>
          </w:tcPr>
          <w:p w14:paraId="782DDB79"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Disclosure</w:t>
            </w:r>
          </w:p>
        </w:tc>
        <w:tc>
          <w:tcPr>
            <w:tcW w:w="473" w:type="pct"/>
            <w:vAlign w:val="center"/>
          </w:tcPr>
          <w:p w14:paraId="1249B2D0"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507" w:type="pct"/>
            <w:vAlign w:val="center"/>
          </w:tcPr>
          <w:p w14:paraId="0E22E489" w14:textId="77777777" w:rsidR="00745C84" w:rsidRPr="00AD2C0C" w:rsidRDefault="00745C84" w:rsidP="006D75A5">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507" w:type="pct"/>
            <w:vAlign w:val="center"/>
          </w:tcPr>
          <w:p w14:paraId="6BA607C0"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p w14:paraId="5B84427D" w14:textId="77777777" w:rsidR="00745C84" w:rsidRPr="00AD2C0C" w:rsidRDefault="00745C84" w:rsidP="00705927">
            <w:pPr>
              <w:pStyle w:val="GvdeMetni"/>
              <w:spacing w:before="40" w:after="40" w:line="240" w:lineRule="auto"/>
              <w:jc w:val="center"/>
              <w:rPr>
                <w:rFonts w:cs="Arial"/>
                <w:noProof w:val="0"/>
                <w:sz w:val="18"/>
                <w:szCs w:val="18"/>
                <w:lang w:val="en-GB"/>
              </w:rPr>
            </w:pPr>
          </w:p>
        </w:tc>
        <w:tc>
          <w:tcPr>
            <w:tcW w:w="507" w:type="pct"/>
            <w:vAlign w:val="center"/>
          </w:tcPr>
          <w:p w14:paraId="7BF7AB6B" w14:textId="77777777" w:rsidR="00745C84" w:rsidRPr="00AD2C0C" w:rsidRDefault="00745C84" w:rsidP="00705927">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On-site inspections</w:t>
            </w:r>
          </w:p>
          <w:p w14:paraId="67782B4B" w14:textId="77777777" w:rsidR="00745C84" w:rsidRPr="00AD2C0C" w:rsidRDefault="00745C84" w:rsidP="00705927">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Minutes of meetings</w:t>
            </w:r>
          </w:p>
          <w:p w14:paraId="0821CD2B" w14:textId="62752454" w:rsidR="00745C84" w:rsidRPr="00AD2C0C" w:rsidRDefault="00751C4B" w:rsidP="00705927">
            <w:pPr>
              <w:numPr>
                <w:ilvl w:val="0"/>
                <w:numId w:val="8"/>
              </w:numPr>
              <w:spacing w:before="60" w:after="0" w:line="240" w:lineRule="auto"/>
              <w:ind w:left="67" w:hanging="140"/>
              <w:jc w:val="left"/>
              <w:rPr>
                <w:rFonts w:cs="Arial"/>
                <w:sz w:val="18"/>
                <w:szCs w:val="18"/>
                <w:lang w:val="en-GB"/>
              </w:rPr>
            </w:pPr>
            <w:r>
              <w:rPr>
                <w:rFonts w:cs="Arial"/>
                <w:color w:val="000000"/>
                <w:sz w:val="18"/>
                <w:szCs w:val="18"/>
                <w:lang w:val="en-GB"/>
              </w:rPr>
              <w:t>Grievance</w:t>
            </w:r>
            <w:r w:rsidR="00745C84" w:rsidRPr="00AD2C0C">
              <w:rPr>
                <w:rFonts w:cs="Arial"/>
                <w:color w:val="000000"/>
                <w:sz w:val="18"/>
                <w:szCs w:val="18"/>
                <w:lang w:val="en-GB"/>
              </w:rPr>
              <w:t xml:space="preserve"> mechanism records</w:t>
            </w:r>
          </w:p>
        </w:tc>
        <w:tc>
          <w:tcPr>
            <w:tcW w:w="609" w:type="pct"/>
            <w:vAlign w:val="center"/>
          </w:tcPr>
          <w:p w14:paraId="13C893D6"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507" w:type="pct"/>
            <w:vAlign w:val="center"/>
          </w:tcPr>
          <w:p w14:paraId="7B5DF624" w14:textId="77777777" w:rsidR="00535259" w:rsidRPr="00535259" w:rsidRDefault="00535259" w:rsidP="00535259">
            <w:pPr>
              <w:numPr>
                <w:ilvl w:val="0"/>
                <w:numId w:val="8"/>
              </w:numPr>
              <w:spacing w:before="60" w:after="0" w:line="240" w:lineRule="auto"/>
              <w:ind w:left="106" w:hanging="182"/>
              <w:jc w:val="left"/>
              <w:rPr>
                <w:rFonts w:cs="Arial"/>
                <w:color w:val="000000"/>
                <w:sz w:val="18"/>
                <w:szCs w:val="18"/>
                <w:lang w:val="en-GB"/>
              </w:rPr>
            </w:pPr>
            <w:r w:rsidRPr="00535259">
              <w:rPr>
                <w:rFonts w:cs="Arial"/>
                <w:sz w:val="18"/>
                <w:szCs w:val="18"/>
                <w:lang w:val="en-GB"/>
              </w:rPr>
              <w:t xml:space="preserve">Regulation on the Principles and </w:t>
            </w:r>
            <w:r w:rsidRPr="00535259">
              <w:rPr>
                <w:rFonts w:cs="Arial"/>
                <w:sz w:val="18"/>
                <w:szCs w:val="18"/>
              </w:rPr>
              <w:t>Procedures</w:t>
            </w:r>
            <w:r w:rsidRPr="00535259">
              <w:rPr>
                <w:rFonts w:cs="Arial"/>
                <w:sz w:val="18"/>
                <w:szCs w:val="18"/>
                <w:lang w:val="en-GB"/>
              </w:rPr>
              <w:t xml:space="preserve"> for the Enforcement of the Law on the Right to Information</w:t>
            </w:r>
          </w:p>
          <w:p w14:paraId="2B5FEE50" w14:textId="5EB8CF1E" w:rsidR="005467D5" w:rsidRPr="005467D5" w:rsidRDefault="00535259" w:rsidP="00535259">
            <w:pPr>
              <w:numPr>
                <w:ilvl w:val="0"/>
                <w:numId w:val="8"/>
              </w:numPr>
              <w:spacing w:before="60" w:after="0" w:line="240" w:lineRule="auto"/>
              <w:ind w:left="106" w:hanging="182"/>
              <w:jc w:val="left"/>
              <w:rPr>
                <w:rFonts w:cs="Arial"/>
                <w:sz w:val="18"/>
                <w:szCs w:val="18"/>
                <w:lang w:val="en-GB"/>
              </w:rPr>
            </w:pPr>
            <w:r w:rsidRPr="00535259">
              <w:rPr>
                <w:rFonts w:cs="Arial"/>
                <w:color w:val="000000"/>
                <w:sz w:val="18"/>
                <w:szCs w:val="18"/>
                <w:lang w:val="en-GB"/>
              </w:rPr>
              <w:t>WB OP 4.01</w:t>
            </w:r>
          </w:p>
        </w:tc>
        <w:tc>
          <w:tcPr>
            <w:tcW w:w="642" w:type="pct"/>
            <w:vAlign w:val="center"/>
          </w:tcPr>
          <w:p w14:paraId="1A462E8F"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1174DFF8"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of grievances </w:t>
            </w:r>
          </w:p>
          <w:p w14:paraId="4BC0F387"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402" w:type="pct"/>
            <w:vAlign w:val="center"/>
          </w:tcPr>
          <w:p w14:paraId="444B51FE" w14:textId="3A3D3344" w:rsidR="00745C84" w:rsidRPr="00AD2C0C" w:rsidRDefault="00705927"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 xml:space="preserve">No </w:t>
            </w:r>
            <w:r w:rsidR="00745C84" w:rsidRPr="00AD2C0C">
              <w:rPr>
                <w:rFonts w:cs="Arial"/>
                <w:noProof w:val="0"/>
                <w:color w:val="000000"/>
                <w:sz w:val="18"/>
                <w:szCs w:val="18"/>
                <w:lang w:val="en-GB"/>
              </w:rPr>
              <w:t>additional cost</w:t>
            </w:r>
          </w:p>
        </w:tc>
        <w:tc>
          <w:tcPr>
            <w:tcW w:w="340" w:type="pct"/>
            <w:vAlign w:val="center"/>
          </w:tcPr>
          <w:p w14:paraId="18954FD9" w14:textId="77777777" w:rsidR="00745C84" w:rsidRPr="00AD2C0C" w:rsidRDefault="00745C84" w:rsidP="00705927">
            <w:pPr>
              <w:spacing w:after="180" w:line="274" w:lineRule="auto"/>
              <w:jc w:val="center"/>
              <w:rPr>
                <w:rFonts w:cs="Arial"/>
                <w:color w:val="000000"/>
                <w:sz w:val="18"/>
                <w:szCs w:val="18"/>
                <w:lang w:val="en-GB"/>
              </w:rPr>
            </w:pPr>
            <w:r w:rsidRPr="00AD2C0C">
              <w:rPr>
                <w:rFonts w:cs="Arial"/>
                <w:color w:val="000000"/>
                <w:sz w:val="18"/>
                <w:szCs w:val="18"/>
                <w:lang w:val="en-GB"/>
              </w:rPr>
              <w:t>Project Owner</w:t>
            </w:r>
          </w:p>
          <w:p w14:paraId="3324F1C1" w14:textId="77777777" w:rsidR="00745C84" w:rsidRPr="00AD2C0C" w:rsidRDefault="00745C84" w:rsidP="00705927">
            <w:pPr>
              <w:pStyle w:val="GvdeMetni"/>
              <w:spacing w:before="40" w:after="40" w:line="240" w:lineRule="auto"/>
              <w:jc w:val="center"/>
              <w:rPr>
                <w:rFonts w:cs="Arial"/>
                <w:noProof w:val="0"/>
                <w:sz w:val="18"/>
                <w:szCs w:val="18"/>
                <w:lang w:val="en-GB"/>
              </w:rPr>
            </w:pPr>
          </w:p>
        </w:tc>
      </w:tr>
      <w:tr w:rsidR="00745C84" w:rsidRPr="00AD2C0C" w14:paraId="3F9689D7" w14:textId="77777777" w:rsidTr="00705927">
        <w:tc>
          <w:tcPr>
            <w:tcW w:w="506" w:type="pct"/>
            <w:vAlign w:val="center"/>
          </w:tcPr>
          <w:p w14:paraId="6623337F"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Labor Conditions</w:t>
            </w:r>
          </w:p>
        </w:tc>
        <w:tc>
          <w:tcPr>
            <w:tcW w:w="473" w:type="pct"/>
            <w:vAlign w:val="center"/>
          </w:tcPr>
          <w:p w14:paraId="6F7B7D94"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route and maintenance areas</w:t>
            </w:r>
          </w:p>
        </w:tc>
        <w:tc>
          <w:tcPr>
            <w:tcW w:w="507" w:type="pct"/>
            <w:vAlign w:val="center"/>
          </w:tcPr>
          <w:p w14:paraId="6F8D8CED"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24644B2C"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Grievances</w:t>
            </w:r>
          </w:p>
          <w:p w14:paraId="36A4A031" w14:textId="77777777" w:rsidR="00745C84" w:rsidRPr="00AD2C0C" w:rsidRDefault="00745C84" w:rsidP="00705927">
            <w:pPr>
              <w:pStyle w:val="GvdeMetni"/>
              <w:spacing w:before="40" w:after="40" w:line="240" w:lineRule="auto"/>
              <w:jc w:val="center"/>
              <w:rPr>
                <w:rFonts w:cs="Arial"/>
                <w:noProof w:val="0"/>
                <w:sz w:val="18"/>
                <w:szCs w:val="18"/>
                <w:lang w:val="en-GB"/>
              </w:rPr>
            </w:pPr>
          </w:p>
        </w:tc>
        <w:tc>
          <w:tcPr>
            <w:tcW w:w="507" w:type="pct"/>
            <w:vAlign w:val="center"/>
          </w:tcPr>
          <w:p w14:paraId="64A23D08" w14:textId="77777777" w:rsidR="00745C84" w:rsidRPr="00AD2C0C" w:rsidRDefault="00745C84" w:rsidP="00705927">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Internal and external audits</w:t>
            </w:r>
          </w:p>
          <w:p w14:paraId="3F0C55D1" w14:textId="77777777" w:rsidR="00745C84" w:rsidRPr="00AD2C0C" w:rsidRDefault="00745C84" w:rsidP="00705927">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 xml:space="preserve">Grievance records </w:t>
            </w:r>
          </w:p>
          <w:p w14:paraId="5744FAB5" w14:textId="77777777" w:rsidR="00745C84" w:rsidRPr="00AD2C0C" w:rsidRDefault="00745C84" w:rsidP="00705927">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Accident records</w:t>
            </w:r>
          </w:p>
          <w:p w14:paraId="0C52CC0C" w14:textId="77777777" w:rsidR="00745C84" w:rsidRPr="00AD2C0C" w:rsidRDefault="00745C84" w:rsidP="00705927">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Training records</w:t>
            </w:r>
          </w:p>
          <w:p w14:paraId="5F6A971D" w14:textId="77777777" w:rsidR="00745C84" w:rsidRPr="00AD2C0C" w:rsidRDefault="00745C84" w:rsidP="00705927">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Sample contracts</w:t>
            </w:r>
          </w:p>
          <w:p w14:paraId="17341A90" w14:textId="77777777" w:rsidR="00745C84" w:rsidRPr="00AD2C0C" w:rsidRDefault="00745C84" w:rsidP="00705927">
            <w:pPr>
              <w:numPr>
                <w:ilvl w:val="0"/>
                <w:numId w:val="8"/>
              </w:numPr>
              <w:spacing w:before="60" w:after="0" w:line="240" w:lineRule="auto"/>
              <w:ind w:left="67" w:hanging="140"/>
              <w:jc w:val="left"/>
              <w:rPr>
                <w:rFonts w:cs="Arial"/>
                <w:color w:val="000000"/>
                <w:sz w:val="18"/>
                <w:szCs w:val="18"/>
                <w:lang w:val="en-GB"/>
              </w:rPr>
            </w:pPr>
            <w:r w:rsidRPr="00AD2C0C">
              <w:rPr>
                <w:rFonts w:cs="Arial"/>
                <w:color w:val="000000"/>
                <w:sz w:val="18"/>
                <w:szCs w:val="18"/>
                <w:lang w:val="en-GB"/>
              </w:rPr>
              <w:t>Human Resource Policy</w:t>
            </w:r>
          </w:p>
          <w:p w14:paraId="44EBD6C9" w14:textId="77777777" w:rsidR="00745C84" w:rsidRPr="00AD2C0C" w:rsidRDefault="00745C84" w:rsidP="00705927">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Number of the local employees</w:t>
            </w:r>
          </w:p>
          <w:p w14:paraId="269BBA02" w14:textId="03EC8D43" w:rsidR="00705927" w:rsidRPr="00AD2C0C" w:rsidRDefault="00745C84" w:rsidP="00705927">
            <w:pPr>
              <w:numPr>
                <w:ilvl w:val="0"/>
                <w:numId w:val="8"/>
              </w:numPr>
              <w:spacing w:before="60" w:after="0" w:line="240" w:lineRule="auto"/>
              <w:ind w:left="67" w:hanging="140"/>
              <w:jc w:val="left"/>
              <w:rPr>
                <w:rFonts w:cs="Arial"/>
                <w:sz w:val="18"/>
                <w:szCs w:val="18"/>
                <w:lang w:val="en-GB"/>
              </w:rPr>
            </w:pPr>
            <w:r w:rsidRPr="00AD2C0C">
              <w:rPr>
                <w:rFonts w:cs="Arial"/>
                <w:color w:val="000000"/>
                <w:sz w:val="18"/>
                <w:szCs w:val="18"/>
                <w:lang w:val="en-GB"/>
              </w:rPr>
              <w:t>Legal work permit</w:t>
            </w:r>
          </w:p>
        </w:tc>
        <w:tc>
          <w:tcPr>
            <w:tcW w:w="609" w:type="pct"/>
            <w:vAlign w:val="center"/>
          </w:tcPr>
          <w:p w14:paraId="3F3BA22A"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eastAsia="tr-TR"/>
              </w:rPr>
              <w:t>Zero grievances not closed out within the target timeframe</w:t>
            </w:r>
          </w:p>
        </w:tc>
        <w:tc>
          <w:tcPr>
            <w:tcW w:w="507" w:type="pct"/>
            <w:vAlign w:val="center"/>
          </w:tcPr>
          <w:p w14:paraId="6DC8EB03" w14:textId="41578562" w:rsidR="00745C84" w:rsidRPr="00AD2C0C" w:rsidRDefault="00A67F4F" w:rsidP="00705927">
            <w:pPr>
              <w:numPr>
                <w:ilvl w:val="0"/>
                <w:numId w:val="8"/>
              </w:numPr>
              <w:spacing w:before="60" w:after="0" w:line="240" w:lineRule="auto"/>
              <w:ind w:left="106" w:hanging="182"/>
              <w:jc w:val="left"/>
              <w:rPr>
                <w:rFonts w:cs="Arial"/>
                <w:color w:val="000000"/>
                <w:sz w:val="18"/>
                <w:szCs w:val="18"/>
                <w:lang w:val="en-GB"/>
              </w:rPr>
            </w:pPr>
            <w:r w:rsidRPr="00AD2C0C">
              <w:rPr>
                <w:rFonts w:cs="Arial"/>
                <w:color w:val="000000"/>
                <w:sz w:val="18"/>
                <w:szCs w:val="18"/>
                <w:lang w:val="en-GB"/>
              </w:rPr>
              <w:t>Labour</w:t>
            </w:r>
            <w:r w:rsidR="00745C84" w:rsidRPr="00AD2C0C">
              <w:rPr>
                <w:rFonts w:cs="Arial"/>
                <w:color w:val="000000"/>
                <w:sz w:val="18"/>
                <w:szCs w:val="18"/>
                <w:lang w:val="en-GB"/>
              </w:rPr>
              <w:t xml:space="preserve"> Law (No. 4857)</w:t>
            </w:r>
          </w:p>
          <w:p w14:paraId="4FECD66A" w14:textId="77777777" w:rsidR="00745C84" w:rsidRPr="00AD2C0C" w:rsidRDefault="00745C84" w:rsidP="00705927">
            <w:pPr>
              <w:numPr>
                <w:ilvl w:val="0"/>
                <w:numId w:val="8"/>
              </w:numPr>
              <w:spacing w:before="60" w:after="0" w:line="240" w:lineRule="auto"/>
              <w:ind w:left="106" w:hanging="182"/>
              <w:jc w:val="left"/>
              <w:rPr>
                <w:rFonts w:cs="Arial"/>
                <w:sz w:val="18"/>
                <w:szCs w:val="18"/>
                <w:lang w:val="en-GB"/>
              </w:rPr>
            </w:pPr>
            <w:r w:rsidRPr="00AD2C0C">
              <w:rPr>
                <w:rFonts w:cs="Arial"/>
                <w:color w:val="000000"/>
                <w:sz w:val="18"/>
                <w:szCs w:val="18"/>
                <w:lang w:val="en-GB"/>
              </w:rPr>
              <w:t>Law on Trade Unions and Collective Bargaining Agreements</w:t>
            </w:r>
          </w:p>
          <w:p w14:paraId="4BEA71F4" w14:textId="77777777" w:rsidR="00745C84" w:rsidRPr="00AD2C0C" w:rsidRDefault="00745C84" w:rsidP="00705927">
            <w:pPr>
              <w:numPr>
                <w:ilvl w:val="0"/>
                <w:numId w:val="8"/>
              </w:numPr>
              <w:spacing w:before="60" w:after="0" w:line="240" w:lineRule="auto"/>
              <w:ind w:left="106" w:hanging="182"/>
              <w:jc w:val="left"/>
              <w:rPr>
                <w:rFonts w:cs="Arial"/>
                <w:sz w:val="18"/>
                <w:szCs w:val="18"/>
                <w:lang w:val="en-GB"/>
              </w:rPr>
            </w:pPr>
            <w:r w:rsidRPr="00AD2C0C">
              <w:rPr>
                <w:rFonts w:cs="Arial"/>
                <w:color w:val="000000"/>
                <w:sz w:val="18"/>
                <w:szCs w:val="18"/>
                <w:lang w:val="en-GB"/>
              </w:rPr>
              <w:t>ILO International Regulations</w:t>
            </w:r>
          </w:p>
        </w:tc>
        <w:tc>
          <w:tcPr>
            <w:tcW w:w="642" w:type="pct"/>
            <w:vAlign w:val="center"/>
          </w:tcPr>
          <w:p w14:paraId="7C22887C"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Number of worker grievances </w:t>
            </w:r>
          </w:p>
          <w:p w14:paraId="53DAFDFF"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402" w:type="pct"/>
            <w:vAlign w:val="center"/>
          </w:tcPr>
          <w:p w14:paraId="134F10B5"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5B40A6E6"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5A4FB9C4" w14:textId="77777777" w:rsidR="00745C84" w:rsidRPr="00AD2C0C" w:rsidRDefault="00745C84" w:rsidP="00705927">
            <w:pPr>
              <w:pStyle w:val="GvdeMetni"/>
              <w:spacing w:before="40" w:after="40" w:line="240" w:lineRule="auto"/>
              <w:jc w:val="center"/>
              <w:rPr>
                <w:rFonts w:cs="Arial"/>
                <w:noProof w:val="0"/>
                <w:sz w:val="18"/>
                <w:szCs w:val="18"/>
                <w:lang w:val="en-GB"/>
              </w:rPr>
            </w:pPr>
          </w:p>
        </w:tc>
      </w:tr>
      <w:tr w:rsidR="00745C84" w:rsidRPr="00AD2C0C" w14:paraId="4714427A" w14:textId="77777777" w:rsidTr="00705927">
        <w:tc>
          <w:tcPr>
            <w:tcW w:w="506" w:type="pct"/>
            <w:vAlign w:val="center"/>
          </w:tcPr>
          <w:p w14:paraId="0D32DDB1"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Occupational Health and Safety</w:t>
            </w:r>
          </w:p>
        </w:tc>
        <w:tc>
          <w:tcPr>
            <w:tcW w:w="473" w:type="pct"/>
            <w:vAlign w:val="center"/>
          </w:tcPr>
          <w:p w14:paraId="736F87F2"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18BF350B"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507" w:type="pct"/>
            <w:vAlign w:val="center"/>
          </w:tcPr>
          <w:p w14:paraId="7A62B0A6"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371FBF59"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Disease</w:t>
            </w:r>
          </w:p>
          <w:p w14:paraId="57FC9AAA"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10C643BA" w14:textId="2D8BFA3D" w:rsidR="00745C84" w:rsidRPr="00AD2C0C" w:rsidRDefault="00705927"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2120F37D"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Trainings</w:t>
            </w:r>
          </w:p>
          <w:p w14:paraId="0829CFBD"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HSE Inspection</w:t>
            </w:r>
          </w:p>
          <w:p w14:paraId="47134A85"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Legal Requirements</w:t>
            </w:r>
          </w:p>
          <w:p w14:paraId="34A1781E" w14:textId="06B0AC70" w:rsidR="00745C84"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 xml:space="preserve">Compliance with </w:t>
            </w:r>
            <w:r w:rsidR="009352F0">
              <w:rPr>
                <w:rFonts w:cs="Arial"/>
                <w:color w:val="000000"/>
                <w:sz w:val="18"/>
                <w:szCs w:val="18"/>
                <w:lang w:val="en-GB" w:eastAsia="tr-TR"/>
              </w:rPr>
              <w:t>EPRP</w:t>
            </w:r>
          </w:p>
          <w:p w14:paraId="6438F45C" w14:textId="77777777" w:rsidR="00705927" w:rsidRDefault="00705927" w:rsidP="00705927">
            <w:pPr>
              <w:pStyle w:val="GvdeMetni"/>
              <w:spacing w:before="40" w:after="40" w:line="240" w:lineRule="auto"/>
              <w:jc w:val="left"/>
              <w:rPr>
                <w:rFonts w:cs="Arial"/>
                <w:color w:val="000000"/>
                <w:sz w:val="18"/>
                <w:szCs w:val="18"/>
              </w:rPr>
            </w:pPr>
            <w:r w:rsidRPr="00BE2FD7">
              <w:rPr>
                <w:rFonts w:cs="Arial"/>
                <w:color w:val="000000"/>
                <w:sz w:val="18"/>
                <w:szCs w:val="18"/>
              </w:rPr>
              <w:t>OHS practices in the field (Use of PPE, etc.)</w:t>
            </w:r>
          </w:p>
          <w:p w14:paraId="4A1EA762" w14:textId="3E184BA3" w:rsidR="00574DF2" w:rsidRPr="00AD2C0C" w:rsidRDefault="00574DF2" w:rsidP="00705927">
            <w:pPr>
              <w:pStyle w:val="GvdeMetni"/>
              <w:spacing w:before="40" w:after="40" w:line="240" w:lineRule="auto"/>
              <w:jc w:val="left"/>
              <w:rPr>
                <w:rFonts w:cs="Arial"/>
                <w:noProof w:val="0"/>
                <w:sz w:val="18"/>
                <w:szCs w:val="18"/>
                <w:lang w:val="en-GB"/>
              </w:rPr>
            </w:pPr>
            <w:r w:rsidRPr="00BE2FD7">
              <w:rPr>
                <w:rFonts w:cs="Arial"/>
                <w:color w:val="000000"/>
                <w:sz w:val="18"/>
                <w:szCs w:val="18"/>
              </w:rPr>
              <w:t>Availability of an adequate OHS organizational structure</w:t>
            </w:r>
          </w:p>
        </w:tc>
        <w:tc>
          <w:tcPr>
            <w:tcW w:w="507" w:type="pct"/>
            <w:vAlign w:val="center"/>
          </w:tcPr>
          <w:p w14:paraId="150836FE" w14:textId="77777777" w:rsidR="00745C84" w:rsidRPr="00AD2C0C" w:rsidRDefault="00745C84" w:rsidP="00705927">
            <w:pPr>
              <w:numPr>
                <w:ilvl w:val="0"/>
                <w:numId w:val="8"/>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On-site inspections</w:t>
            </w:r>
          </w:p>
          <w:p w14:paraId="77326053" w14:textId="77777777" w:rsidR="00745C84" w:rsidRPr="00AD2C0C" w:rsidRDefault="00745C84" w:rsidP="00705927">
            <w:pPr>
              <w:numPr>
                <w:ilvl w:val="0"/>
                <w:numId w:val="8"/>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Interviews with employees</w:t>
            </w:r>
          </w:p>
          <w:p w14:paraId="62A636E1" w14:textId="77777777" w:rsidR="00745C84" w:rsidRPr="00AD2C0C" w:rsidRDefault="00745C84" w:rsidP="00705927">
            <w:pPr>
              <w:numPr>
                <w:ilvl w:val="0"/>
                <w:numId w:val="8"/>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Complaint records</w:t>
            </w:r>
          </w:p>
          <w:p w14:paraId="1D9430C7" w14:textId="77777777" w:rsidR="00745C84" w:rsidRPr="00AD2C0C" w:rsidRDefault="00745C84" w:rsidP="00705927">
            <w:pPr>
              <w:numPr>
                <w:ilvl w:val="0"/>
                <w:numId w:val="8"/>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Training records</w:t>
            </w:r>
          </w:p>
          <w:p w14:paraId="5920105E" w14:textId="77777777" w:rsidR="00745C84" w:rsidRPr="00AD2C0C" w:rsidRDefault="00745C84" w:rsidP="00705927">
            <w:pPr>
              <w:numPr>
                <w:ilvl w:val="0"/>
                <w:numId w:val="8"/>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Contract examples</w:t>
            </w:r>
          </w:p>
          <w:p w14:paraId="3E20CA54" w14:textId="77777777" w:rsidR="00745C84" w:rsidRPr="00AD2C0C" w:rsidRDefault="00745C84" w:rsidP="00705927">
            <w:pPr>
              <w:numPr>
                <w:ilvl w:val="0"/>
                <w:numId w:val="8"/>
              </w:numPr>
              <w:spacing w:before="60" w:after="0" w:line="240" w:lineRule="auto"/>
              <w:ind w:left="67" w:hanging="140"/>
              <w:jc w:val="left"/>
              <w:rPr>
                <w:rFonts w:eastAsia="Calibri" w:cs="Arial"/>
                <w:sz w:val="18"/>
                <w:szCs w:val="18"/>
                <w:lang w:val="en-GB" w:eastAsia="en-US"/>
              </w:rPr>
            </w:pPr>
            <w:r w:rsidRPr="00AD2C0C">
              <w:rPr>
                <w:rFonts w:eastAsia="Calibri" w:cs="Arial"/>
                <w:sz w:val="18"/>
                <w:szCs w:val="18"/>
                <w:lang w:val="en-GB" w:eastAsia="en-US"/>
              </w:rPr>
              <w:t>Internal and external audits</w:t>
            </w:r>
          </w:p>
          <w:p w14:paraId="0AFECCBD" w14:textId="61E430FB" w:rsidR="00745C84" w:rsidRPr="00AD2C0C" w:rsidRDefault="009352F0" w:rsidP="00705927">
            <w:pPr>
              <w:numPr>
                <w:ilvl w:val="0"/>
                <w:numId w:val="8"/>
              </w:numPr>
              <w:spacing w:before="60" w:after="0" w:line="240" w:lineRule="auto"/>
              <w:ind w:left="67" w:hanging="140"/>
              <w:jc w:val="left"/>
              <w:rPr>
                <w:rFonts w:eastAsia="Calibri" w:cs="Arial"/>
                <w:sz w:val="18"/>
                <w:szCs w:val="18"/>
                <w:lang w:val="en-GB" w:eastAsia="en-US"/>
              </w:rPr>
            </w:pPr>
            <w:r>
              <w:rPr>
                <w:rFonts w:cs="Arial"/>
                <w:color w:val="000000"/>
                <w:sz w:val="18"/>
                <w:szCs w:val="18"/>
                <w:lang w:val="en-GB" w:eastAsia="tr-TR"/>
              </w:rPr>
              <w:t>EPRP</w:t>
            </w:r>
            <w:r w:rsidRPr="00AD2C0C" w:rsidDel="009352F0">
              <w:rPr>
                <w:rFonts w:cs="Arial"/>
                <w:sz w:val="18"/>
                <w:szCs w:val="18"/>
                <w:lang w:val="en-GB"/>
              </w:rPr>
              <w:t xml:space="preserve"> </w:t>
            </w:r>
          </w:p>
          <w:p w14:paraId="2C92450C" w14:textId="77777777" w:rsidR="00745C84" w:rsidRDefault="00705927" w:rsidP="00705927">
            <w:pPr>
              <w:numPr>
                <w:ilvl w:val="0"/>
                <w:numId w:val="8"/>
              </w:numPr>
              <w:spacing w:before="60" w:after="0" w:line="240" w:lineRule="auto"/>
              <w:ind w:left="67" w:hanging="140"/>
              <w:jc w:val="left"/>
              <w:rPr>
                <w:rFonts w:eastAsia="Calibri" w:cs="Arial"/>
                <w:sz w:val="18"/>
                <w:szCs w:val="18"/>
                <w:lang w:val="en-GB" w:eastAsia="en-US"/>
              </w:rPr>
            </w:pPr>
            <w:r w:rsidRPr="00BE2FD7">
              <w:rPr>
                <w:rFonts w:cs="Arial"/>
                <w:color w:val="000000"/>
                <w:sz w:val="18"/>
                <w:szCs w:val="18"/>
              </w:rPr>
              <w:t>Incident/</w:t>
            </w:r>
            <w:r>
              <w:rPr>
                <w:rFonts w:cs="Arial"/>
                <w:color w:val="000000"/>
                <w:sz w:val="18"/>
                <w:szCs w:val="18"/>
              </w:rPr>
              <w:t xml:space="preserve"> </w:t>
            </w:r>
            <w:r w:rsidR="00745C84" w:rsidRPr="00AD2C0C">
              <w:rPr>
                <w:rFonts w:eastAsia="Calibri" w:cs="Arial"/>
                <w:sz w:val="18"/>
                <w:szCs w:val="18"/>
                <w:lang w:val="en-GB" w:eastAsia="en-US"/>
              </w:rPr>
              <w:t>Accident records</w:t>
            </w:r>
          </w:p>
          <w:p w14:paraId="6C01286D" w14:textId="0E8281EF" w:rsidR="00705927" w:rsidRPr="00AD2C0C" w:rsidRDefault="00705927" w:rsidP="00705927">
            <w:pPr>
              <w:numPr>
                <w:ilvl w:val="0"/>
                <w:numId w:val="8"/>
              </w:numPr>
              <w:spacing w:before="60" w:after="0" w:line="240" w:lineRule="auto"/>
              <w:ind w:left="67" w:hanging="140"/>
              <w:jc w:val="left"/>
              <w:rPr>
                <w:rFonts w:eastAsia="Calibri" w:cs="Arial"/>
                <w:sz w:val="18"/>
                <w:szCs w:val="18"/>
                <w:lang w:val="en-GB" w:eastAsia="en-US"/>
              </w:rPr>
            </w:pPr>
          </w:p>
        </w:tc>
        <w:tc>
          <w:tcPr>
            <w:tcW w:w="609" w:type="pct"/>
            <w:vAlign w:val="center"/>
          </w:tcPr>
          <w:p w14:paraId="0378DF87" w14:textId="33070EFA" w:rsidR="00745C84" w:rsidRPr="00AD2C0C" w:rsidRDefault="00745C84" w:rsidP="00705927">
            <w:pPr>
              <w:pStyle w:val="GvdeMetni"/>
              <w:spacing w:before="40" w:after="40" w:line="240" w:lineRule="auto"/>
              <w:jc w:val="center"/>
              <w:rPr>
                <w:rFonts w:cs="Arial"/>
                <w:noProof w:val="0"/>
                <w:color w:val="000000"/>
                <w:sz w:val="18"/>
                <w:szCs w:val="18"/>
                <w:lang w:val="en-GB"/>
              </w:rPr>
            </w:pPr>
            <w:r w:rsidRPr="00AD2C0C">
              <w:rPr>
                <w:rFonts w:cs="Arial"/>
                <w:noProof w:val="0"/>
                <w:color w:val="000000"/>
                <w:sz w:val="18"/>
                <w:szCs w:val="18"/>
                <w:lang w:val="en-GB"/>
              </w:rPr>
              <w:t xml:space="preserve">The targets are expressed numerically in </w:t>
            </w:r>
            <w:r w:rsidRPr="00AD2C0C">
              <w:rPr>
                <w:rFonts w:cs="Arial"/>
                <w:noProof w:val="0"/>
                <w:color w:val="000000"/>
                <w:sz w:val="18"/>
                <w:szCs w:val="18"/>
                <w:lang w:val="en-GB"/>
              </w:rPr>
              <w:fldChar w:fldCharType="begin"/>
            </w:r>
            <w:r w:rsidRPr="00AD2C0C">
              <w:rPr>
                <w:rFonts w:cs="Arial"/>
                <w:noProof w:val="0"/>
                <w:color w:val="000000"/>
                <w:sz w:val="18"/>
                <w:szCs w:val="18"/>
                <w:lang w:val="en-GB"/>
              </w:rPr>
              <w:instrText xml:space="preserve"> REF _Ref93497815 \h  \* MERGEFORMAT </w:instrText>
            </w:r>
            <w:r w:rsidRPr="00AD2C0C">
              <w:rPr>
                <w:rFonts w:cs="Arial"/>
                <w:noProof w:val="0"/>
                <w:color w:val="000000"/>
                <w:sz w:val="18"/>
                <w:szCs w:val="18"/>
                <w:lang w:val="en-GB"/>
              </w:rPr>
            </w:r>
            <w:r w:rsidRPr="00AD2C0C">
              <w:rPr>
                <w:rFonts w:cs="Arial"/>
                <w:noProof w:val="0"/>
                <w:color w:val="000000"/>
                <w:sz w:val="18"/>
                <w:szCs w:val="18"/>
                <w:lang w:val="en-GB"/>
              </w:rPr>
              <w:fldChar w:fldCharType="separate"/>
            </w:r>
            <w:r w:rsidR="00B04CBE" w:rsidRPr="00AD2C0C">
              <w:rPr>
                <w:rFonts w:cs="Arial"/>
                <w:noProof w:val="0"/>
                <w:color w:val="000000"/>
                <w:sz w:val="18"/>
                <w:szCs w:val="18"/>
                <w:lang w:val="en-GB"/>
              </w:rPr>
              <w:t>Table 9</w:t>
            </w:r>
            <w:r w:rsidR="00B04CBE" w:rsidRPr="00AD2C0C">
              <w:rPr>
                <w:rFonts w:cs="Arial"/>
                <w:noProof w:val="0"/>
                <w:color w:val="000000"/>
                <w:sz w:val="18"/>
                <w:szCs w:val="18"/>
                <w:lang w:val="en-GB"/>
              </w:rPr>
              <w:noBreakHyphen/>
              <w:t>1</w:t>
            </w:r>
            <w:r w:rsidRPr="00AD2C0C">
              <w:rPr>
                <w:rFonts w:cs="Arial"/>
                <w:noProof w:val="0"/>
                <w:color w:val="000000"/>
                <w:sz w:val="18"/>
                <w:szCs w:val="18"/>
                <w:lang w:val="en-GB"/>
              </w:rPr>
              <w:fldChar w:fldCharType="end"/>
            </w:r>
            <w:r w:rsidRPr="00AD2C0C">
              <w:rPr>
                <w:rFonts w:cs="Arial"/>
                <w:noProof w:val="0"/>
                <w:color w:val="000000"/>
                <w:sz w:val="18"/>
                <w:szCs w:val="18"/>
                <w:lang w:val="en-GB"/>
              </w:rPr>
              <w:t>.</w:t>
            </w:r>
          </w:p>
        </w:tc>
        <w:tc>
          <w:tcPr>
            <w:tcW w:w="507" w:type="pct"/>
            <w:vAlign w:val="center"/>
          </w:tcPr>
          <w:p w14:paraId="4F23F052" w14:textId="77777777" w:rsidR="00745C84" w:rsidRPr="00AD2C0C" w:rsidRDefault="00745C84" w:rsidP="00705927">
            <w:pPr>
              <w:numPr>
                <w:ilvl w:val="0"/>
                <w:numId w:val="8"/>
              </w:numPr>
              <w:spacing w:before="60" w:after="0" w:line="240" w:lineRule="auto"/>
              <w:ind w:left="92" w:hanging="182"/>
              <w:jc w:val="left"/>
              <w:rPr>
                <w:rFonts w:cs="Arial"/>
                <w:sz w:val="18"/>
                <w:szCs w:val="18"/>
                <w:lang w:val="en-GB"/>
              </w:rPr>
            </w:pPr>
            <w:r w:rsidRPr="00AD2C0C">
              <w:rPr>
                <w:rFonts w:cs="Arial"/>
                <w:color w:val="000000"/>
                <w:sz w:val="18"/>
                <w:szCs w:val="18"/>
                <w:lang w:val="en-GB"/>
              </w:rPr>
              <w:t>Occupational Health and Safety Law</w:t>
            </w:r>
          </w:p>
          <w:p w14:paraId="30C74F0F" w14:textId="77777777" w:rsidR="00745C84" w:rsidRPr="00AD2C0C" w:rsidRDefault="00745C84" w:rsidP="00705927">
            <w:pPr>
              <w:numPr>
                <w:ilvl w:val="0"/>
                <w:numId w:val="8"/>
              </w:numPr>
              <w:spacing w:before="60" w:after="0" w:line="240" w:lineRule="auto"/>
              <w:ind w:left="92" w:hanging="182"/>
              <w:jc w:val="left"/>
              <w:rPr>
                <w:rFonts w:cs="Arial"/>
                <w:sz w:val="18"/>
                <w:szCs w:val="18"/>
                <w:lang w:val="en-GB"/>
              </w:rPr>
            </w:pPr>
            <w:r w:rsidRPr="00AD2C0C">
              <w:rPr>
                <w:rFonts w:cs="Arial"/>
                <w:color w:val="000000"/>
                <w:sz w:val="18"/>
                <w:szCs w:val="18"/>
                <w:lang w:val="en-GB"/>
              </w:rPr>
              <w:t>Regulation on Health and Safety Requirements for the Use of Work Equipment</w:t>
            </w:r>
          </w:p>
        </w:tc>
        <w:tc>
          <w:tcPr>
            <w:tcW w:w="642" w:type="pct"/>
            <w:vAlign w:val="center"/>
          </w:tcPr>
          <w:p w14:paraId="6930C10C"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scheduled HSE Inspection</w:t>
            </w:r>
          </w:p>
          <w:p w14:paraId="0E6AD7F5"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HSE meetings</w:t>
            </w:r>
          </w:p>
          <w:p w14:paraId="33EB8961"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closing of NCRs</w:t>
            </w:r>
          </w:p>
          <w:p w14:paraId="6E020AA1"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safe observations</w:t>
            </w:r>
          </w:p>
          <w:p w14:paraId="5F5EABC3"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unsafe observations</w:t>
            </w:r>
          </w:p>
          <w:p w14:paraId="4DF0399F"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Reporting near misses</w:t>
            </w:r>
          </w:p>
          <w:p w14:paraId="13DF642D"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Toolbox attending</w:t>
            </w:r>
          </w:p>
          <w:p w14:paraId="7C12DCE6"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Risk Assessment compliance</w:t>
            </w:r>
          </w:p>
          <w:p w14:paraId="7AB1597D"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Legal Requirements compliance</w:t>
            </w:r>
          </w:p>
          <w:p w14:paraId="00C30D05"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Results of scheduled audits</w:t>
            </w:r>
          </w:p>
          <w:p w14:paraId="55D72EFD"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HSE training carried out to training matrix</w:t>
            </w:r>
          </w:p>
          <w:p w14:paraId="3B328644"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 &gt; 90% of all training to matrix</w:t>
            </w:r>
          </w:p>
          <w:p w14:paraId="1C55A24A"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of attendance at scheduled trainings</w:t>
            </w:r>
          </w:p>
          <w:p w14:paraId="1C3FC495"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 xml:space="preserve">Engagement in HSE program by individual managers and supervisors </w:t>
            </w:r>
          </w:p>
          <w:p w14:paraId="5565377C"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Engagement in HSE program by contractor’s</w:t>
            </w:r>
          </w:p>
        </w:tc>
        <w:tc>
          <w:tcPr>
            <w:tcW w:w="402" w:type="pct"/>
            <w:vAlign w:val="center"/>
          </w:tcPr>
          <w:p w14:paraId="270E6218"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6DD60896" w14:textId="77777777" w:rsidR="00745C84" w:rsidRPr="00AD2C0C" w:rsidRDefault="00745C84" w:rsidP="00705927">
            <w:pPr>
              <w:spacing w:before="0" w:after="0" w:line="240" w:lineRule="auto"/>
              <w:jc w:val="center"/>
              <w:rPr>
                <w:rFonts w:cs="Arial"/>
                <w:sz w:val="18"/>
                <w:szCs w:val="18"/>
                <w:lang w:val="en-GB"/>
              </w:rPr>
            </w:pPr>
            <w:r w:rsidRPr="00AD2C0C">
              <w:rPr>
                <w:rFonts w:cs="Arial"/>
                <w:color w:val="000000"/>
                <w:sz w:val="18"/>
                <w:szCs w:val="18"/>
                <w:lang w:val="en-GB"/>
              </w:rPr>
              <w:t>Project Owner</w:t>
            </w:r>
          </w:p>
        </w:tc>
      </w:tr>
      <w:tr w:rsidR="00745C84" w:rsidRPr="00AD2C0C" w14:paraId="604C0A00" w14:textId="77777777" w:rsidTr="00705927">
        <w:tc>
          <w:tcPr>
            <w:tcW w:w="506" w:type="pct"/>
            <w:vAlign w:val="center"/>
          </w:tcPr>
          <w:p w14:paraId="6F471005"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b/>
                <w:bCs/>
                <w:noProof w:val="0"/>
                <w:sz w:val="18"/>
                <w:szCs w:val="18"/>
                <w:lang w:val="en-GB"/>
              </w:rPr>
              <w:t>Community Health &amp; Safety</w:t>
            </w:r>
          </w:p>
        </w:tc>
        <w:tc>
          <w:tcPr>
            <w:tcW w:w="473" w:type="pct"/>
            <w:vAlign w:val="center"/>
          </w:tcPr>
          <w:p w14:paraId="143E7785"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3B7BEBC7"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Residential areas around project area</w:t>
            </w:r>
          </w:p>
        </w:tc>
        <w:tc>
          <w:tcPr>
            <w:tcW w:w="507" w:type="pct"/>
            <w:vAlign w:val="center"/>
          </w:tcPr>
          <w:p w14:paraId="1C110F8E"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558E8164"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Grievances</w:t>
            </w:r>
          </w:p>
          <w:p w14:paraId="5706CC1E"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Incidents</w:t>
            </w:r>
          </w:p>
          <w:p w14:paraId="3AD17F3A"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Accidents</w:t>
            </w:r>
          </w:p>
        </w:tc>
        <w:tc>
          <w:tcPr>
            <w:tcW w:w="507" w:type="pct"/>
            <w:vAlign w:val="center"/>
          </w:tcPr>
          <w:p w14:paraId="120AB63B" w14:textId="77777777" w:rsidR="00745C84" w:rsidRPr="00AD2C0C" w:rsidRDefault="00745C84" w:rsidP="00705927">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Records of comments/ suggestions/ grievances</w:t>
            </w:r>
          </w:p>
          <w:p w14:paraId="3FFDA6F6" w14:textId="77777777" w:rsidR="00745C84" w:rsidRPr="00AD2C0C" w:rsidRDefault="00745C84" w:rsidP="00705927">
            <w:pPr>
              <w:numPr>
                <w:ilvl w:val="0"/>
                <w:numId w:val="8"/>
              </w:numPr>
              <w:spacing w:before="60" w:after="0" w:line="240" w:lineRule="auto"/>
              <w:ind w:left="123" w:hanging="196"/>
              <w:jc w:val="left"/>
              <w:rPr>
                <w:rFonts w:cs="Arial"/>
                <w:sz w:val="18"/>
                <w:szCs w:val="18"/>
                <w:lang w:val="en-GB"/>
              </w:rPr>
            </w:pPr>
            <w:r w:rsidRPr="00AD2C0C">
              <w:rPr>
                <w:rFonts w:cs="Arial"/>
                <w:color w:val="000000"/>
                <w:sz w:val="18"/>
                <w:szCs w:val="18"/>
                <w:lang w:val="en-GB"/>
              </w:rPr>
              <w:t>Site Audits</w:t>
            </w:r>
          </w:p>
          <w:p w14:paraId="00FB07AF" w14:textId="77777777" w:rsidR="00745C84" w:rsidRPr="00AD2C0C" w:rsidRDefault="00745C84" w:rsidP="00705927">
            <w:pPr>
              <w:numPr>
                <w:ilvl w:val="0"/>
                <w:numId w:val="8"/>
              </w:numPr>
              <w:spacing w:before="60" w:after="0" w:line="240" w:lineRule="auto"/>
              <w:ind w:left="123" w:hanging="196"/>
              <w:jc w:val="left"/>
              <w:rPr>
                <w:rFonts w:cs="Arial"/>
                <w:sz w:val="18"/>
                <w:szCs w:val="18"/>
                <w:lang w:val="en-GB"/>
              </w:rPr>
            </w:pPr>
            <w:r w:rsidRPr="00AD2C0C">
              <w:rPr>
                <w:rFonts w:cs="Arial"/>
                <w:color w:val="000000"/>
                <w:sz w:val="18"/>
                <w:szCs w:val="18"/>
                <w:lang w:val="en-GB"/>
              </w:rPr>
              <w:t>Training records</w:t>
            </w:r>
          </w:p>
        </w:tc>
        <w:tc>
          <w:tcPr>
            <w:tcW w:w="609" w:type="pct"/>
            <w:vAlign w:val="center"/>
          </w:tcPr>
          <w:p w14:paraId="39626FA9"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No significant increase in communicable and non-communicable disease and injury rates per 1,000 residents per annum.</w:t>
            </w:r>
          </w:p>
          <w:p w14:paraId="10626AE2"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Decreasing number/ continuous improvement in number of complaints</w:t>
            </w:r>
          </w:p>
          <w:p w14:paraId="2AAB1FCB"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sz w:val="18"/>
                <w:szCs w:val="18"/>
                <w:lang w:val="en-GB"/>
              </w:rPr>
              <w:t>Zero incidents per year</w:t>
            </w:r>
          </w:p>
          <w:p w14:paraId="01EF715D" w14:textId="77777777" w:rsidR="00745C84" w:rsidRPr="00AD2C0C" w:rsidRDefault="00745C84" w:rsidP="00705927">
            <w:pPr>
              <w:pStyle w:val="GvdeMetni"/>
              <w:spacing w:before="40" w:after="40" w:line="240" w:lineRule="auto"/>
              <w:jc w:val="left"/>
              <w:rPr>
                <w:rFonts w:cs="Arial"/>
                <w:noProof w:val="0"/>
                <w:sz w:val="18"/>
                <w:szCs w:val="18"/>
                <w:lang w:val="en-GB"/>
              </w:rPr>
            </w:pPr>
          </w:p>
        </w:tc>
        <w:tc>
          <w:tcPr>
            <w:tcW w:w="507" w:type="pct"/>
            <w:vAlign w:val="center"/>
          </w:tcPr>
          <w:p w14:paraId="59DC9C41" w14:textId="77777777" w:rsidR="00745C84" w:rsidRPr="00AD2C0C" w:rsidRDefault="00745C84" w:rsidP="00705927">
            <w:pPr>
              <w:numPr>
                <w:ilvl w:val="0"/>
                <w:numId w:val="8"/>
              </w:numPr>
              <w:spacing w:before="60" w:after="0" w:line="240" w:lineRule="auto"/>
              <w:ind w:left="92" w:hanging="182"/>
              <w:jc w:val="left"/>
              <w:rPr>
                <w:rFonts w:cs="Arial"/>
                <w:sz w:val="18"/>
                <w:szCs w:val="18"/>
                <w:lang w:val="en-GB"/>
              </w:rPr>
            </w:pPr>
            <w:r w:rsidRPr="00AD2C0C">
              <w:rPr>
                <w:rFonts w:cs="Arial"/>
                <w:color w:val="000000"/>
                <w:sz w:val="18"/>
                <w:szCs w:val="18"/>
                <w:lang w:val="en-GB"/>
              </w:rPr>
              <w:t>Public Health Law</w:t>
            </w:r>
          </w:p>
          <w:p w14:paraId="7F634E8A" w14:textId="77777777" w:rsidR="00745C84" w:rsidRPr="00AD2C0C" w:rsidRDefault="00745C84" w:rsidP="00705927">
            <w:pPr>
              <w:numPr>
                <w:ilvl w:val="0"/>
                <w:numId w:val="8"/>
              </w:numPr>
              <w:spacing w:before="60" w:after="0" w:line="240" w:lineRule="auto"/>
              <w:ind w:left="92" w:hanging="182"/>
              <w:jc w:val="left"/>
              <w:rPr>
                <w:rFonts w:cs="Arial"/>
                <w:sz w:val="18"/>
                <w:szCs w:val="18"/>
                <w:lang w:val="en-GB"/>
              </w:rPr>
            </w:pPr>
            <w:r w:rsidRPr="00AD2C0C">
              <w:rPr>
                <w:rFonts w:cs="Arial"/>
                <w:color w:val="000000"/>
                <w:sz w:val="18"/>
                <w:szCs w:val="18"/>
                <w:lang w:val="en-GB"/>
              </w:rPr>
              <w:t>Health and Safety Signs Regulation</w:t>
            </w:r>
          </w:p>
        </w:tc>
        <w:tc>
          <w:tcPr>
            <w:tcW w:w="642" w:type="pct"/>
            <w:vAlign w:val="center"/>
          </w:tcPr>
          <w:p w14:paraId="1FC90EAD"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communicable and non-communicable diseases and injuries.</w:t>
            </w:r>
          </w:p>
          <w:p w14:paraId="7F44D723"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community health safety &amp; security complaints from local communities as recorded in the grievance management system.</w:t>
            </w:r>
          </w:p>
          <w:p w14:paraId="0EFE672F"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reported community health &amp; safety incidents</w:t>
            </w:r>
          </w:p>
          <w:p w14:paraId="50C92727"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Number of reported noise incidents</w:t>
            </w:r>
          </w:p>
        </w:tc>
        <w:tc>
          <w:tcPr>
            <w:tcW w:w="402" w:type="pct"/>
            <w:vAlign w:val="center"/>
          </w:tcPr>
          <w:p w14:paraId="4FEFDC08"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3FD90914"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Owner</w:t>
            </w:r>
          </w:p>
          <w:p w14:paraId="043E2CDF" w14:textId="77777777" w:rsidR="00745C84" w:rsidRPr="00AD2C0C" w:rsidRDefault="00745C84" w:rsidP="00705927">
            <w:pPr>
              <w:pStyle w:val="GvdeMetni"/>
              <w:spacing w:before="40" w:after="40" w:line="240" w:lineRule="auto"/>
              <w:jc w:val="center"/>
              <w:rPr>
                <w:rFonts w:cs="Arial"/>
                <w:noProof w:val="0"/>
                <w:sz w:val="18"/>
                <w:szCs w:val="18"/>
                <w:lang w:val="en-GB"/>
              </w:rPr>
            </w:pPr>
          </w:p>
        </w:tc>
      </w:tr>
      <w:tr w:rsidR="00745C84" w:rsidRPr="00AD2C0C" w14:paraId="78E88175" w14:textId="77777777" w:rsidTr="00705927">
        <w:trPr>
          <w:trHeight w:val="383"/>
        </w:trPr>
        <w:tc>
          <w:tcPr>
            <w:tcW w:w="506" w:type="pct"/>
            <w:vAlign w:val="center"/>
          </w:tcPr>
          <w:p w14:paraId="6A79F376" w14:textId="613A5512" w:rsidR="00745C84" w:rsidRPr="00AD2C0C" w:rsidRDefault="00751C4B" w:rsidP="00705927">
            <w:pPr>
              <w:pStyle w:val="GvdeMetni"/>
              <w:spacing w:before="40" w:after="40" w:line="240" w:lineRule="auto"/>
              <w:jc w:val="left"/>
              <w:rPr>
                <w:rFonts w:cs="Arial"/>
                <w:noProof w:val="0"/>
                <w:sz w:val="18"/>
                <w:szCs w:val="18"/>
                <w:lang w:val="en-GB"/>
              </w:rPr>
            </w:pPr>
            <w:r>
              <w:rPr>
                <w:rFonts w:cs="Arial"/>
                <w:b/>
                <w:bCs/>
                <w:noProof w:val="0"/>
                <w:sz w:val="18"/>
                <w:szCs w:val="18"/>
                <w:lang w:val="en-GB"/>
              </w:rPr>
              <w:t>Grievance</w:t>
            </w:r>
            <w:r w:rsidR="00745C84" w:rsidRPr="00AD2C0C">
              <w:rPr>
                <w:rFonts w:cs="Arial"/>
                <w:b/>
                <w:bCs/>
                <w:noProof w:val="0"/>
                <w:sz w:val="18"/>
                <w:szCs w:val="18"/>
                <w:lang w:val="en-GB"/>
              </w:rPr>
              <w:t xml:space="preserve"> Mechanism</w:t>
            </w:r>
          </w:p>
        </w:tc>
        <w:tc>
          <w:tcPr>
            <w:tcW w:w="473" w:type="pct"/>
            <w:vAlign w:val="center"/>
          </w:tcPr>
          <w:p w14:paraId="637DF59E" w14:textId="77777777" w:rsidR="00745C84" w:rsidRPr="00AD2C0C" w:rsidRDefault="00745C84" w:rsidP="00705927">
            <w:pPr>
              <w:spacing w:before="0" w:after="0" w:line="240" w:lineRule="auto"/>
              <w:jc w:val="center"/>
              <w:rPr>
                <w:rFonts w:cs="Arial"/>
                <w:color w:val="000000"/>
                <w:sz w:val="18"/>
                <w:szCs w:val="18"/>
                <w:lang w:val="en-GB"/>
              </w:rPr>
            </w:pPr>
            <w:r w:rsidRPr="00AD2C0C">
              <w:rPr>
                <w:rFonts w:cs="Arial"/>
                <w:color w:val="000000"/>
                <w:sz w:val="18"/>
                <w:szCs w:val="18"/>
                <w:lang w:val="en-GB"/>
              </w:rPr>
              <w:t>Project area</w:t>
            </w:r>
          </w:p>
          <w:p w14:paraId="7244A2FC"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Settlements near the project area</w:t>
            </w:r>
          </w:p>
        </w:tc>
        <w:tc>
          <w:tcPr>
            <w:tcW w:w="507" w:type="pct"/>
            <w:vAlign w:val="center"/>
          </w:tcPr>
          <w:p w14:paraId="4E2D8FAA"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Monthly</w:t>
            </w:r>
          </w:p>
        </w:tc>
        <w:tc>
          <w:tcPr>
            <w:tcW w:w="507" w:type="pct"/>
            <w:vAlign w:val="center"/>
          </w:tcPr>
          <w:p w14:paraId="44ED38CF"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sz w:val="18"/>
                <w:szCs w:val="18"/>
                <w:lang w:val="en-GB"/>
              </w:rPr>
              <w:t>Grievance Records</w:t>
            </w:r>
          </w:p>
        </w:tc>
        <w:tc>
          <w:tcPr>
            <w:tcW w:w="507" w:type="pct"/>
            <w:vAlign w:val="center"/>
          </w:tcPr>
          <w:p w14:paraId="5BA9450C" w14:textId="094B6966" w:rsidR="00745C84" w:rsidRPr="00A113E9" w:rsidRDefault="00745C84" w:rsidP="00705927">
            <w:pPr>
              <w:numPr>
                <w:ilvl w:val="0"/>
                <w:numId w:val="8"/>
              </w:numPr>
              <w:spacing w:before="60" w:after="0" w:line="240" w:lineRule="auto"/>
              <w:ind w:left="95" w:hanging="140"/>
              <w:jc w:val="left"/>
              <w:rPr>
                <w:rFonts w:cs="Arial"/>
                <w:sz w:val="18"/>
                <w:szCs w:val="18"/>
                <w:lang w:val="en-GB"/>
              </w:rPr>
            </w:pPr>
            <w:r w:rsidRPr="00AD2C0C">
              <w:rPr>
                <w:rFonts w:cs="Arial"/>
                <w:color w:val="000000"/>
                <w:sz w:val="18"/>
                <w:szCs w:val="18"/>
                <w:lang w:val="en-GB"/>
              </w:rPr>
              <w:t>View/</w:t>
            </w:r>
            <w:r w:rsidR="00A113E9">
              <w:rPr>
                <w:rFonts w:cs="Arial"/>
                <w:color w:val="000000"/>
                <w:sz w:val="18"/>
                <w:szCs w:val="18"/>
                <w:lang w:val="en-GB"/>
              </w:rPr>
              <w:t xml:space="preserve"> </w:t>
            </w:r>
            <w:r w:rsidRPr="00AD2C0C">
              <w:rPr>
                <w:rFonts w:cs="Arial"/>
                <w:color w:val="000000"/>
                <w:sz w:val="18"/>
                <w:szCs w:val="18"/>
                <w:lang w:val="en-GB"/>
              </w:rPr>
              <w:t>suggestion/</w:t>
            </w:r>
            <w:r w:rsidR="00A113E9">
              <w:rPr>
                <w:rFonts w:cs="Arial"/>
                <w:color w:val="000000"/>
                <w:sz w:val="18"/>
                <w:szCs w:val="18"/>
                <w:lang w:val="en-GB"/>
              </w:rPr>
              <w:t xml:space="preserve"> </w:t>
            </w:r>
            <w:r w:rsidRPr="00AD2C0C">
              <w:rPr>
                <w:rFonts w:cs="Arial"/>
                <w:color w:val="000000"/>
                <w:sz w:val="18"/>
                <w:szCs w:val="18"/>
                <w:lang w:val="en-GB"/>
              </w:rPr>
              <w:t>grievance records</w:t>
            </w:r>
          </w:p>
          <w:p w14:paraId="2D171CBD" w14:textId="26E62ADB" w:rsidR="00A113E9" w:rsidRPr="00AD2C0C" w:rsidRDefault="00A113E9" w:rsidP="00705927">
            <w:pPr>
              <w:numPr>
                <w:ilvl w:val="0"/>
                <w:numId w:val="8"/>
              </w:numPr>
              <w:spacing w:before="60" w:after="0" w:line="240" w:lineRule="auto"/>
              <w:ind w:left="95" w:hanging="140"/>
              <w:jc w:val="left"/>
              <w:rPr>
                <w:rFonts w:cs="Arial"/>
                <w:sz w:val="18"/>
                <w:szCs w:val="18"/>
                <w:lang w:val="en-GB"/>
              </w:rPr>
            </w:pPr>
            <w:r>
              <w:rPr>
                <w:rFonts w:cs="Arial"/>
                <w:color w:val="000000"/>
                <w:sz w:val="18"/>
                <w:szCs w:val="18"/>
              </w:rPr>
              <w:t xml:space="preserve">Grievance </w:t>
            </w:r>
            <w:r w:rsidRPr="00BE2FD7">
              <w:rPr>
                <w:rFonts w:cs="Arial"/>
                <w:color w:val="000000"/>
                <w:sz w:val="18"/>
                <w:szCs w:val="18"/>
              </w:rPr>
              <w:t>database</w:t>
            </w:r>
          </w:p>
          <w:p w14:paraId="70384717" w14:textId="77777777" w:rsidR="00745C84" w:rsidRPr="00A113E9" w:rsidRDefault="00745C84" w:rsidP="00705927">
            <w:pPr>
              <w:numPr>
                <w:ilvl w:val="0"/>
                <w:numId w:val="8"/>
              </w:numPr>
              <w:spacing w:before="60" w:after="0" w:line="240" w:lineRule="auto"/>
              <w:ind w:left="95" w:hanging="140"/>
              <w:jc w:val="left"/>
              <w:rPr>
                <w:rFonts w:cs="Arial"/>
                <w:sz w:val="18"/>
                <w:szCs w:val="18"/>
                <w:lang w:val="en-GB"/>
              </w:rPr>
            </w:pPr>
            <w:r w:rsidRPr="00AD2C0C">
              <w:rPr>
                <w:rFonts w:cs="Arial"/>
                <w:color w:val="000000"/>
                <w:sz w:val="18"/>
                <w:szCs w:val="18"/>
                <w:lang w:val="en-GB"/>
              </w:rPr>
              <w:t>On-site inspection</w:t>
            </w:r>
          </w:p>
          <w:p w14:paraId="07CAD420" w14:textId="6F5538DC" w:rsidR="00A113E9" w:rsidRPr="00AD2C0C" w:rsidRDefault="00A113E9" w:rsidP="00705927">
            <w:pPr>
              <w:numPr>
                <w:ilvl w:val="0"/>
                <w:numId w:val="8"/>
              </w:numPr>
              <w:spacing w:before="60" w:after="0" w:line="240" w:lineRule="auto"/>
              <w:ind w:left="95" w:hanging="140"/>
              <w:jc w:val="left"/>
              <w:rPr>
                <w:rFonts w:cs="Arial"/>
                <w:sz w:val="18"/>
                <w:szCs w:val="18"/>
                <w:lang w:val="en-GB"/>
              </w:rPr>
            </w:pPr>
            <w:r w:rsidRPr="00BE2FD7">
              <w:rPr>
                <w:rFonts w:cs="Arial"/>
                <w:color w:val="000000"/>
                <w:sz w:val="18"/>
                <w:szCs w:val="18"/>
              </w:rPr>
              <w:t>Existence / accessibility of grievance boxes</w:t>
            </w:r>
          </w:p>
        </w:tc>
        <w:tc>
          <w:tcPr>
            <w:tcW w:w="609" w:type="pct"/>
            <w:vAlign w:val="center"/>
          </w:tcPr>
          <w:p w14:paraId="0B387F48" w14:textId="2EFB1511" w:rsidR="00745C84" w:rsidRPr="00AD2C0C" w:rsidRDefault="00A113E9" w:rsidP="00705927">
            <w:pPr>
              <w:pStyle w:val="GvdeMetni"/>
              <w:spacing w:before="40" w:after="40" w:line="240" w:lineRule="auto"/>
              <w:jc w:val="left"/>
              <w:rPr>
                <w:rFonts w:cs="Arial"/>
                <w:noProof w:val="0"/>
                <w:sz w:val="18"/>
                <w:szCs w:val="18"/>
                <w:lang w:val="en-GB"/>
              </w:rPr>
            </w:pPr>
            <w:r>
              <w:rPr>
                <w:rFonts w:cs="Arial"/>
                <w:noProof w:val="0"/>
                <w:sz w:val="18"/>
                <w:szCs w:val="18"/>
                <w:lang w:val="en-GB" w:eastAsia="tr-TR"/>
              </w:rPr>
              <w:t>All</w:t>
            </w:r>
            <w:r w:rsidRPr="00AD2C0C">
              <w:rPr>
                <w:rFonts w:cs="Arial"/>
                <w:noProof w:val="0"/>
                <w:sz w:val="18"/>
                <w:szCs w:val="18"/>
                <w:lang w:val="en-GB" w:eastAsia="tr-TR"/>
              </w:rPr>
              <w:t xml:space="preserve"> </w:t>
            </w:r>
            <w:r w:rsidR="00745C84" w:rsidRPr="00AD2C0C">
              <w:rPr>
                <w:rFonts w:cs="Arial"/>
                <w:noProof w:val="0"/>
                <w:sz w:val="18"/>
                <w:szCs w:val="18"/>
                <w:lang w:val="en-GB" w:eastAsia="tr-TR"/>
              </w:rPr>
              <w:t>grievances closed out within the target timeframe</w:t>
            </w:r>
          </w:p>
        </w:tc>
        <w:tc>
          <w:tcPr>
            <w:tcW w:w="507" w:type="pct"/>
            <w:vAlign w:val="center"/>
          </w:tcPr>
          <w:p w14:paraId="1177B4B7" w14:textId="77777777" w:rsidR="00745C84" w:rsidRPr="00AD2C0C" w:rsidRDefault="00745C84" w:rsidP="00705927">
            <w:pPr>
              <w:spacing w:before="60" w:after="0" w:line="240" w:lineRule="auto"/>
              <w:jc w:val="center"/>
              <w:rPr>
                <w:rFonts w:cs="Arial"/>
                <w:sz w:val="18"/>
                <w:szCs w:val="18"/>
                <w:lang w:val="en-GB"/>
              </w:rPr>
            </w:pPr>
            <w:r w:rsidRPr="00AD2C0C">
              <w:rPr>
                <w:rFonts w:cs="Arial"/>
                <w:color w:val="000000"/>
                <w:sz w:val="18"/>
                <w:szCs w:val="18"/>
                <w:lang w:val="en-GB"/>
              </w:rPr>
              <w:t>ILBANK SCP-II ESMF</w:t>
            </w:r>
          </w:p>
        </w:tc>
        <w:tc>
          <w:tcPr>
            <w:tcW w:w="642" w:type="pct"/>
            <w:vAlign w:val="center"/>
          </w:tcPr>
          <w:p w14:paraId="385C95DD"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Grievance Records </w:t>
            </w:r>
          </w:p>
          <w:p w14:paraId="52EE20C4"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en-US"/>
              </w:rPr>
            </w:pPr>
            <w:r w:rsidRPr="00AD2C0C">
              <w:rPr>
                <w:rFonts w:cs="Arial"/>
                <w:color w:val="000000"/>
                <w:sz w:val="18"/>
                <w:szCs w:val="18"/>
                <w:lang w:val="en-GB" w:eastAsia="tr-TR"/>
              </w:rPr>
              <w:t xml:space="preserve">Number of grievances </w:t>
            </w:r>
          </w:p>
          <w:p w14:paraId="146BE51C" w14:textId="77777777" w:rsidR="00745C84" w:rsidRPr="00AD2C0C" w:rsidRDefault="00745C84" w:rsidP="00705927">
            <w:pPr>
              <w:numPr>
                <w:ilvl w:val="0"/>
                <w:numId w:val="8"/>
              </w:numPr>
              <w:autoSpaceDE w:val="0"/>
              <w:autoSpaceDN w:val="0"/>
              <w:adjustRightInd w:val="0"/>
              <w:spacing w:before="0" w:after="0" w:line="240" w:lineRule="auto"/>
              <w:ind w:left="181" w:hanging="181"/>
              <w:jc w:val="left"/>
              <w:rPr>
                <w:rFonts w:cs="Arial"/>
                <w:color w:val="000000"/>
                <w:sz w:val="18"/>
                <w:szCs w:val="18"/>
                <w:lang w:val="en-GB" w:eastAsia="tr-TR"/>
              </w:rPr>
            </w:pPr>
            <w:r w:rsidRPr="00AD2C0C">
              <w:rPr>
                <w:rFonts w:cs="Arial"/>
                <w:color w:val="000000"/>
                <w:sz w:val="18"/>
                <w:szCs w:val="18"/>
                <w:lang w:val="en-GB" w:eastAsia="tr-TR"/>
              </w:rPr>
              <w:t>Percentage of closed grievances within the target timeframe</w:t>
            </w:r>
          </w:p>
        </w:tc>
        <w:tc>
          <w:tcPr>
            <w:tcW w:w="402" w:type="pct"/>
            <w:vAlign w:val="center"/>
          </w:tcPr>
          <w:p w14:paraId="0A4117DA"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7E3CADE7" w14:textId="77777777" w:rsidR="00745C84" w:rsidRPr="00AD2C0C" w:rsidRDefault="00745C84" w:rsidP="00705927">
            <w:pPr>
              <w:spacing w:before="0" w:after="0" w:line="240" w:lineRule="auto"/>
              <w:jc w:val="center"/>
              <w:rPr>
                <w:rFonts w:cs="Arial"/>
                <w:sz w:val="18"/>
                <w:szCs w:val="18"/>
                <w:lang w:val="en-GB"/>
              </w:rPr>
            </w:pPr>
            <w:r w:rsidRPr="00AD2C0C">
              <w:rPr>
                <w:rFonts w:cs="Arial"/>
                <w:color w:val="000000"/>
                <w:sz w:val="18"/>
                <w:szCs w:val="18"/>
                <w:lang w:val="en-GB"/>
              </w:rPr>
              <w:t>Project Owner</w:t>
            </w:r>
          </w:p>
        </w:tc>
      </w:tr>
      <w:tr w:rsidR="00745C84" w:rsidRPr="00AD2C0C" w14:paraId="241FCB82" w14:textId="77777777" w:rsidTr="00B83ECD">
        <w:trPr>
          <w:trHeight w:val="1479"/>
        </w:trPr>
        <w:tc>
          <w:tcPr>
            <w:tcW w:w="506" w:type="pct"/>
            <w:vAlign w:val="center"/>
          </w:tcPr>
          <w:p w14:paraId="0ABB602A" w14:textId="77777777" w:rsidR="00745C84" w:rsidRPr="00AD2C0C" w:rsidRDefault="00745C84" w:rsidP="00705927">
            <w:pPr>
              <w:pStyle w:val="GvdeMetni"/>
              <w:spacing w:before="40" w:after="40" w:line="240" w:lineRule="auto"/>
              <w:jc w:val="left"/>
              <w:rPr>
                <w:rFonts w:cs="Arial"/>
                <w:b/>
                <w:bCs/>
                <w:noProof w:val="0"/>
                <w:sz w:val="18"/>
                <w:szCs w:val="18"/>
                <w:lang w:val="en-GB"/>
              </w:rPr>
            </w:pPr>
            <w:r w:rsidRPr="00AD2C0C">
              <w:rPr>
                <w:rFonts w:cs="Arial"/>
                <w:b/>
                <w:bCs/>
                <w:noProof w:val="0"/>
                <w:sz w:val="18"/>
                <w:szCs w:val="18"/>
                <w:lang w:val="en-GB"/>
              </w:rPr>
              <w:t>Waste Management</w:t>
            </w:r>
          </w:p>
        </w:tc>
        <w:tc>
          <w:tcPr>
            <w:tcW w:w="473" w:type="pct"/>
            <w:vAlign w:val="center"/>
          </w:tcPr>
          <w:p w14:paraId="5164EC12"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Project area</w:t>
            </w:r>
          </w:p>
        </w:tc>
        <w:tc>
          <w:tcPr>
            <w:tcW w:w="507" w:type="pct"/>
            <w:vAlign w:val="center"/>
          </w:tcPr>
          <w:p w14:paraId="3DB1DB06" w14:textId="60A766D9" w:rsidR="00745C84" w:rsidRDefault="00745C84" w:rsidP="00AE1AEA">
            <w:pPr>
              <w:pStyle w:val="GvdeMetni"/>
              <w:spacing w:before="40" w:after="40" w:line="240" w:lineRule="auto"/>
              <w:jc w:val="left"/>
              <w:rPr>
                <w:rFonts w:cs="Arial"/>
                <w:noProof w:val="0"/>
                <w:color w:val="000000"/>
                <w:sz w:val="18"/>
                <w:szCs w:val="18"/>
                <w:lang w:val="en-GB"/>
              </w:rPr>
            </w:pPr>
          </w:p>
          <w:p w14:paraId="0A494313" w14:textId="77777777" w:rsidR="00AE1AEA" w:rsidRPr="00AD2C0C" w:rsidRDefault="00AE1AEA" w:rsidP="00705927">
            <w:pPr>
              <w:pStyle w:val="GvdeMetni"/>
              <w:spacing w:before="40" w:after="40" w:line="240" w:lineRule="auto"/>
              <w:jc w:val="left"/>
              <w:rPr>
                <w:rFonts w:cs="Arial"/>
                <w:noProof w:val="0"/>
                <w:color w:val="000000"/>
                <w:sz w:val="18"/>
                <w:szCs w:val="18"/>
                <w:lang w:val="en-GB"/>
              </w:rPr>
            </w:pPr>
          </w:p>
          <w:p w14:paraId="6B2C395D" w14:textId="77777777" w:rsidR="00745C84" w:rsidRPr="00AD2C0C" w:rsidRDefault="00745C84" w:rsidP="00705927">
            <w:pPr>
              <w:pStyle w:val="GvdeMetni"/>
              <w:spacing w:before="40" w:after="40" w:line="240" w:lineRule="auto"/>
              <w:jc w:val="left"/>
              <w:rPr>
                <w:rFonts w:cs="Arial"/>
                <w:noProof w:val="0"/>
                <w:sz w:val="18"/>
                <w:szCs w:val="18"/>
                <w:lang w:val="en-GB"/>
              </w:rPr>
            </w:pPr>
            <w:r w:rsidRPr="00AD2C0C">
              <w:rPr>
                <w:rFonts w:cs="Arial"/>
                <w:noProof w:val="0"/>
                <w:color w:val="000000"/>
                <w:sz w:val="18"/>
                <w:szCs w:val="18"/>
                <w:lang w:val="en-GB"/>
              </w:rPr>
              <w:t>Daily</w:t>
            </w:r>
          </w:p>
        </w:tc>
        <w:tc>
          <w:tcPr>
            <w:tcW w:w="507" w:type="pct"/>
            <w:vAlign w:val="center"/>
          </w:tcPr>
          <w:p w14:paraId="1AA189DE" w14:textId="77777777" w:rsidR="00745C84" w:rsidRPr="00AD2C0C" w:rsidRDefault="00745C84" w:rsidP="00705927">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Waste amount</w:t>
            </w:r>
          </w:p>
          <w:p w14:paraId="4232BE79" w14:textId="77777777" w:rsidR="00745C84" w:rsidRPr="00AD2C0C" w:rsidRDefault="00745C84" w:rsidP="00705927">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Recovery / reuse / recycle ratio</w:t>
            </w:r>
          </w:p>
        </w:tc>
        <w:tc>
          <w:tcPr>
            <w:tcW w:w="507" w:type="pct"/>
            <w:vAlign w:val="center"/>
          </w:tcPr>
          <w:p w14:paraId="2FC203F8" w14:textId="77777777" w:rsidR="00745C84" w:rsidRPr="00AD2C0C" w:rsidRDefault="00745C84" w:rsidP="00B83ECD">
            <w:pPr>
              <w:numPr>
                <w:ilvl w:val="0"/>
                <w:numId w:val="8"/>
              </w:numPr>
              <w:spacing w:before="60" w:after="0" w:line="240" w:lineRule="auto"/>
              <w:ind w:left="137" w:hanging="154"/>
              <w:jc w:val="center"/>
              <w:rPr>
                <w:rFonts w:cs="Arial"/>
                <w:sz w:val="18"/>
                <w:szCs w:val="18"/>
                <w:lang w:val="en-GB"/>
              </w:rPr>
            </w:pPr>
            <w:r w:rsidRPr="00AD2C0C">
              <w:rPr>
                <w:rFonts w:cs="Arial"/>
                <w:color w:val="000000"/>
                <w:sz w:val="18"/>
                <w:szCs w:val="18"/>
                <w:lang w:val="en-GB"/>
              </w:rPr>
              <w:t>Waste records</w:t>
            </w:r>
          </w:p>
          <w:p w14:paraId="411F1D08" w14:textId="06082C67" w:rsidR="00745C84" w:rsidRPr="00AD2C0C" w:rsidRDefault="00745C84" w:rsidP="00B83ECD">
            <w:pPr>
              <w:numPr>
                <w:ilvl w:val="0"/>
                <w:numId w:val="8"/>
              </w:numPr>
              <w:spacing w:before="60" w:after="0" w:line="240" w:lineRule="auto"/>
              <w:ind w:left="137" w:hanging="154"/>
              <w:jc w:val="center"/>
              <w:rPr>
                <w:rFonts w:cs="Arial"/>
                <w:sz w:val="18"/>
                <w:szCs w:val="18"/>
                <w:lang w:val="en-GB"/>
              </w:rPr>
            </w:pPr>
            <w:r w:rsidRPr="00AD2C0C">
              <w:rPr>
                <w:rFonts w:cs="Arial"/>
                <w:color w:val="000000"/>
                <w:sz w:val="18"/>
                <w:szCs w:val="18"/>
                <w:lang w:val="en-GB"/>
              </w:rPr>
              <w:t>On-site inspection</w:t>
            </w:r>
            <w:r w:rsidR="00A113E9" w:rsidRPr="00BE2FD7">
              <w:rPr>
                <w:rFonts w:cs="Arial"/>
                <w:color w:val="000000"/>
                <w:sz w:val="18"/>
                <w:szCs w:val="18"/>
              </w:rPr>
              <w:t xml:space="preserve"> regarding proper collection and temporary storage of wastes</w:t>
            </w:r>
          </w:p>
        </w:tc>
        <w:tc>
          <w:tcPr>
            <w:tcW w:w="609" w:type="pct"/>
            <w:vAlign w:val="center"/>
          </w:tcPr>
          <w:p w14:paraId="61A990E0" w14:textId="77777777" w:rsidR="00745C84" w:rsidRPr="00AD2C0C" w:rsidRDefault="00745C84" w:rsidP="00705927">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Minimization of total waste generated</w:t>
            </w:r>
          </w:p>
          <w:p w14:paraId="4127BA77" w14:textId="77777777" w:rsidR="00745C84" w:rsidRPr="00AD2C0C" w:rsidRDefault="00745C84" w:rsidP="00705927">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Minimize the ratio of hazardous waste generated to total waste (by contamination + by generation)</w:t>
            </w:r>
          </w:p>
          <w:p w14:paraId="2C293FF2" w14:textId="77777777" w:rsidR="00745C84" w:rsidRPr="00AD2C0C" w:rsidRDefault="00745C84" w:rsidP="00705927">
            <w:pPr>
              <w:numPr>
                <w:ilvl w:val="0"/>
                <w:numId w:val="8"/>
              </w:numPr>
              <w:spacing w:before="60" w:after="0" w:line="240" w:lineRule="auto"/>
              <w:ind w:left="95" w:hanging="140"/>
              <w:jc w:val="left"/>
              <w:rPr>
                <w:rFonts w:cs="Arial"/>
                <w:color w:val="000000"/>
                <w:sz w:val="18"/>
                <w:szCs w:val="18"/>
                <w:lang w:val="en-GB"/>
              </w:rPr>
            </w:pPr>
            <w:r w:rsidRPr="00AD2C0C">
              <w:rPr>
                <w:rFonts w:cs="Arial"/>
                <w:color w:val="000000"/>
                <w:sz w:val="18"/>
                <w:szCs w:val="18"/>
                <w:lang w:val="en-GB"/>
              </w:rPr>
              <w:t xml:space="preserve">Increasing the ratio of recovered/reused/ recycled waste to total waste </w:t>
            </w:r>
            <w:r w:rsidRPr="00AD2C0C">
              <w:rPr>
                <w:rFonts w:eastAsia="Calibri" w:cs="Arial"/>
                <w:color w:val="000000"/>
                <w:sz w:val="18"/>
                <w:szCs w:val="18"/>
                <w:lang w:val="en-GB" w:eastAsia="en-US"/>
              </w:rPr>
              <w:t>generated</w:t>
            </w:r>
            <w:r w:rsidRPr="00AD2C0C" w:rsidDel="0030398A">
              <w:rPr>
                <w:rFonts w:cs="Arial"/>
                <w:color w:val="000000"/>
                <w:sz w:val="18"/>
                <w:szCs w:val="18"/>
                <w:lang w:val="en-GB"/>
              </w:rPr>
              <w:t xml:space="preserve"> </w:t>
            </w:r>
          </w:p>
        </w:tc>
        <w:tc>
          <w:tcPr>
            <w:tcW w:w="507" w:type="pct"/>
            <w:vAlign w:val="center"/>
          </w:tcPr>
          <w:p w14:paraId="45870327" w14:textId="77777777" w:rsidR="00745C84" w:rsidRPr="00AD2C0C" w:rsidRDefault="00745C84" w:rsidP="00705927">
            <w:pPr>
              <w:numPr>
                <w:ilvl w:val="0"/>
                <w:numId w:val="8"/>
              </w:numPr>
              <w:spacing w:before="60" w:after="0" w:line="240" w:lineRule="auto"/>
              <w:ind w:left="92" w:hanging="168"/>
              <w:jc w:val="left"/>
              <w:rPr>
                <w:rFonts w:cs="Arial"/>
                <w:color w:val="000000"/>
                <w:sz w:val="18"/>
                <w:szCs w:val="18"/>
                <w:lang w:val="en-GB"/>
              </w:rPr>
            </w:pPr>
            <w:r w:rsidRPr="00AD2C0C">
              <w:rPr>
                <w:rFonts w:cs="Arial"/>
                <w:color w:val="000000"/>
                <w:sz w:val="18"/>
                <w:szCs w:val="18"/>
                <w:lang w:val="en-GB"/>
              </w:rPr>
              <w:t>Regulation on Hazardous Waste Control</w:t>
            </w:r>
          </w:p>
          <w:p w14:paraId="6790B9A5" w14:textId="77777777" w:rsidR="00745C84" w:rsidRPr="00AD2C0C" w:rsidRDefault="00745C84" w:rsidP="00705927">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Packaging Waste Control Regulation</w:t>
            </w:r>
          </w:p>
          <w:p w14:paraId="362EDDE9" w14:textId="77777777" w:rsidR="00745C84" w:rsidRPr="00AD2C0C" w:rsidRDefault="00745C84" w:rsidP="00705927">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Waste Management Regulation</w:t>
            </w:r>
          </w:p>
          <w:p w14:paraId="3F040DDC" w14:textId="77777777" w:rsidR="00745C84" w:rsidRPr="00AD2C0C" w:rsidRDefault="00745C84" w:rsidP="00705927">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Waste Oil Control Regulation</w:t>
            </w:r>
          </w:p>
          <w:p w14:paraId="19947F13" w14:textId="77777777" w:rsidR="00745C84" w:rsidRPr="00AD2C0C" w:rsidRDefault="00745C84" w:rsidP="00705927">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Waste Battery and Accumulator Regulation</w:t>
            </w:r>
          </w:p>
          <w:p w14:paraId="70DBC0AF" w14:textId="77777777" w:rsidR="00745C84" w:rsidRPr="00AD2C0C" w:rsidRDefault="00745C84" w:rsidP="00705927">
            <w:pPr>
              <w:numPr>
                <w:ilvl w:val="0"/>
                <w:numId w:val="8"/>
              </w:numPr>
              <w:spacing w:before="60" w:after="0" w:line="240" w:lineRule="auto"/>
              <w:ind w:left="92" w:hanging="168"/>
              <w:jc w:val="left"/>
              <w:rPr>
                <w:rFonts w:cs="Arial"/>
                <w:sz w:val="18"/>
                <w:szCs w:val="18"/>
                <w:lang w:val="en-GB"/>
              </w:rPr>
            </w:pPr>
            <w:r w:rsidRPr="00AD2C0C">
              <w:rPr>
                <w:rFonts w:cs="Arial"/>
                <w:color w:val="000000"/>
                <w:sz w:val="18"/>
                <w:szCs w:val="18"/>
                <w:lang w:val="en-GB"/>
              </w:rPr>
              <w:t>Medical Waste Control Regulation</w:t>
            </w:r>
          </w:p>
        </w:tc>
        <w:tc>
          <w:tcPr>
            <w:tcW w:w="642" w:type="pct"/>
            <w:vAlign w:val="center"/>
          </w:tcPr>
          <w:p w14:paraId="397BF009" w14:textId="77777777" w:rsidR="00745C84" w:rsidRPr="00AD2C0C" w:rsidRDefault="00745C84" w:rsidP="00705927">
            <w:pPr>
              <w:numPr>
                <w:ilvl w:val="0"/>
                <w:numId w:val="8"/>
              </w:numPr>
              <w:spacing w:before="0" w:after="0" w:line="240" w:lineRule="auto"/>
              <w:ind w:left="209" w:hanging="180"/>
              <w:jc w:val="left"/>
              <w:rPr>
                <w:rFonts w:eastAsia="Calibri" w:cs="Arial"/>
                <w:color w:val="000000"/>
                <w:sz w:val="18"/>
                <w:szCs w:val="18"/>
                <w:lang w:val="en-GB" w:eastAsia="en-US"/>
              </w:rPr>
            </w:pPr>
            <w:r w:rsidRPr="00AD2C0C">
              <w:rPr>
                <w:rFonts w:eastAsia="Calibri" w:cs="Arial"/>
                <w:color w:val="000000"/>
                <w:sz w:val="18"/>
                <w:szCs w:val="18"/>
                <w:lang w:val="en-GB" w:eastAsia="en-US"/>
              </w:rPr>
              <w:t>Total waste generated</w:t>
            </w:r>
          </w:p>
          <w:p w14:paraId="62B469DA" w14:textId="77777777" w:rsidR="00745C84" w:rsidRPr="00AD2C0C" w:rsidRDefault="00745C84" w:rsidP="00705927">
            <w:pPr>
              <w:numPr>
                <w:ilvl w:val="0"/>
                <w:numId w:val="8"/>
              </w:numPr>
              <w:spacing w:before="0" w:after="0" w:line="240" w:lineRule="auto"/>
              <w:ind w:left="209" w:hanging="180"/>
              <w:jc w:val="left"/>
              <w:rPr>
                <w:rFonts w:cs="Arial"/>
                <w:sz w:val="18"/>
                <w:szCs w:val="18"/>
                <w:lang w:val="en-GB"/>
              </w:rPr>
            </w:pPr>
            <w:r w:rsidRPr="00AD2C0C">
              <w:rPr>
                <w:rFonts w:eastAsia="Calibri" w:cs="Arial"/>
                <w:color w:val="000000"/>
                <w:sz w:val="18"/>
                <w:szCs w:val="18"/>
                <w:lang w:val="en-GB" w:eastAsia="en-US"/>
              </w:rPr>
              <w:t>Ratio of hazardous waste generated to total waste (by contamination + by generation)</w:t>
            </w:r>
          </w:p>
          <w:p w14:paraId="3E4DAF34" w14:textId="77777777" w:rsidR="00745C84" w:rsidRPr="00AD2C0C" w:rsidRDefault="00745C84" w:rsidP="00705927">
            <w:pPr>
              <w:numPr>
                <w:ilvl w:val="0"/>
                <w:numId w:val="8"/>
              </w:numPr>
              <w:spacing w:before="0" w:after="0" w:line="240" w:lineRule="auto"/>
              <w:ind w:left="209" w:hanging="180"/>
              <w:jc w:val="left"/>
              <w:rPr>
                <w:rFonts w:cs="Arial"/>
                <w:sz w:val="18"/>
                <w:szCs w:val="18"/>
                <w:lang w:val="en-GB"/>
              </w:rPr>
            </w:pPr>
            <w:r w:rsidRPr="00AD2C0C">
              <w:rPr>
                <w:rFonts w:cs="Arial"/>
                <w:color w:val="000000"/>
                <w:sz w:val="18"/>
                <w:szCs w:val="18"/>
                <w:lang w:val="en-GB"/>
              </w:rPr>
              <w:t xml:space="preserve">Ratio of recovered/reused/ recycled waste to total waste </w:t>
            </w:r>
            <w:r w:rsidRPr="00AD2C0C">
              <w:rPr>
                <w:rFonts w:eastAsia="Calibri" w:cs="Arial"/>
                <w:color w:val="000000"/>
                <w:sz w:val="18"/>
                <w:szCs w:val="18"/>
                <w:lang w:val="en-GB" w:eastAsia="en-US"/>
              </w:rPr>
              <w:t>generated</w:t>
            </w:r>
          </w:p>
          <w:p w14:paraId="45474405" w14:textId="77777777" w:rsidR="00745C84" w:rsidRPr="00AD2C0C" w:rsidRDefault="00745C84" w:rsidP="00705927">
            <w:pPr>
              <w:numPr>
                <w:ilvl w:val="0"/>
                <w:numId w:val="8"/>
              </w:numPr>
              <w:spacing w:before="0" w:after="0" w:line="240" w:lineRule="auto"/>
              <w:ind w:left="209" w:hanging="180"/>
              <w:jc w:val="left"/>
              <w:rPr>
                <w:rFonts w:cs="Arial"/>
                <w:sz w:val="18"/>
                <w:szCs w:val="18"/>
                <w:lang w:val="en-GB"/>
              </w:rPr>
            </w:pPr>
            <w:r w:rsidRPr="00AD2C0C">
              <w:rPr>
                <w:rFonts w:cs="Arial"/>
                <w:color w:val="000000"/>
                <w:sz w:val="18"/>
                <w:szCs w:val="18"/>
                <w:lang w:val="en-GB"/>
              </w:rPr>
              <w:t>Records regarding transportation and disposal</w:t>
            </w:r>
          </w:p>
        </w:tc>
        <w:tc>
          <w:tcPr>
            <w:tcW w:w="402" w:type="pct"/>
            <w:vAlign w:val="center"/>
          </w:tcPr>
          <w:p w14:paraId="5A093D65" w14:textId="77777777" w:rsidR="00745C84" w:rsidRPr="00AD2C0C" w:rsidRDefault="00745C84" w:rsidP="00705927">
            <w:pPr>
              <w:pStyle w:val="GvdeMetni"/>
              <w:spacing w:before="40" w:after="40" w:line="240" w:lineRule="auto"/>
              <w:jc w:val="center"/>
              <w:rPr>
                <w:rFonts w:cs="Arial"/>
                <w:noProof w:val="0"/>
                <w:sz w:val="18"/>
                <w:szCs w:val="18"/>
                <w:lang w:val="en-GB"/>
              </w:rPr>
            </w:pPr>
            <w:r w:rsidRPr="00AD2C0C">
              <w:rPr>
                <w:rFonts w:cs="Arial"/>
                <w:noProof w:val="0"/>
                <w:color w:val="000000"/>
                <w:sz w:val="18"/>
                <w:szCs w:val="18"/>
                <w:lang w:val="en-GB"/>
              </w:rPr>
              <w:t>No additional costs</w:t>
            </w:r>
          </w:p>
        </w:tc>
        <w:tc>
          <w:tcPr>
            <w:tcW w:w="340" w:type="pct"/>
            <w:vAlign w:val="center"/>
          </w:tcPr>
          <w:p w14:paraId="2F8533C5" w14:textId="77777777" w:rsidR="00745C84" w:rsidRPr="00AD2C0C" w:rsidRDefault="00745C84" w:rsidP="00705927">
            <w:pPr>
              <w:spacing w:before="0" w:after="0" w:line="240" w:lineRule="auto"/>
              <w:jc w:val="center"/>
              <w:rPr>
                <w:rFonts w:cs="Arial"/>
                <w:sz w:val="18"/>
                <w:szCs w:val="18"/>
                <w:lang w:val="en-GB"/>
              </w:rPr>
            </w:pPr>
            <w:r w:rsidRPr="00AD2C0C">
              <w:rPr>
                <w:rFonts w:cs="Arial"/>
                <w:color w:val="000000"/>
                <w:sz w:val="18"/>
                <w:szCs w:val="18"/>
                <w:lang w:val="en-GB"/>
              </w:rPr>
              <w:t>Project Owner</w:t>
            </w:r>
          </w:p>
        </w:tc>
      </w:tr>
    </w:tbl>
    <w:p w14:paraId="72CF03E1" w14:textId="77777777" w:rsidR="00745C84" w:rsidRPr="00AD2C0C" w:rsidRDefault="00745C84" w:rsidP="00745C84">
      <w:pPr>
        <w:rPr>
          <w:rFonts w:cs="Arial"/>
          <w:lang w:val="en-GB"/>
        </w:rPr>
        <w:sectPr w:rsidR="00745C84" w:rsidRPr="00AD2C0C" w:rsidSect="00B83ECD">
          <w:headerReference w:type="default" r:id="rId98"/>
          <w:footerReference w:type="even" r:id="rId99"/>
          <w:footerReference w:type="default" r:id="rId100"/>
          <w:footerReference w:type="first" r:id="rId101"/>
          <w:pgSz w:w="16840" w:h="11900" w:orient="landscape"/>
          <w:pgMar w:top="1701" w:right="1417" w:bottom="1417" w:left="1417" w:header="708" w:footer="708" w:gutter="0"/>
          <w:cols w:space="708"/>
          <w:titlePg/>
          <w:docGrid w:linePitch="360"/>
        </w:sectPr>
      </w:pPr>
    </w:p>
    <w:p w14:paraId="03CAD8DE" w14:textId="77777777" w:rsidR="00C77594" w:rsidRPr="00AD2C0C" w:rsidRDefault="00C77594" w:rsidP="00B83ECD">
      <w:pPr>
        <w:pStyle w:val="Balk1"/>
        <w:numPr>
          <w:ilvl w:val="0"/>
          <w:numId w:val="49"/>
        </w:numPr>
      </w:pPr>
      <w:bookmarkStart w:id="568" w:name="_Toc199937682"/>
      <w:bookmarkStart w:id="569" w:name="_Toc80633599"/>
      <w:r w:rsidRPr="00AD2C0C">
        <w:t>STAKEHOLDER MANAGEMENT</w:t>
      </w:r>
      <w:bookmarkEnd w:id="568"/>
      <w:r w:rsidRPr="00AD2C0C">
        <w:t xml:space="preserve"> </w:t>
      </w:r>
    </w:p>
    <w:p w14:paraId="17EE7F43" w14:textId="77777777" w:rsidR="00C77594" w:rsidRPr="00AD2C0C" w:rsidRDefault="00C77594" w:rsidP="00C77594">
      <w:pPr>
        <w:rPr>
          <w:rFonts w:cs="Arial"/>
          <w:szCs w:val="22"/>
          <w:lang w:val="en-GB"/>
        </w:rPr>
      </w:pPr>
      <w:r w:rsidRPr="00AD2C0C">
        <w:rPr>
          <w:rFonts w:cs="Arial"/>
          <w:szCs w:val="22"/>
          <w:lang w:val="en-GB"/>
        </w:rPr>
        <w:t xml:space="preserve">A stakeholder is defined as any individual, organization or group which is potentially affected by the Project, or which has an interest in the Project and its impacts. The objective of stakeholder identification is to establish which stakeholders may be directly or indirectly affected – either positively or negatively - (“affected parties”) or have an interest in the Project (“other interested parties”). </w:t>
      </w:r>
    </w:p>
    <w:p w14:paraId="3394F32D" w14:textId="77777777" w:rsidR="00C77594" w:rsidRPr="00AD2C0C" w:rsidRDefault="00C77594" w:rsidP="00C77594">
      <w:pPr>
        <w:rPr>
          <w:rFonts w:cs="Arial"/>
          <w:szCs w:val="22"/>
          <w:lang w:val="en-GB"/>
        </w:rPr>
      </w:pPr>
      <w:r w:rsidRPr="00AD2C0C">
        <w:rPr>
          <w:rFonts w:cs="Arial"/>
          <w:szCs w:val="22"/>
          <w:lang w:val="en-GB"/>
        </w:rPr>
        <w:fldChar w:fldCharType="begin"/>
      </w:r>
      <w:r w:rsidRPr="00AD2C0C">
        <w:rPr>
          <w:rFonts w:cs="Arial"/>
          <w:szCs w:val="22"/>
          <w:lang w:val="en-GB"/>
        </w:rPr>
        <w:instrText xml:space="preserve"> REF _Ref129081243 \h  \* MERGEFORMAT </w:instrText>
      </w:r>
      <w:r w:rsidRPr="00AD2C0C">
        <w:rPr>
          <w:rFonts w:cs="Arial"/>
          <w:szCs w:val="22"/>
          <w:lang w:val="en-GB"/>
        </w:rPr>
      </w:r>
      <w:r w:rsidRPr="00AD2C0C">
        <w:rPr>
          <w:rFonts w:cs="Arial"/>
          <w:szCs w:val="22"/>
          <w:lang w:val="en-GB"/>
        </w:rPr>
        <w:fldChar w:fldCharType="separate"/>
      </w:r>
      <w:r w:rsidRPr="007648F1">
        <w:rPr>
          <w:rFonts w:cs="Arial"/>
          <w:szCs w:val="22"/>
          <w:lang w:val="en-GB"/>
        </w:rPr>
        <w:t>Table 7</w:t>
      </w:r>
      <w:r w:rsidRPr="007648F1">
        <w:rPr>
          <w:rFonts w:cs="Arial"/>
          <w:szCs w:val="22"/>
          <w:lang w:val="en-GB"/>
        </w:rPr>
        <w:noBreakHyphen/>
        <w:t>1</w:t>
      </w:r>
      <w:r w:rsidRPr="00AD2C0C">
        <w:rPr>
          <w:rFonts w:cs="Arial"/>
          <w:szCs w:val="22"/>
          <w:lang w:val="en-GB"/>
        </w:rPr>
        <w:fldChar w:fldCharType="end"/>
      </w:r>
      <w:r w:rsidRPr="00AD2C0C">
        <w:rPr>
          <w:rFonts w:cs="Arial"/>
          <w:szCs w:val="22"/>
          <w:lang w:val="en-GB"/>
        </w:rPr>
        <w:t xml:space="preserve"> presents the interested and affected stakeholders within the scope of the Project.</w:t>
      </w:r>
    </w:p>
    <w:p w14:paraId="7441C3E9" w14:textId="34E58A67" w:rsidR="00C77594" w:rsidRPr="007648F1" w:rsidRDefault="00C77594" w:rsidP="00C77594">
      <w:pPr>
        <w:spacing w:before="0" w:after="0" w:line="240" w:lineRule="auto"/>
        <w:jc w:val="center"/>
        <w:rPr>
          <w:rFonts w:cs="Arial"/>
          <w:szCs w:val="22"/>
          <w:lang w:val="en-GB"/>
        </w:rPr>
      </w:pPr>
      <w:bookmarkStart w:id="570" w:name="_Toc199937789"/>
      <w:r w:rsidRPr="007648F1">
        <w:rPr>
          <w:b/>
          <w:bCs/>
          <w:color w:val="4F81BD"/>
          <w:sz w:val="20"/>
          <w:szCs w:val="20"/>
          <w:lang w:val="en-GB" w:eastAsia="en-US"/>
        </w:rPr>
        <w:t xml:space="preserve">Table </w:t>
      </w:r>
      <w:r w:rsidR="001A0696">
        <w:rPr>
          <w:b/>
          <w:bCs/>
          <w:color w:val="4F81BD"/>
          <w:sz w:val="20"/>
          <w:szCs w:val="20"/>
          <w:lang w:val="en-GB" w:eastAsia="en-US"/>
        </w:rPr>
        <w:fldChar w:fldCharType="begin"/>
      </w:r>
      <w:r w:rsidR="001A0696">
        <w:rPr>
          <w:b/>
          <w:bCs/>
          <w:color w:val="4F81BD"/>
          <w:sz w:val="20"/>
          <w:szCs w:val="20"/>
          <w:lang w:val="en-GB" w:eastAsia="en-US"/>
        </w:rPr>
        <w:instrText xml:space="preserve"> STYLEREF 1 \s </w:instrText>
      </w:r>
      <w:r w:rsidR="001A0696">
        <w:rPr>
          <w:b/>
          <w:bCs/>
          <w:color w:val="4F81BD"/>
          <w:sz w:val="20"/>
          <w:szCs w:val="20"/>
          <w:lang w:val="en-GB" w:eastAsia="en-US"/>
        </w:rPr>
        <w:fldChar w:fldCharType="separate"/>
      </w:r>
      <w:r w:rsidR="001A0696">
        <w:rPr>
          <w:b/>
          <w:bCs/>
          <w:noProof/>
          <w:color w:val="4F81BD"/>
          <w:sz w:val="20"/>
          <w:szCs w:val="20"/>
          <w:lang w:val="en-GB" w:eastAsia="en-US"/>
        </w:rPr>
        <w:t>9</w:t>
      </w:r>
      <w:r w:rsidR="001A0696">
        <w:rPr>
          <w:b/>
          <w:bCs/>
          <w:color w:val="4F81BD"/>
          <w:sz w:val="20"/>
          <w:szCs w:val="20"/>
          <w:lang w:val="en-GB" w:eastAsia="en-US"/>
        </w:rPr>
        <w:fldChar w:fldCharType="end"/>
      </w:r>
      <w:r w:rsidR="001A0696">
        <w:rPr>
          <w:b/>
          <w:bCs/>
          <w:color w:val="4F81BD"/>
          <w:sz w:val="20"/>
          <w:szCs w:val="20"/>
          <w:lang w:val="en-GB" w:eastAsia="en-US"/>
        </w:rPr>
        <w:noBreakHyphen/>
      </w:r>
      <w:r w:rsidR="001A0696">
        <w:rPr>
          <w:b/>
          <w:bCs/>
          <w:color w:val="4F81BD"/>
          <w:sz w:val="20"/>
          <w:szCs w:val="20"/>
          <w:lang w:val="en-GB" w:eastAsia="en-US"/>
        </w:rPr>
        <w:fldChar w:fldCharType="begin"/>
      </w:r>
      <w:r w:rsidR="001A0696">
        <w:rPr>
          <w:b/>
          <w:bCs/>
          <w:color w:val="4F81BD"/>
          <w:sz w:val="20"/>
          <w:szCs w:val="20"/>
          <w:lang w:val="en-GB" w:eastAsia="en-US"/>
        </w:rPr>
        <w:instrText xml:space="preserve"> SEQ Table \* ARABIC \s 1 </w:instrText>
      </w:r>
      <w:r w:rsidR="001A0696">
        <w:rPr>
          <w:b/>
          <w:bCs/>
          <w:color w:val="4F81BD"/>
          <w:sz w:val="20"/>
          <w:szCs w:val="20"/>
          <w:lang w:val="en-GB" w:eastAsia="en-US"/>
        </w:rPr>
        <w:fldChar w:fldCharType="separate"/>
      </w:r>
      <w:r w:rsidR="001A0696">
        <w:rPr>
          <w:b/>
          <w:bCs/>
          <w:noProof/>
          <w:color w:val="4F81BD"/>
          <w:sz w:val="20"/>
          <w:szCs w:val="20"/>
          <w:lang w:val="en-GB" w:eastAsia="en-US"/>
        </w:rPr>
        <w:t>1</w:t>
      </w:r>
      <w:r w:rsidR="001A0696">
        <w:rPr>
          <w:b/>
          <w:bCs/>
          <w:color w:val="4F81BD"/>
          <w:sz w:val="20"/>
          <w:szCs w:val="20"/>
          <w:lang w:val="en-GB" w:eastAsia="en-US"/>
        </w:rPr>
        <w:fldChar w:fldCharType="end"/>
      </w:r>
      <w:r w:rsidRPr="007648F1">
        <w:rPr>
          <w:b/>
          <w:bCs/>
          <w:color w:val="4F81BD"/>
          <w:sz w:val="20"/>
          <w:szCs w:val="20"/>
          <w:lang w:val="en-GB" w:eastAsia="en-US"/>
        </w:rPr>
        <w:t>.</w:t>
      </w:r>
      <w:r w:rsidRPr="00AD2C0C">
        <w:rPr>
          <w:lang w:val="en-GB"/>
        </w:rPr>
        <w:t xml:space="preserve"> </w:t>
      </w:r>
      <w:r w:rsidRPr="00AD2C0C">
        <w:rPr>
          <w:rFonts w:cs="Arial"/>
          <w:lang w:val="en-GB"/>
        </w:rPr>
        <w:t>Stakeholder Groups</w:t>
      </w:r>
      <w:bookmarkEnd w:id="570"/>
    </w:p>
    <w:tbl>
      <w:tblPr>
        <w:tblW w:w="500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2003"/>
        <w:gridCol w:w="1542"/>
        <w:gridCol w:w="1536"/>
        <w:gridCol w:w="861"/>
        <w:gridCol w:w="1001"/>
        <w:gridCol w:w="2116"/>
      </w:tblGrid>
      <w:tr w:rsidR="00C77594" w:rsidRPr="00AD2C0C" w14:paraId="78C26E59" w14:textId="77777777" w:rsidTr="007D123F">
        <w:trPr>
          <w:trHeight w:val="284"/>
          <w:tblHeader/>
        </w:trPr>
        <w:tc>
          <w:tcPr>
            <w:tcW w:w="1106" w:type="pct"/>
            <w:vMerge w:val="restart"/>
            <w:shd w:val="clear" w:color="auto" w:fill="4F81BD"/>
            <w:vAlign w:val="center"/>
          </w:tcPr>
          <w:p w14:paraId="1A05B530"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Stakeholder Groups</w:t>
            </w:r>
          </w:p>
        </w:tc>
        <w:tc>
          <w:tcPr>
            <w:tcW w:w="2726" w:type="pct"/>
            <w:gridSpan w:val="4"/>
            <w:shd w:val="clear" w:color="auto" w:fill="4F81BD"/>
          </w:tcPr>
          <w:p w14:paraId="6804A982"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Stakeholder Type</w:t>
            </w:r>
          </w:p>
        </w:tc>
        <w:tc>
          <w:tcPr>
            <w:tcW w:w="1168" w:type="pct"/>
            <w:shd w:val="clear" w:color="auto" w:fill="4F81BD"/>
          </w:tcPr>
          <w:p w14:paraId="15E7CD7A" w14:textId="77777777" w:rsidR="00C77594" w:rsidRPr="00AD2C0C" w:rsidRDefault="00C77594" w:rsidP="007D123F">
            <w:pPr>
              <w:spacing w:before="0" w:after="0" w:line="240" w:lineRule="auto"/>
              <w:jc w:val="center"/>
              <w:rPr>
                <w:rFonts w:cs="Arial"/>
                <w:b/>
                <w:bCs/>
                <w:color w:val="FFFFFF"/>
                <w:sz w:val="18"/>
                <w:szCs w:val="18"/>
                <w:lang w:val="en-GB"/>
              </w:rPr>
            </w:pPr>
            <w:r w:rsidRPr="00AD2C0C">
              <w:rPr>
                <w:rFonts w:cs="Arial"/>
                <w:b/>
                <w:bCs/>
                <w:color w:val="FFFFFF"/>
                <w:sz w:val="18"/>
                <w:szCs w:val="18"/>
                <w:lang w:val="en-GB"/>
              </w:rPr>
              <w:t>Identification of stakeholders</w:t>
            </w:r>
          </w:p>
        </w:tc>
      </w:tr>
      <w:tr w:rsidR="00C77594" w:rsidRPr="00AD2C0C" w14:paraId="1EAA9EC1" w14:textId="77777777" w:rsidTr="007D123F">
        <w:trPr>
          <w:trHeight w:val="202"/>
          <w:tblHeader/>
        </w:trPr>
        <w:tc>
          <w:tcPr>
            <w:tcW w:w="1106" w:type="pct"/>
            <w:vMerge/>
            <w:shd w:val="clear" w:color="auto" w:fill="2E74B5"/>
            <w:vAlign w:val="center"/>
          </w:tcPr>
          <w:p w14:paraId="561052E7" w14:textId="77777777" w:rsidR="00C77594" w:rsidRPr="00AD2C0C" w:rsidRDefault="00C77594" w:rsidP="007D123F">
            <w:pPr>
              <w:spacing w:before="0" w:after="0" w:line="240" w:lineRule="auto"/>
              <w:jc w:val="center"/>
              <w:rPr>
                <w:rFonts w:cs="Arial"/>
                <w:b/>
                <w:color w:val="FFFFFF"/>
                <w:sz w:val="18"/>
                <w:szCs w:val="18"/>
                <w:lang w:val="en-GB"/>
              </w:rPr>
            </w:pPr>
          </w:p>
        </w:tc>
        <w:tc>
          <w:tcPr>
            <w:tcW w:w="851" w:type="pct"/>
            <w:shd w:val="clear" w:color="auto" w:fill="4F81BD"/>
            <w:vAlign w:val="center"/>
          </w:tcPr>
          <w:p w14:paraId="4B494A73" w14:textId="77777777" w:rsidR="00C77594" w:rsidRPr="00AD2C0C" w:rsidRDefault="00C77594" w:rsidP="007D123F">
            <w:pPr>
              <w:spacing w:before="0" w:after="0" w:line="240" w:lineRule="auto"/>
              <w:jc w:val="center"/>
              <w:rPr>
                <w:rFonts w:cs="Arial"/>
                <w:b/>
                <w:bCs/>
                <w:color w:val="FFFFFF"/>
                <w:sz w:val="18"/>
                <w:szCs w:val="18"/>
                <w:lang w:val="en-GB"/>
              </w:rPr>
            </w:pPr>
            <w:r w:rsidRPr="00AD2C0C">
              <w:rPr>
                <w:rFonts w:cs="Arial"/>
                <w:b/>
                <w:bCs/>
                <w:color w:val="FFFFFF"/>
                <w:sz w:val="18"/>
                <w:szCs w:val="18"/>
                <w:lang w:val="en-GB"/>
              </w:rPr>
              <w:t>Type of Impact</w:t>
            </w:r>
          </w:p>
        </w:tc>
        <w:tc>
          <w:tcPr>
            <w:tcW w:w="848" w:type="pct"/>
            <w:shd w:val="clear" w:color="auto" w:fill="4F81BD"/>
            <w:vAlign w:val="center"/>
          </w:tcPr>
          <w:p w14:paraId="55B9F225" w14:textId="77777777" w:rsidR="00C77594" w:rsidRPr="00AD2C0C" w:rsidRDefault="00C77594" w:rsidP="007D123F">
            <w:pPr>
              <w:spacing w:before="0" w:after="0" w:line="240" w:lineRule="auto"/>
              <w:jc w:val="center"/>
              <w:rPr>
                <w:rFonts w:cs="Arial"/>
                <w:b/>
                <w:bCs/>
                <w:color w:val="FFFFFF"/>
                <w:sz w:val="18"/>
                <w:szCs w:val="18"/>
                <w:lang w:val="en-GB"/>
              </w:rPr>
            </w:pPr>
            <w:r w:rsidRPr="00AD2C0C">
              <w:rPr>
                <w:rFonts w:cs="Arial"/>
                <w:b/>
                <w:bCs/>
                <w:color w:val="FFFFFF"/>
                <w:sz w:val="18"/>
                <w:szCs w:val="18"/>
                <w:lang w:val="en-GB"/>
              </w:rPr>
              <w:t>Cause of Impact</w:t>
            </w:r>
          </w:p>
        </w:tc>
        <w:tc>
          <w:tcPr>
            <w:tcW w:w="475" w:type="pct"/>
            <w:shd w:val="clear" w:color="auto" w:fill="4F81BD"/>
            <w:vAlign w:val="center"/>
          </w:tcPr>
          <w:p w14:paraId="598B6383"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Affected Party</w:t>
            </w:r>
          </w:p>
        </w:tc>
        <w:tc>
          <w:tcPr>
            <w:tcW w:w="552" w:type="pct"/>
            <w:shd w:val="clear" w:color="auto" w:fill="4F81BD"/>
            <w:vAlign w:val="center"/>
          </w:tcPr>
          <w:p w14:paraId="53756BE9"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Interested Party</w:t>
            </w:r>
          </w:p>
        </w:tc>
        <w:tc>
          <w:tcPr>
            <w:tcW w:w="1168" w:type="pct"/>
            <w:shd w:val="clear" w:color="auto" w:fill="4F81BD"/>
          </w:tcPr>
          <w:p w14:paraId="5AB9A2E2" w14:textId="77777777" w:rsidR="00C77594" w:rsidRPr="00AD2C0C" w:rsidRDefault="00C77594" w:rsidP="007D123F">
            <w:pPr>
              <w:spacing w:before="0" w:after="0" w:line="240" w:lineRule="auto"/>
              <w:jc w:val="center"/>
              <w:rPr>
                <w:rFonts w:cs="Arial"/>
                <w:b/>
                <w:bCs/>
                <w:color w:val="FFFFFF"/>
                <w:sz w:val="18"/>
                <w:szCs w:val="18"/>
                <w:lang w:val="en-GB"/>
              </w:rPr>
            </w:pPr>
          </w:p>
        </w:tc>
      </w:tr>
      <w:tr w:rsidR="00C77594" w:rsidRPr="00AD2C0C" w14:paraId="7B22EFFA" w14:textId="77777777" w:rsidTr="007D123F">
        <w:trPr>
          <w:trHeight w:val="284"/>
        </w:trPr>
        <w:tc>
          <w:tcPr>
            <w:tcW w:w="3832" w:type="pct"/>
            <w:gridSpan w:val="5"/>
            <w:shd w:val="clear" w:color="auto" w:fill="DBE5F1" w:themeFill="accent1" w:themeFillTint="33"/>
            <w:vAlign w:val="center"/>
          </w:tcPr>
          <w:p w14:paraId="1299261C"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Internal Stakeholders</w:t>
            </w:r>
          </w:p>
        </w:tc>
        <w:tc>
          <w:tcPr>
            <w:tcW w:w="1168" w:type="pct"/>
            <w:shd w:val="clear" w:color="auto" w:fill="DBE5F1" w:themeFill="accent1" w:themeFillTint="33"/>
          </w:tcPr>
          <w:p w14:paraId="1857CB67" w14:textId="77777777" w:rsidR="00C77594" w:rsidRPr="00AD2C0C" w:rsidRDefault="00C77594" w:rsidP="007D123F">
            <w:pPr>
              <w:spacing w:before="0" w:after="0" w:line="240" w:lineRule="auto"/>
              <w:rPr>
                <w:rFonts w:cs="Arial"/>
                <w:b/>
                <w:bCs/>
                <w:sz w:val="18"/>
                <w:szCs w:val="18"/>
                <w:lang w:val="en-GB"/>
              </w:rPr>
            </w:pPr>
          </w:p>
        </w:tc>
      </w:tr>
      <w:tr w:rsidR="00C77594" w:rsidRPr="00AD2C0C" w14:paraId="0D671CB8" w14:textId="77777777" w:rsidTr="007D123F">
        <w:trPr>
          <w:trHeight w:val="284"/>
        </w:trPr>
        <w:tc>
          <w:tcPr>
            <w:tcW w:w="1106" w:type="pct"/>
            <w:shd w:val="clear" w:color="auto" w:fill="FFFFFF"/>
          </w:tcPr>
          <w:p w14:paraId="065D478E"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Yerköy Municipality Personnel</w:t>
            </w:r>
          </w:p>
          <w:p w14:paraId="438EBE45"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Contractors and Employees</w:t>
            </w:r>
          </w:p>
        </w:tc>
        <w:tc>
          <w:tcPr>
            <w:tcW w:w="851" w:type="pct"/>
            <w:shd w:val="clear" w:color="auto" w:fill="FFFFFF"/>
          </w:tcPr>
          <w:p w14:paraId="562632E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Direct/Positive Impact</w:t>
            </w:r>
          </w:p>
        </w:tc>
        <w:tc>
          <w:tcPr>
            <w:tcW w:w="848" w:type="pct"/>
            <w:shd w:val="clear" w:color="auto" w:fill="FFFFFF"/>
          </w:tcPr>
          <w:p w14:paraId="127CDAC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Project Development, Implementation and</w:t>
            </w:r>
          </w:p>
          <w:p w14:paraId="5AE304D3"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Employment</w:t>
            </w:r>
          </w:p>
        </w:tc>
        <w:tc>
          <w:tcPr>
            <w:tcW w:w="475" w:type="pct"/>
            <w:shd w:val="clear" w:color="auto" w:fill="FFFFFF"/>
            <w:vAlign w:val="center"/>
          </w:tcPr>
          <w:p w14:paraId="523CF362" w14:textId="77777777" w:rsidR="00C77594" w:rsidRPr="00AD2C0C" w:rsidRDefault="00C77594" w:rsidP="007D123F">
            <w:pPr>
              <w:spacing w:before="0" w:after="0" w:line="240" w:lineRule="auto"/>
              <w:jc w:val="center"/>
              <w:rPr>
                <w:rFonts w:cs="Arial"/>
                <w:sz w:val="18"/>
                <w:szCs w:val="18"/>
                <w:highlight w:val="yellow"/>
                <w:lang w:val="en-GB"/>
              </w:rPr>
            </w:pPr>
            <w:r w:rsidRPr="00AD2C0C">
              <w:rPr>
                <w:rFonts w:cs="Arial"/>
                <w:sz w:val="18"/>
                <w:szCs w:val="18"/>
                <w:lang w:val="en-GB"/>
              </w:rPr>
              <w:t>√</w:t>
            </w:r>
          </w:p>
        </w:tc>
        <w:tc>
          <w:tcPr>
            <w:tcW w:w="552" w:type="pct"/>
            <w:shd w:val="clear" w:color="auto" w:fill="FFFFFF"/>
            <w:vAlign w:val="center"/>
          </w:tcPr>
          <w:p w14:paraId="0751E38D" w14:textId="77777777" w:rsidR="00C77594" w:rsidRPr="00AD2C0C" w:rsidRDefault="00C77594" w:rsidP="007D123F">
            <w:pPr>
              <w:spacing w:before="0" w:after="0" w:line="240" w:lineRule="auto"/>
              <w:jc w:val="center"/>
              <w:rPr>
                <w:rFonts w:cs="Arial"/>
                <w:sz w:val="18"/>
                <w:szCs w:val="18"/>
                <w:highlight w:val="yellow"/>
                <w:lang w:val="en-GB"/>
              </w:rPr>
            </w:pPr>
          </w:p>
        </w:tc>
        <w:tc>
          <w:tcPr>
            <w:tcW w:w="1168" w:type="pct"/>
            <w:shd w:val="clear" w:color="auto" w:fill="FFFFFF"/>
          </w:tcPr>
          <w:p w14:paraId="6B934FBE"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Employees who will ensure the realization of the project during construction and operation</w:t>
            </w:r>
          </w:p>
        </w:tc>
      </w:tr>
      <w:tr w:rsidR="00C77594" w:rsidRPr="00AD2C0C" w14:paraId="34D78EC3" w14:textId="77777777" w:rsidTr="007D123F">
        <w:trPr>
          <w:trHeight w:val="284"/>
        </w:trPr>
        <w:tc>
          <w:tcPr>
            <w:tcW w:w="3832" w:type="pct"/>
            <w:gridSpan w:val="5"/>
            <w:shd w:val="clear" w:color="auto" w:fill="DBE5F1" w:themeFill="accent1" w:themeFillTint="33"/>
            <w:vAlign w:val="center"/>
          </w:tcPr>
          <w:p w14:paraId="47C57983"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Government / Authorities</w:t>
            </w:r>
          </w:p>
        </w:tc>
        <w:tc>
          <w:tcPr>
            <w:tcW w:w="1168" w:type="pct"/>
            <w:shd w:val="clear" w:color="auto" w:fill="DBE5F1" w:themeFill="accent1" w:themeFillTint="33"/>
          </w:tcPr>
          <w:p w14:paraId="7DD3790B" w14:textId="77777777" w:rsidR="00C77594" w:rsidRPr="00AD2C0C" w:rsidRDefault="00C77594" w:rsidP="007D123F">
            <w:pPr>
              <w:spacing w:before="0" w:after="0" w:line="240" w:lineRule="auto"/>
              <w:rPr>
                <w:rFonts w:cs="Arial"/>
                <w:b/>
                <w:bCs/>
                <w:sz w:val="18"/>
                <w:szCs w:val="18"/>
                <w:lang w:val="en-GB"/>
              </w:rPr>
            </w:pPr>
          </w:p>
        </w:tc>
      </w:tr>
      <w:tr w:rsidR="00C77594" w:rsidRPr="00AD2C0C" w14:paraId="79BF9F75" w14:textId="77777777" w:rsidTr="007D123F">
        <w:trPr>
          <w:trHeight w:val="284"/>
        </w:trPr>
        <w:tc>
          <w:tcPr>
            <w:tcW w:w="1106" w:type="pct"/>
            <w:shd w:val="clear" w:color="auto" w:fill="FFFFFF"/>
            <w:vAlign w:val="center"/>
          </w:tcPr>
          <w:p w14:paraId="4C8C9ABE"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Yerköy provincial directorate of Environment, Urbanization and Climate Change</w:t>
            </w:r>
          </w:p>
          <w:p w14:paraId="491944F0"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Yozgat Water and sewerage Administration</w:t>
            </w:r>
          </w:p>
          <w:p w14:paraId="697683D3"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Yozgat City Health Authority</w:t>
            </w:r>
          </w:p>
          <w:p w14:paraId="02AC314A"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Directorate General for State Hydraulic Works</w:t>
            </w:r>
          </w:p>
        </w:tc>
        <w:tc>
          <w:tcPr>
            <w:tcW w:w="851" w:type="pct"/>
            <w:shd w:val="clear" w:color="auto" w:fill="FFFFFF"/>
          </w:tcPr>
          <w:p w14:paraId="22EB8C1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Indirect/Positive Impact</w:t>
            </w:r>
          </w:p>
        </w:tc>
        <w:tc>
          <w:tcPr>
            <w:tcW w:w="848" w:type="pct"/>
            <w:shd w:val="clear" w:color="auto" w:fill="FFFFFF"/>
          </w:tcPr>
          <w:p w14:paraId="416B497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Relation of the Project with Healthcare, Environmental and Social institutions during construction and operation phases</w:t>
            </w:r>
          </w:p>
        </w:tc>
        <w:tc>
          <w:tcPr>
            <w:tcW w:w="475" w:type="pct"/>
            <w:shd w:val="clear" w:color="auto" w:fill="FFFFFF"/>
            <w:vAlign w:val="center"/>
          </w:tcPr>
          <w:p w14:paraId="4BEF5B83" w14:textId="77777777" w:rsidR="00C77594" w:rsidRPr="00AD2C0C" w:rsidRDefault="00C77594" w:rsidP="007D123F">
            <w:pPr>
              <w:spacing w:before="0" w:after="0" w:line="240" w:lineRule="auto"/>
              <w:jc w:val="center"/>
              <w:rPr>
                <w:rFonts w:cs="Arial"/>
                <w:sz w:val="18"/>
                <w:szCs w:val="18"/>
                <w:highlight w:val="yellow"/>
                <w:lang w:val="en-GB"/>
              </w:rPr>
            </w:pPr>
          </w:p>
        </w:tc>
        <w:tc>
          <w:tcPr>
            <w:tcW w:w="552" w:type="pct"/>
            <w:shd w:val="clear" w:color="auto" w:fill="FFFFFF"/>
            <w:vAlign w:val="center"/>
          </w:tcPr>
          <w:p w14:paraId="38968A48" w14:textId="77777777" w:rsidR="00C77594" w:rsidRPr="00AD2C0C" w:rsidRDefault="00C77594" w:rsidP="007D123F">
            <w:pPr>
              <w:spacing w:before="0" w:after="0" w:line="240" w:lineRule="auto"/>
              <w:jc w:val="center"/>
              <w:rPr>
                <w:rFonts w:cs="Arial"/>
                <w:sz w:val="18"/>
                <w:szCs w:val="18"/>
                <w:highlight w:val="yellow"/>
                <w:lang w:val="en-GB"/>
              </w:rPr>
            </w:pPr>
            <w:r w:rsidRPr="00AD2C0C">
              <w:rPr>
                <w:rFonts w:cs="Arial"/>
                <w:sz w:val="18"/>
                <w:szCs w:val="18"/>
                <w:lang w:val="en-GB"/>
              </w:rPr>
              <w:t>√</w:t>
            </w:r>
          </w:p>
        </w:tc>
        <w:tc>
          <w:tcPr>
            <w:tcW w:w="1168" w:type="pct"/>
            <w:shd w:val="clear" w:color="auto" w:fill="FFFFFF"/>
          </w:tcPr>
          <w:p w14:paraId="0243AFE5"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Local government authorities responsible for health, environment, social services in Yozgat province.</w:t>
            </w:r>
          </w:p>
        </w:tc>
      </w:tr>
      <w:tr w:rsidR="00C77594" w:rsidRPr="00AD2C0C" w14:paraId="45CFB732" w14:textId="77777777" w:rsidTr="007D123F">
        <w:trPr>
          <w:trHeight w:val="284"/>
        </w:trPr>
        <w:tc>
          <w:tcPr>
            <w:tcW w:w="3832" w:type="pct"/>
            <w:gridSpan w:val="5"/>
            <w:shd w:val="clear" w:color="auto" w:fill="DBE5F1" w:themeFill="accent1" w:themeFillTint="33"/>
            <w:vAlign w:val="center"/>
          </w:tcPr>
          <w:p w14:paraId="47553F58"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Municipality</w:t>
            </w:r>
          </w:p>
        </w:tc>
        <w:tc>
          <w:tcPr>
            <w:tcW w:w="1168" w:type="pct"/>
            <w:shd w:val="clear" w:color="auto" w:fill="DBE5F1" w:themeFill="accent1" w:themeFillTint="33"/>
          </w:tcPr>
          <w:p w14:paraId="2C6BFCD8" w14:textId="77777777" w:rsidR="00C77594" w:rsidRPr="00AD2C0C" w:rsidRDefault="00C77594" w:rsidP="007D123F">
            <w:pPr>
              <w:spacing w:before="0" w:after="0" w:line="240" w:lineRule="auto"/>
              <w:rPr>
                <w:rFonts w:cs="Arial"/>
                <w:b/>
                <w:bCs/>
                <w:sz w:val="18"/>
                <w:szCs w:val="18"/>
                <w:lang w:val="en-GB"/>
              </w:rPr>
            </w:pPr>
          </w:p>
        </w:tc>
      </w:tr>
      <w:tr w:rsidR="00C77594" w:rsidRPr="00AD2C0C" w14:paraId="30587358" w14:textId="77777777" w:rsidTr="007D123F">
        <w:trPr>
          <w:trHeight w:val="284"/>
        </w:trPr>
        <w:tc>
          <w:tcPr>
            <w:tcW w:w="1106" w:type="pct"/>
            <w:shd w:val="clear" w:color="auto" w:fill="FFFFFF"/>
          </w:tcPr>
          <w:p w14:paraId="4CB3D301"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Yerköy Municipality</w:t>
            </w:r>
          </w:p>
        </w:tc>
        <w:tc>
          <w:tcPr>
            <w:tcW w:w="851" w:type="pct"/>
            <w:shd w:val="clear" w:color="auto" w:fill="FFFFFF"/>
          </w:tcPr>
          <w:p w14:paraId="29B29F09"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Direct/Positive Impact</w:t>
            </w:r>
          </w:p>
        </w:tc>
        <w:tc>
          <w:tcPr>
            <w:tcW w:w="848" w:type="pct"/>
            <w:shd w:val="clear" w:color="auto" w:fill="FFFFFF"/>
          </w:tcPr>
          <w:p w14:paraId="448BF5A9"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Project Development, Implementation and Employment</w:t>
            </w:r>
          </w:p>
        </w:tc>
        <w:tc>
          <w:tcPr>
            <w:tcW w:w="475" w:type="pct"/>
            <w:shd w:val="clear" w:color="auto" w:fill="FFFFFF"/>
            <w:vAlign w:val="center"/>
          </w:tcPr>
          <w:p w14:paraId="485C229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11A8F984" w14:textId="77777777" w:rsidR="00C77594" w:rsidRPr="00AD2C0C" w:rsidRDefault="00C77594" w:rsidP="007D123F">
            <w:pPr>
              <w:spacing w:before="0" w:after="0" w:line="240" w:lineRule="auto"/>
              <w:jc w:val="center"/>
              <w:rPr>
                <w:rFonts w:cs="Arial"/>
                <w:sz w:val="18"/>
                <w:szCs w:val="18"/>
                <w:lang w:val="en-GB"/>
              </w:rPr>
            </w:pPr>
          </w:p>
        </w:tc>
        <w:tc>
          <w:tcPr>
            <w:tcW w:w="1168" w:type="pct"/>
            <w:shd w:val="clear" w:color="auto" w:fill="FFFFFF"/>
          </w:tcPr>
          <w:p w14:paraId="1A7908EF"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Project Owner</w:t>
            </w:r>
          </w:p>
        </w:tc>
      </w:tr>
      <w:tr w:rsidR="00C77594" w:rsidRPr="00AD2C0C" w14:paraId="5F84500D" w14:textId="77777777" w:rsidTr="007D123F">
        <w:trPr>
          <w:trHeight w:val="284"/>
        </w:trPr>
        <w:tc>
          <w:tcPr>
            <w:tcW w:w="5000" w:type="pct"/>
            <w:gridSpan w:val="6"/>
            <w:shd w:val="clear" w:color="auto" w:fill="B8CCE4" w:themeFill="accent1" w:themeFillTint="66"/>
          </w:tcPr>
          <w:p w14:paraId="4C4DCB7D" w14:textId="77777777" w:rsidR="00C77594" w:rsidRPr="00AD2C0C" w:rsidRDefault="00C77594" w:rsidP="007D123F">
            <w:pPr>
              <w:keepNext/>
              <w:spacing w:before="0" w:after="0" w:line="240" w:lineRule="auto"/>
              <w:rPr>
                <w:rFonts w:cs="Arial"/>
                <w:b/>
                <w:sz w:val="18"/>
                <w:szCs w:val="18"/>
                <w:lang w:val="en-GB"/>
              </w:rPr>
            </w:pPr>
            <w:r w:rsidRPr="00AD2C0C">
              <w:rPr>
                <w:rFonts w:cs="Arial"/>
                <w:b/>
                <w:bCs/>
                <w:sz w:val="18"/>
                <w:szCs w:val="18"/>
                <w:lang w:val="en-GB"/>
              </w:rPr>
              <w:t>Business</w:t>
            </w:r>
          </w:p>
        </w:tc>
      </w:tr>
      <w:tr w:rsidR="00C77594" w:rsidRPr="00AD2C0C" w14:paraId="3F6ED6C4" w14:textId="77777777" w:rsidTr="007D123F">
        <w:trPr>
          <w:trHeight w:val="284"/>
        </w:trPr>
        <w:tc>
          <w:tcPr>
            <w:tcW w:w="1106" w:type="pct"/>
            <w:shd w:val="clear" w:color="auto" w:fill="FFFFFF"/>
          </w:tcPr>
          <w:p w14:paraId="71FFF429"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Çanakkale Seramik</w:t>
            </w:r>
          </w:p>
        </w:tc>
        <w:tc>
          <w:tcPr>
            <w:tcW w:w="851" w:type="pct"/>
            <w:shd w:val="clear" w:color="auto" w:fill="FFFFFF"/>
          </w:tcPr>
          <w:p w14:paraId="0346C940"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Direct/Positive Impact</w:t>
            </w:r>
          </w:p>
        </w:tc>
        <w:tc>
          <w:tcPr>
            <w:tcW w:w="848" w:type="pct"/>
            <w:shd w:val="clear" w:color="auto" w:fill="FFFFFF"/>
          </w:tcPr>
          <w:p w14:paraId="4DA35592"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 xml:space="preserve">Construction Phase’s traffic </w:t>
            </w:r>
          </w:p>
        </w:tc>
        <w:tc>
          <w:tcPr>
            <w:tcW w:w="475" w:type="pct"/>
            <w:shd w:val="clear" w:color="auto" w:fill="FFFFFF"/>
            <w:vAlign w:val="center"/>
          </w:tcPr>
          <w:p w14:paraId="0E169A29"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1424D264" w14:textId="77777777" w:rsidR="00C77594" w:rsidRPr="00AD2C0C" w:rsidRDefault="00C77594" w:rsidP="007D123F">
            <w:pPr>
              <w:spacing w:before="0" w:after="0" w:line="240" w:lineRule="auto"/>
              <w:jc w:val="center"/>
              <w:rPr>
                <w:rFonts w:cs="Arial"/>
                <w:sz w:val="18"/>
                <w:szCs w:val="18"/>
                <w:lang w:val="en-GB"/>
              </w:rPr>
            </w:pPr>
          </w:p>
        </w:tc>
        <w:tc>
          <w:tcPr>
            <w:tcW w:w="1168" w:type="pct"/>
            <w:shd w:val="clear" w:color="auto" w:fill="FFFFFF"/>
          </w:tcPr>
          <w:p w14:paraId="63A80258"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Businesses nearby</w:t>
            </w:r>
          </w:p>
        </w:tc>
      </w:tr>
      <w:tr w:rsidR="00C77594" w:rsidRPr="00AD2C0C" w14:paraId="765909F1" w14:textId="77777777" w:rsidTr="007D123F">
        <w:trPr>
          <w:trHeight w:val="284"/>
        </w:trPr>
        <w:tc>
          <w:tcPr>
            <w:tcW w:w="3832" w:type="pct"/>
            <w:gridSpan w:val="5"/>
            <w:shd w:val="clear" w:color="auto" w:fill="DBE5F1" w:themeFill="accent1" w:themeFillTint="33"/>
            <w:vAlign w:val="center"/>
          </w:tcPr>
          <w:p w14:paraId="1A31ED27" w14:textId="77777777" w:rsidR="00C77594" w:rsidRPr="00AD2C0C" w:rsidRDefault="00C77594" w:rsidP="007D123F">
            <w:pPr>
              <w:keepNext/>
              <w:spacing w:before="0" w:after="0" w:line="240" w:lineRule="auto"/>
              <w:rPr>
                <w:rFonts w:cs="Arial"/>
                <w:b/>
                <w:sz w:val="18"/>
                <w:szCs w:val="18"/>
                <w:lang w:val="en-GB"/>
              </w:rPr>
            </w:pPr>
            <w:r w:rsidRPr="00AD2C0C">
              <w:rPr>
                <w:rFonts w:cs="Arial"/>
                <w:b/>
                <w:bCs/>
                <w:sz w:val="18"/>
                <w:szCs w:val="18"/>
                <w:lang w:val="en-GB"/>
              </w:rPr>
              <w:t>Neighbourhood</w:t>
            </w:r>
          </w:p>
        </w:tc>
        <w:tc>
          <w:tcPr>
            <w:tcW w:w="1168" w:type="pct"/>
            <w:shd w:val="clear" w:color="auto" w:fill="DBE5F1" w:themeFill="accent1" w:themeFillTint="33"/>
          </w:tcPr>
          <w:p w14:paraId="0863C3BE" w14:textId="77777777" w:rsidR="00C77594" w:rsidRPr="00AD2C0C" w:rsidRDefault="00C77594" w:rsidP="007D123F">
            <w:pPr>
              <w:keepNext/>
              <w:spacing w:before="0" w:after="0" w:line="240" w:lineRule="auto"/>
              <w:rPr>
                <w:rFonts w:cs="Arial"/>
                <w:b/>
                <w:bCs/>
                <w:sz w:val="18"/>
                <w:szCs w:val="18"/>
                <w:lang w:val="en-GB"/>
              </w:rPr>
            </w:pPr>
          </w:p>
        </w:tc>
      </w:tr>
      <w:tr w:rsidR="00C77594" w:rsidRPr="00AD2C0C" w14:paraId="635A6672" w14:textId="77777777" w:rsidTr="007D123F">
        <w:trPr>
          <w:trHeight w:val="284"/>
        </w:trPr>
        <w:tc>
          <w:tcPr>
            <w:tcW w:w="1106" w:type="pct"/>
            <w:shd w:val="clear" w:color="auto" w:fill="FFFFFF"/>
          </w:tcPr>
          <w:p w14:paraId="50DF4C0D"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Hüyük Neighbourhood</w:t>
            </w:r>
          </w:p>
          <w:p w14:paraId="21755EF9" w14:textId="64FB51B4"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p>
          <w:p w14:paraId="2EC93E8A"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Karacaşar Neighbourhood</w:t>
            </w:r>
          </w:p>
          <w:p w14:paraId="797103EE" w14:textId="187A60C0"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p>
          <w:p w14:paraId="7FB0AC74"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Erzurum Neighbourhood</w:t>
            </w:r>
          </w:p>
          <w:p w14:paraId="3E08D29D" w14:textId="77777777" w:rsidR="00C77594"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Kale Neighbourhood</w:t>
            </w:r>
          </w:p>
          <w:p w14:paraId="3C84017E" w14:textId="4381EC25" w:rsidR="00DD53A1" w:rsidRPr="00B83ECD" w:rsidRDefault="00DD53A1" w:rsidP="007D123F">
            <w:pPr>
              <w:pStyle w:val="pf0"/>
              <w:numPr>
                <w:ilvl w:val="0"/>
                <w:numId w:val="47"/>
              </w:numPr>
              <w:spacing w:before="0" w:beforeAutospacing="0" w:after="0" w:afterAutospacing="0"/>
              <w:ind w:left="214" w:hanging="142"/>
              <w:rPr>
                <w:rStyle w:val="cf01"/>
                <w:rFonts w:ascii="Arial" w:hAnsi="Arial" w:cs="Arial"/>
                <w:lang w:val="en-GB"/>
              </w:rPr>
            </w:pPr>
            <w:r>
              <w:rPr>
                <w:rStyle w:val="cf01"/>
                <w:rFonts w:ascii="Arial" w:hAnsi="Arial"/>
              </w:rPr>
              <w:t xml:space="preserve">Selçuk </w:t>
            </w:r>
            <w:r w:rsidR="005D0AAA">
              <w:rPr>
                <w:rStyle w:val="cf01"/>
                <w:rFonts w:ascii="Arial" w:hAnsi="Arial"/>
              </w:rPr>
              <w:t>Neighborhood</w:t>
            </w:r>
          </w:p>
          <w:p w14:paraId="37D4ED08" w14:textId="29D7D1CA" w:rsidR="00DD53A1" w:rsidRPr="00AD2C0C" w:rsidRDefault="00DD53A1" w:rsidP="007D123F">
            <w:pPr>
              <w:pStyle w:val="pf0"/>
              <w:numPr>
                <w:ilvl w:val="0"/>
                <w:numId w:val="47"/>
              </w:numPr>
              <w:spacing w:before="0" w:beforeAutospacing="0" w:after="0" w:afterAutospacing="0"/>
              <w:ind w:left="214" w:hanging="142"/>
              <w:rPr>
                <w:rStyle w:val="cf01"/>
                <w:rFonts w:ascii="Arial" w:hAnsi="Arial" w:cs="Arial"/>
                <w:lang w:val="en-GB"/>
              </w:rPr>
            </w:pPr>
            <w:r>
              <w:rPr>
                <w:rStyle w:val="cf01"/>
                <w:rFonts w:ascii="Arial" w:hAnsi="Arial"/>
              </w:rPr>
              <w:t xml:space="preserve">Ayanoğlu </w:t>
            </w:r>
            <w:r w:rsidR="005D0AAA">
              <w:rPr>
                <w:rStyle w:val="cf01"/>
                <w:rFonts w:ascii="Arial" w:hAnsi="Arial"/>
              </w:rPr>
              <w:t>Neighborhood</w:t>
            </w:r>
          </w:p>
        </w:tc>
        <w:tc>
          <w:tcPr>
            <w:tcW w:w="851" w:type="pct"/>
            <w:shd w:val="clear" w:color="auto" w:fill="FFFFFF"/>
          </w:tcPr>
          <w:p w14:paraId="7E960E5D" w14:textId="77777777" w:rsidR="00C77594" w:rsidRPr="00AD2C0C" w:rsidRDefault="00C77594" w:rsidP="007D123F">
            <w:pPr>
              <w:spacing w:before="0" w:after="0" w:line="240" w:lineRule="auto"/>
              <w:rPr>
                <w:rFonts w:cs="Arial"/>
                <w:sz w:val="18"/>
                <w:szCs w:val="18"/>
                <w:lang w:val="en-GB"/>
              </w:rPr>
            </w:pPr>
            <w:r w:rsidRPr="00AD2C0C">
              <w:rPr>
                <w:rFonts w:cs="Arial"/>
                <w:sz w:val="18"/>
                <w:szCs w:val="18"/>
                <w:lang w:val="en-GB"/>
              </w:rPr>
              <w:t>Direct/Negative Impact</w:t>
            </w:r>
          </w:p>
        </w:tc>
        <w:tc>
          <w:tcPr>
            <w:tcW w:w="848" w:type="pct"/>
            <w:shd w:val="clear" w:color="auto" w:fill="FFFFFF"/>
          </w:tcPr>
          <w:p w14:paraId="5DB20A68"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 xml:space="preserve">Commissioning, </w:t>
            </w:r>
          </w:p>
          <w:p w14:paraId="1246251B"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Potential noise and dust emission during the construction phase</w:t>
            </w:r>
          </w:p>
        </w:tc>
        <w:tc>
          <w:tcPr>
            <w:tcW w:w="475" w:type="pct"/>
            <w:shd w:val="clear" w:color="auto" w:fill="FFFFFF"/>
            <w:vAlign w:val="center"/>
          </w:tcPr>
          <w:p w14:paraId="280A30D0"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29FF514A" w14:textId="77777777" w:rsidR="00C77594" w:rsidRPr="00AD2C0C" w:rsidRDefault="00C77594" w:rsidP="007D123F">
            <w:pPr>
              <w:keepNext/>
              <w:spacing w:before="0" w:after="0" w:line="240" w:lineRule="auto"/>
              <w:jc w:val="center"/>
              <w:rPr>
                <w:rFonts w:cs="Arial"/>
                <w:sz w:val="18"/>
                <w:szCs w:val="18"/>
                <w:lang w:val="en-GB"/>
              </w:rPr>
            </w:pPr>
          </w:p>
        </w:tc>
        <w:tc>
          <w:tcPr>
            <w:tcW w:w="1168" w:type="pct"/>
            <w:shd w:val="clear" w:color="auto" w:fill="FFFFFF"/>
          </w:tcPr>
          <w:p w14:paraId="42DE406D" w14:textId="77777777" w:rsidR="00C77594" w:rsidRPr="00AD2C0C" w:rsidRDefault="00C77594" w:rsidP="007D123F">
            <w:pPr>
              <w:keepNext/>
              <w:spacing w:before="0" w:after="0" w:line="240" w:lineRule="auto"/>
              <w:rPr>
                <w:rFonts w:cs="Arial"/>
                <w:sz w:val="18"/>
                <w:szCs w:val="18"/>
                <w:lang w:val="en-GB"/>
              </w:rPr>
            </w:pPr>
            <w:r w:rsidRPr="00AD2C0C">
              <w:rPr>
                <w:rFonts w:cs="Arial"/>
                <w:sz w:val="18"/>
                <w:szCs w:val="18"/>
                <w:lang w:val="en-GB"/>
              </w:rPr>
              <w:t>The area where the drinking water and sewage network will be established and the neighbourhoods where the stakeholders reside</w:t>
            </w:r>
          </w:p>
        </w:tc>
      </w:tr>
      <w:tr w:rsidR="00C77594" w:rsidRPr="00AD2C0C" w14:paraId="7B8B5074" w14:textId="77777777" w:rsidTr="007D123F">
        <w:trPr>
          <w:trHeight w:val="284"/>
        </w:trPr>
        <w:tc>
          <w:tcPr>
            <w:tcW w:w="3832" w:type="pct"/>
            <w:gridSpan w:val="5"/>
            <w:shd w:val="clear" w:color="auto" w:fill="DBE5F1" w:themeFill="accent1" w:themeFillTint="33"/>
            <w:vAlign w:val="center"/>
          </w:tcPr>
          <w:p w14:paraId="1E18FCE1"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Vulnerable/Disadvantaged Groups</w:t>
            </w:r>
          </w:p>
        </w:tc>
        <w:tc>
          <w:tcPr>
            <w:tcW w:w="1168" w:type="pct"/>
            <w:shd w:val="clear" w:color="auto" w:fill="DBE5F1" w:themeFill="accent1" w:themeFillTint="33"/>
          </w:tcPr>
          <w:p w14:paraId="3FAA18EF" w14:textId="77777777" w:rsidR="00C77594" w:rsidRPr="00AD2C0C" w:rsidRDefault="00C77594" w:rsidP="007D123F">
            <w:pPr>
              <w:spacing w:before="0" w:after="0" w:line="240" w:lineRule="auto"/>
              <w:rPr>
                <w:rFonts w:cs="Arial"/>
                <w:b/>
                <w:bCs/>
                <w:sz w:val="18"/>
                <w:szCs w:val="18"/>
                <w:lang w:val="en-GB"/>
              </w:rPr>
            </w:pPr>
          </w:p>
        </w:tc>
      </w:tr>
      <w:tr w:rsidR="00C77594" w:rsidRPr="00AD2C0C" w14:paraId="26B56E1B" w14:textId="77777777" w:rsidTr="007D123F">
        <w:trPr>
          <w:trHeight w:val="2805"/>
        </w:trPr>
        <w:tc>
          <w:tcPr>
            <w:tcW w:w="1106" w:type="pct"/>
            <w:shd w:val="clear" w:color="auto" w:fill="FFFFFF"/>
            <w:vAlign w:val="center"/>
          </w:tcPr>
          <w:p w14:paraId="2A9A64DC"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Households with physically and/or mentally disabled family members</w:t>
            </w:r>
          </w:p>
          <w:p w14:paraId="001C0300"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People with chronic disease</w:t>
            </w:r>
          </w:p>
          <w:p w14:paraId="4DABB785" w14:textId="77777777" w:rsidR="00C77594" w:rsidRPr="00AD2C0C" w:rsidRDefault="00C77594" w:rsidP="007D123F">
            <w:pPr>
              <w:pStyle w:val="pf0"/>
              <w:numPr>
                <w:ilvl w:val="0"/>
                <w:numId w:val="47"/>
              </w:numPr>
              <w:spacing w:before="0" w:beforeAutospacing="0" w:after="0" w:afterAutospacing="0"/>
              <w:ind w:left="214" w:hanging="142"/>
              <w:rPr>
                <w:rStyle w:val="cf01"/>
                <w:rFonts w:ascii="Arial" w:hAnsi="Arial" w:cs="Arial"/>
                <w:lang w:val="en-GB"/>
              </w:rPr>
            </w:pPr>
            <w:r w:rsidRPr="00AD2C0C">
              <w:rPr>
                <w:rStyle w:val="cf01"/>
                <w:rFonts w:ascii="Arial" w:hAnsi="Arial" w:cs="Arial"/>
                <w:lang w:val="en-GB"/>
              </w:rPr>
              <w:t>Elderly people over 65 years of age who live alone and in need of care</w:t>
            </w:r>
          </w:p>
        </w:tc>
        <w:tc>
          <w:tcPr>
            <w:tcW w:w="851" w:type="pct"/>
            <w:shd w:val="clear" w:color="auto" w:fill="FFFFFF"/>
          </w:tcPr>
          <w:p w14:paraId="4FAC3CB6" w14:textId="77777777" w:rsidR="00C77594" w:rsidRPr="00AD2C0C" w:rsidRDefault="00C77594" w:rsidP="007D123F">
            <w:pPr>
              <w:spacing w:before="0" w:after="0" w:line="240" w:lineRule="auto"/>
              <w:rPr>
                <w:rFonts w:cs="Arial"/>
                <w:sz w:val="18"/>
                <w:szCs w:val="18"/>
                <w:lang w:val="en-GB"/>
              </w:rPr>
            </w:pPr>
          </w:p>
          <w:p w14:paraId="1DA200B7"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Direct/Negative Impact</w:t>
            </w:r>
          </w:p>
        </w:tc>
        <w:tc>
          <w:tcPr>
            <w:tcW w:w="848" w:type="pct"/>
            <w:shd w:val="clear" w:color="auto" w:fill="FFFFFF"/>
          </w:tcPr>
          <w:p w14:paraId="6B0223DA"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 xml:space="preserve">Commissioning, </w:t>
            </w:r>
          </w:p>
          <w:p w14:paraId="4C2644F3"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Potential noise and dust emission during the construction phase</w:t>
            </w:r>
          </w:p>
        </w:tc>
        <w:tc>
          <w:tcPr>
            <w:tcW w:w="475" w:type="pct"/>
            <w:shd w:val="clear" w:color="auto" w:fill="FFFFFF"/>
            <w:vAlign w:val="center"/>
          </w:tcPr>
          <w:p w14:paraId="733007B3"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w:t>
            </w:r>
          </w:p>
        </w:tc>
        <w:tc>
          <w:tcPr>
            <w:tcW w:w="552" w:type="pct"/>
            <w:shd w:val="clear" w:color="auto" w:fill="FFFFFF"/>
            <w:vAlign w:val="center"/>
          </w:tcPr>
          <w:p w14:paraId="14A44DAC" w14:textId="77777777" w:rsidR="00C77594" w:rsidRPr="00AD2C0C" w:rsidRDefault="00C77594" w:rsidP="007D123F">
            <w:pPr>
              <w:spacing w:before="0" w:after="0" w:line="240" w:lineRule="auto"/>
              <w:jc w:val="center"/>
              <w:rPr>
                <w:rFonts w:cs="Arial"/>
                <w:sz w:val="18"/>
                <w:szCs w:val="18"/>
                <w:lang w:val="en-GB"/>
              </w:rPr>
            </w:pPr>
          </w:p>
        </w:tc>
        <w:tc>
          <w:tcPr>
            <w:tcW w:w="1168" w:type="pct"/>
            <w:shd w:val="clear" w:color="auto" w:fill="FFFFFF"/>
          </w:tcPr>
          <w:p w14:paraId="7E448BD5" w14:textId="77777777" w:rsidR="00C77594" w:rsidRPr="00AD2C0C" w:rsidRDefault="00C77594" w:rsidP="007D123F">
            <w:pPr>
              <w:spacing w:before="0" w:after="0" w:line="240" w:lineRule="auto"/>
              <w:jc w:val="center"/>
              <w:rPr>
                <w:rFonts w:cs="Arial"/>
                <w:sz w:val="18"/>
                <w:szCs w:val="18"/>
                <w:lang w:val="en-GB"/>
              </w:rPr>
            </w:pPr>
            <w:r w:rsidRPr="00AD2C0C">
              <w:rPr>
                <w:rFonts w:cs="Arial"/>
                <w:sz w:val="18"/>
                <w:szCs w:val="18"/>
                <w:lang w:val="en-GB"/>
              </w:rPr>
              <w:t>Stakeholders that can be potentially harmed from construction activities.</w:t>
            </w:r>
          </w:p>
        </w:tc>
      </w:tr>
    </w:tbl>
    <w:p w14:paraId="194DC1E0" w14:textId="77777777" w:rsidR="00C77594" w:rsidRPr="00AD2C0C" w:rsidRDefault="00C77594" w:rsidP="00C77594">
      <w:pPr>
        <w:rPr>
          <w:rFonts w:cs="Arial"/>
          <w:lang w:val="en-GB"/>
        </w:rPr>
      </w:pPr>
      <w:r w:rsidRPr="00AD2C0C">
        <w:rPr>
          <w:rFonts w:cs="Arial"/>
          <w:lang w:val="en-GB"/>
        </w:rPr>
        <w:t xml:space="preserve">It is important that particular effort is made to identify any disadvantaged and vulnerable stakeholders who may be differentially or disproportionately affected by the Project or who may have difficulty participating in the engagement and development processes. Stakeholder identification is also an on-going process and will require regular review and update. In accordance with the Stakeholder Engagement Framework included in the ESMP, a Stakeholder Engagement Plan (SEP) </w:t>
      </w:r>
      <w:r>
        <w:rPr>
          <w:rFonts w:cs="Arial"/>
          <w:lang w:val="en-GB"/>
        </w:rPr>
        <w:t>has been</w:t>
      </w:r>
      <w:r w:rsidRPr="00AD2C0C">
        <w:rPr>
          <w:rFonts w:cs="Arial"/>
          <w:lang w:val="en-GB"/>
        </w:rPr>
        <w:t xml:space="preserve"> prepared for this project to identify project stakeholders and establish engagement methods for the future of the Project. Further details are given in the SEP.</w:t>
      </w:r>
    </w:p>
    <w:p w14:paraId="57136D77" w14:textId="77777777" w:rsidR="00C77594" w:rsidRPr="00AD2C0C" w:rsidRDefault="00C77594" w:rsidP="00C77594">
      <w:pPr>
        <w:rPr>
          <w:rFonts w:cs="Arial"/>
          <w:szCs w:val="22"/>
          <w:lang w:val="en-GB"/>
        </w:rPr>
      </w:pPr>
      <w:r w:rsidRPr="00AD2C0C">
        <w:rPr>
          <w:rFonts w:cs="Arial"/>
          <w:szCs w:val="22"/>
          <w:lang w:val="en-GB"/>
        </w:rPr>
        <w:t xml:space="preserve">This will be under the responsibility of </w:t>
      </w:r>
      <w:r>
        <w:rPr>
          <w:rFonts w:cs="Arial"/>
          <w:szCs w:val="22"/>
          <w:lang w:val="en-GB"/>
        </w:rPr>
        <w:t>SEP Manager,</w:t>
      </w:r>
      <w:r w:rsidRPr="00AD2C0C">
        <w:rPr>
          <w:rFonts w:cs="Arial"/>
          <w:szCs w:val="22"/>
          <w:lang w:val="en-GB"/>
        </w:rPr>
        <w:t xml:space="preserve"> who will be assigned for the implementation of SEP by the Project Owner or under the responsibility of a specifically assigned person with the qualifications required to perform the task. The Project Owner has ultimate responsibility for the implementation of the SEP. During construction and operation phases, the Project Owner will keep the information below up-to-date and accessible by providing information on the development of and practices under the Project. </w:t>
      </w:r>
    </w:p>
    <w:p w14:paraId="1F5B45D3" w14:textId="77777777" w:rsidR="00C77594" w:rsidRPr="00AD2C0C" w:rsidRDefault="00C77594" w:rsidP="00C77594">
      <w:pPr>
        <w:pStyle w:val="ListeParagraf"/>
        <w:numPr>
          <w:ilvl w:val="0"/>
          <w:numId w:val="12"/>
        </w:numPr>
        <w:spacing w:before="120"/>
        <w:ind w:left="714" w:hanging="357"/>
        <w:contextualSpacing w:val="0"/>
        <w:rPr>
          <w:noProof w:val="0"/>
          <w:lang w:val="en-GB"/>
        </w:rPr>
      </w:pPr>
      <w:r w:rsidRPr="00AD2C0C">
        <w:rPr>
          <w:noProof w:val="0"/>
          <w:lang w:val="en-GB"/>
        </w:rPr>
        <w:t>Key Project phases and schedules (e.g. obtaining permits, starting construction or operation activities, construction schedule, etc.);</w:t>
      </w:r>
    </w:p>
    <w:p w14:paraId="0B927018" w14:textId="77777777" w:rsidR="00C77594" w:rsidRPr="00AD2C0C" w:rsidRDefault="00C77594" w:rsidP="00C77594">
      <w:pPr>
        <w:pStyle w:val="ListeParagraf"/>
        <w:numPr>
          <w:ilvl w:val="0"/>
          <w:numId w:val="12"/>
        </w:numPr>
        <w:spacing w:before="120"/>
        <w:ind w:left="714" w:hanging="357"/>
        <w:contextualSpacing w:val="0"/>
        <w:rPr>
          <w:noProof w:val="0"/>
          <w:lang w:val="en-GB"/>
        </w:rPr>
      </w:pPr>
      <w:r w:rsidRPr="00AD2C0C">
        <w:rPr>
          <w:noProof w:val="0"/>
          <w:lang w:val="en-GB"/>
        </w:rPr>
        <w:t>Any disruption related to the project (e.g. Road closures, access and infrastructure disruptions);</w:t>
      </w:r>
    </w:p>
    <w:p w14:paraId="0BE3044A" w14:textId="77777777" w:rsidR="00C77594" w:rsidRPr="00AD2C0C" w:rsidRDefault="00C77594" w:rsidP="00C77594">
      <w:pPr>
        <w:pStyle w:val="ListeParagraf"/>
        <w:numPr>
          <w:ilvl w:val="0"/>
          <w:numId w:val="12"/>
        </w:numPr>
        <w:spacing w:before="120"/>
        <w:ind w:left="714" w:hanging="357"/>
        <w:contextualSpacing w:val="0"/>
        <w:rPr>
          <w:noProof w:val="0"/>
          <w:lang w:val="en-GB"/>
        </w:rPr>
      </w:pPr>
      <w:r w:rsidRPr="00AD2C0C">
        <w:rPr>
          <w:noProof w:val="0"/>
          <w:lang w:val="en-GB"/>
        </w:rPr>
        <w:t xml:space="preserve">Important consultations/meetings with </w:t>
      </w:r>
      <w:r w:rsidRPr="00BE2FD7">
        <w:rPr>
          <w:noProof w:val="0"/>
        </w:rPr>
        <w:t xml:space="preserve">the project stakeholders </w:t>
      </w:r>
      <w:r>
        <w:rPr>
          <w:noProof w:val="0"/>
        </w:rPr>
        <w:t>on</w:t>
      </w:r>
      <w:r w:rsidRPr="00BE2FD7">
        <w:rPr>
          <w:noProof w:val="0"/>
        </w:rPr>
        <w:t xml:space="preserve"> </w:t>
      </w:r>
      <w:r>
        <w:rPr>
          <w:noProof w:val="0"/>
        </w:rPr>
        <w:t xml:space="preserve">the </w:t>
      </w:r>
      <w:r w:rsidRPr="00AD2C0C">
        <w:rPr>
          <w:noProof w:val="0"/>
          <w:lang w:val="en-GB"/>
        </w:rPr>
        <w:t>potential consequences that may affect the community and local people; and</w:t>
      </w:r>
    </w:p>
    <w:p w14:paraId="1F284DDF" w14:textId="77777777" w:rsidR="00C77594" w:rsidRPr="00AD2C0C" w:rsidRDefault="00C77594" w:rsidP="00B83ECD">
      <w:pPr>
        <w:pStyle w:val="ListeParagraf"/>
        <w:widowControl w:val="0"/>
        <w:numPr>
          <w:ilvl w:val="0"/>
          <w:numId w:val="12"/>
        </w:numPr>
        <w:spacing w:before="120"/>
        <w:ind w:left="714" w:hanging="357"/>
        <w:contextualSpacing w:val="0"/>
        <w:rPr>
          <w:noProof w:val="0"/>
          <w:lang w:val="en-GB"/>
        </w:rPr>
      </w:pPr>
      <w:r w:rsidRPr="00AD2C0C">
        <w:rPr>
          <w:noProof w:val="0"/>
          <w:lang w:val="en-GB"/>
        </w:rPr>
        <w:t>Environmental, health and safety performance (e.g. Information about accidents, monitoring results).</w:t>
      </w:r>
    </w:p>
    <w:p w14:paraId="68402652" w14:textId="77777777" w:rsidR="00C77594" w:rsidRPr="00AD2C0C" w:rsidRDefault="00C77594" w:rsidP="00B83ECD">
      <w:pPr>
        <w:pStyle w:val="Balk2"/>
        <w:numPr>
          <w:ilvl w:val="1"/>
          <w:numId w:val="49"/>
        </w:numPr>
      </w:pPr>
      <w:bookmarkStart w:id="571" w:name="_Toc199937683"/>
      <w:r w:rsidRPr="00AD2C0C">
        <w:t>Roles and Responsibilities</w:t>
      </w:r>
      <w:bookmarkEnd w:id="571"/>
      <w:r w:rsidRPr="00AD2C0C">
        <w:t xml:space="preserve"> </w:t>
      </w:r>
    </w:p>
    <w:p w14:paraId="000B0E7B" w14:textId="77777777" w:rsidR="00C77594" w:rsidRDefault="00C77594" w:rsidP="00C77594">
      <w:pPr>
        <w:rPr>
          <w:rFonts w:cs="Arial"/>
          <w:szCs w:val="22"/>
          <w:lang w:val="en-GB"/>
        </w:rPr>
      </w:pPr>
      <w:r w:rsidRPr="00AD2C0C">
        <w:rPr>
          <w:rFonts w:cs="Arial"/>
          <w:szCs w:val="22"/>
          <w:lang w:val="en-GB"/>
        </w:rPr>
        <w:t xml:space="preserve">The project will be awarded to a contractor by the tender which will be lodged by the Project Owner and supervised by ILBANK. Responsible parties to take part in the organization management of the Project and their job descriptions are given in </w:t>
      </w:r>
      <w:r w:rsidRPr="00AD2C0C">
        <w:rPr>
          <w:rFonts w:cs="Arial"/>
          <w:szCs w:val="22"/>
          <w:lang w:val="en-GB"/>
        </w:rPr>
        <w:fldChar w:fldCharType="begin"/>
      </w:r>
      <w:r w:rsidRPr="00AD2C0C">
        <w:rPr>
          <w:rFonts w:cs="Arial"/>
          <w:szCs w:val="22"/>
          <w:lang w:val="en-GB"/>
        </w:rPr>
        <w:instrText xml:space="preserve"> REF _Ref120712909 \h  \* MERGEFORMAT </w:instrText>
      </w:r>
      <w:r w:rsidRPr="00AD2C0C">
        <w:rPr>
          <w:rFonts w:cs="Arial"/>
          <w:szCs w:val="22"/>
          <w:lang w:val="en-GB"/>
        </w:rPr>
      </w:r>
      <w:r w:rsidRPr="00AD2C0C">
        <w:rPr>
          <w:rFonts w:cs="Arial"/>
          <w:szCs w:val="22"/>
          <w:lang w:val="en-GB"/>
        </w:rPr>
        <w:fldChar w:fldCharType="separate"/>
      </w:r>
      <w:r w:rsidRPr="00AD2C0C">
        <w:rPr>
          <w:rFonts w:cs="Arial"/>
          <w:szCs w:val="22"/>
          <w:lang w:val="en-GB"/>
        </w:rPr>
        <w:t>Table 2</w:t>
      </w:r>
      <w:r w:rsidRPr="00AD2C0C">
        <w:rPr>
          <w:rFonts w:cs="Arial"/>
          <w:szCs w:val="22"/>
          <w:lang w:val="en-GB"/>
        </w:rPr>
        <w:noBreakHyphen/>
        <w:t>1</w:t>
      </w:r>
      <w:r w:rsidRPr="00AD2C0C">
        <w:rPr>
          <w:rFonts w:cs="Arial"/>
          <w:szCs w:val="22"/>
          <w:lang w:val="en-GB"/>
        </w:rPr>
        <w:fldChar w:fldCharType="end"/>
      </w:r>
      <w:r w:rsidRPr="00AD2C0C">
        <w:rPr>
          <w:rFonts w:cs="Arial"/>
          <w:szCs w:val="22"/>
          <w:lang w:val="en-GB"/>
        </w:rPr>
        <w:t>.</w:t>
      </w:r>
      <w:r>
        <w:rPr>
          <w:rFonts w:cs="Arial"/>
          <w:szCs w:val="22"/>
          <w:lang w:val="en-GB"/>
        </w:rPr>
        <w:t xml:space="preserve"> </w:t>
      </w:r>
    </w:p>
    <w:p w14:paraId="43372D5F" w14:textId="77777777" w:rsidR="00C77594" w:rsidRPr="00AD2C0C" w:rsidRDefault="00C77594" w:rsidP="00C77594">
      <w:pPr>
        <w:rPr>
          <w:rFonts w:cs="Arial"/>
          <w:szCs w:val="22"/>
          <w:lang w:val="en-GB"/>
        </w:rPr>
      </w:pPr>
      <w:r w:rsidRPr="00D877E8">
        <w:rPr>
          <w:rFonts w:cs="Arial"/>
          <w:szCs w:val="22"/>
          <w:lang w:val="en-GB"/>
        </w:rPr>
        <w:t>Experts for the implementation and supervision of the ESMP were selected from the Project Owner's staff with academic qualifications and professional experience and the PMU was formed. Although the experts have professional experience in their respective fields, they are required to receive the necessary training for the implementation and supervision of the ESMP.</w:t>
      </w:r>
    </w:p>
    <w:p w14:paraId="36D46131" w14:textId="77777777" w:rsidR="00C77594" w:rsidRPr="00AD2C0C" w:rsidRDefault="00C77594" w:rsidP="00B83ECD">
      <w:pPr>
        <w:pStyle w:val="Balk2"/>
        <w:numPr>
          <w:ilvl w:val="1"/>
          <w:numId w:val="49"/>
        </w:numPr>
      </w:pPr>
      <w:bookmarkStart w:id="572" w:name="_Toc199937684"/>
      <w:r w:rsidRPr="00AD2C0C">
        <w:t>Announcements during the Construction Phase</w:t>
      </w:r>
      <w:bookmarkEnd w:id="572"/>
    </w:p>
    <w:p w14:paraId="0CA16773" w14:textId="77777777" w:rsidR="00C77594" w:rsidRPr="00AD2C0C" w:rsidRDefault="00C77594" w:rsidP="00C77594">
      <w:pPr>
        <w:rPr>
          <w:rFonts w:cs="Arial"/>
          <w:szCs w:val="22"/>
          <w:lang w:val="en-GB"/>
        </w:rPr>
      </w:pPr>
      <w:r w:rsidRPr="00AD2C0C">
        <w:rPr>
          <w:rFonts w:cs="Arial"/>
          <w:szCs w:val="22"/>
          <w:lang w:val="en-GB"/>
        </w:rPr>
        <w:t>The Project Owner will notify the headman's office located in the AoI two (2) days in advance of any possible temporary road closure during construction works. Similarly, the Project Owner will inform the affected local people of the future works in the municipal building and/or on the notice platforms two</w:t>
      </w:r>
      <w:r>
        <w:rPr>
          <w:rFonts w:cs="Arial"/>
          <w:szCs w:val="22"/>
          <w:lang w:val="en-GB"/>
        </w:rPr>
        <w:t xml:space="preserve"> (2)</w:t>
      </w:r>
      <w:r w:rsidRPr="00AD2C0C">
        <w:rPr>
          <w:rFonts w:cs="Arial"/>
          <w:szCs w:val="22"/>
          <w:lang w:val="en-GB"/>
        </w:rPr>
        <w:t xml:space="preserve"> days in advance.</w:t>
      </w:r>
      <w:r w:rsidRPr="00E63D35">
        <w:rPr>
          <w:rFonts w:cs="Arial"/>
        </w:rPr>
        <w:t xml:space="preserve"> </w:t>
      </w:r>
      <w:r w:rsidRPr="008811D7">
        <w:rPr>
          <w:rFonts w:cs="Arial"/>
        </w:rPr>
        <w:t>Notices will be posted, particularly in publicly visible locations, to provide advance information about activities that may develop during the construction and operation phases.</w:t>
      </w:r>
    </w:p>
    <w:p w14:paraId="270A67AB" w14:textId="77777777" w:rsidR="00C77594" w:rsidRPr="00AD2C0C" w:rsidRDefault="00C77594" w:rsidP="00C77594">
      <w:pPr>
        <w:rPr>
          <w:rFonts w:cs="Arial"/>
          <w:szCs w:val="22"/>
          <w:lang w:val="en-GB"/>
        </w:rPr>
      </w:pPr>
      <w:r w:rsidRPr="00AD2C0C">
        <w:rPr>
          <w:rFonts w:cs="Arial"/>
          <w:szCs w:val="22"/>
          <w:lang w:val="en-GB"/>
        </w:rPr>
        <w:t xml:space="preserve">Likewise, businesses, schools and/or hospitals that are potentially affected by construction activities will be notified of the works two (2) days in advance, and activities will be driven by the feedback received from stakeholders so that businesses and/or services are not disrupted. </w:t>
      </w:r>
    </w:p>
    <w:p w14:paraId="5537CA23" w14:textId="77777777" w:rsidR="00C77594" w:rsidRPr="00AD2C0C" w:rsidRDefault="00C77594" w:rsidP="00B83ECD">
      <w:pPr>
        <w:pStyle w:val="Balk2"/>
        <w:numPr>
          <w:ilvl w:val="1"/>
          <w:numId w:val="49"/>
        </w:numPr>
      </w:pPr>
      <w:bookmarkStart w:id="573" w:name="_Toc199937685"/>
      <w:r w:rsidRPr="00AD2C0C">
        <w:t>Further Stakeholder Engagement Activities</w:t>
      </w:r>
      <w:bookmarkEnd w:id="573"/>
    </w:p>
    <w:p w14:paraId="58527156" w14:textId="77777777" w:rsidR="00C77594" w:rsidRPr="00AD2C0C" w:rsidRDefault="00C77594" w:rsidP="00C77594">
      <w:pPr>
        <w:rPr>
          <w:rFonts w:cs="Arial"/>
          <w:szCs w:val="22"/>
          <w:lang w:val="en-GB"/>
        </w:rPr>
      </w:pPr>
      <w:r w:rsidRPr="00AD2C0C">
        <w:rPr>
          <w:rFonts w:cs="Arial"/>
          <w:szCs w:val="22"/>
          <w:lang w:val="en-GB"/>
        </w:rPr>
        <w:t>For all Category A and B subprojects proposed for the WB financing, the Project Owner consults project-affected groups and local non-governmental organizations about the project’s environmental</w:t>
      </w:r>
      <w:r w:rsidRPr="00E63D35">
        <w:rPr>
          <w:rFonts w:cs="Arial"/>
          <w:szCs w:val="22"/>
        </w:rPr>
        <w:t xml:space="preserve"> </w:t>
      </w:r>
      <w:r w:rsidRPr="00A173EF">
        <w:rPr>
          <w:rFonts w:cs="Arial"/>
          <w:szCs w:val="22"/>
        </w:rPr>
        <w:t>and social</w:t>
      </w:r>
      <w:r w:rsidRPr="00AD2C0C">
        <w:rPr>
          <w:rFonts w:cs="Arial"/>
          <w:szCs w:val="22"/>
          <w:lang w:val="en-GB"/>
        </w:rPr>
        <w:t xml:space="preserve"> aspects and takes their views into account, during the environmental and social assessment process. The Project Owner initiates such consultations as early as possible. For Category B subprojects, at least one (1) consultation with project-affected groups</w:t>
      </w:r>
      <w:r>
        <w:rPr>
          <w:rFonts w:cs="Arial"/>
          <w:szCs w:val="22"/>
        </w:rPr>
        <w:t>, local NGOs</w:t>
      </w:r>
      <w:r w:rsidRPr="00AD2C0C">
        <w:rPr>
          <w:rFonts w:cs="Arial"/>
          <w:szCs w:val="22"/>
          <w:lang w:val="en-GB"/>
        </w:rPr>
        <w:t xml:space="preserve"> and other relevant/interested stakeholders is anticipated after the draft ESMP report is completed. An example of the Consultation Form prepared within the scope of the Project is given in Appendix-H.</w:t>
      </w:r>
    </w:p>
    <w:p w14:paraId="6DD2DB2A" w14:textId="77777777" w:rsidR="00C77594" w:rsidRPr="00AD2C0C" w:rsidRDefault="00C77594" w:rsidP="00C77594">
      <w:pPr>
        <w:rPr>
          <w:rFonts w:cs="Arial"/>
          <w:szCs w:val="22"/>
          <w:lang w:val="en-GB"/>
        </w:rPr>
      </w:pPr>
      <w:r w:rsidRPr="00AD2C0C">
        <w:rPr>
          <w:rFonts w:cs="Arial"/>
          <w:szCs w:val="22"/>
          <w:lang w:val="en-GB"/>
        </w:rPr>
        <w:t>This consultation information in this ESMP will include, but is not necessarily limited to, the following topics anticipated:</w:t>
      </w:r>
    </w:p>
    <w:p w14:paraId="4D2EBBD0"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Location of consultation(s),</w:t>
      </w:r>
    </w:p>
    <w:p w14:paraId="14E80796"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Date(s) of consultation(s),</w:t>
      </w:r>
    </w:p>
    <w:p w14:paraId="2477C3FC"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Details on attendees (as appropriate),</w:t>
      </w:r>
    </w:p>
    <w:p w14:paraId="21A660C2"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Meeting Program/Schedule: What is to be presented and by whom,</w:t>
      </w:r>
    </w:p>
    <w:p w14:paraId="06DAAD86"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Objective of the Project,</w:t>
      </w:r>
    </w:p>
    <w:p w14:paraId="0E3FA641"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Potential social and environmental impacts of the Project,</w:t>
      </w:r>
    </w:p>
    <w:p w14:paraId="3AD9C469"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 xml:space="preserve">Impacts and the mitigation or enhancement measures that are being implemented, </w:t>
      </w:r>
    </w:p>
    <w:p w14:paraId="4F50BDD8"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Roles and responsibilities,</w:t>
      </w:r>
    </w:p>
    <w:p w14:paraId="678FEF2B" w14:textId="77777777"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 xml:space="preserve">Monitoring and management measures, </w:t>
      </w:r>
    </w:p>
    <w:p w14:paraId="17D72D73" w14:textId="3A6E1335" w:rsidR="00C77594" w:rsidRPr="00AD2C0C" w:rsidRDefault="00C77594" w:rsidP="00C77594">
      <w:pPr>
        <w:numPr>
          <w:ilvl w:val="0"/>
          <w:numId w:val="5"/>
        </w:numPr>
        <w:spacing w:before="120" w:after="120"/>
        <w:ind w:left="714" w:hanging="357"/>
        <w:contextualSpacing/>
        <w:rPr>
          <w:rFonts w:eastAsia="Calibri" w:cs="Arial"/>
          <w:color w:val="000000"/>
          <w:szCs w:val="22"/>
          <w:lang w:val="en-GB"/>
        </w:rPr>
      </w:pPr>
      <w:r w:rsidRPr="00AD2C0C">
        <w:rPr>
          <w:rFonts w:eastAsia="Calibri" w:cs="Arial"/>
          <w:color w:val="000000"/>
          <w:szCs w:val="22"/>
          <w:lang w:val="en-GB"/>
        </w:rPr>
        <w:t xml:space="preserve">Information on the </w:t>
      </w:r>
      <w:r w:rsidR="00751C4B">
        <w:rPr>
          <w:rFonts w:eastAsia="Calibri" w:cs="Arial"/>
          <w:color w:val="000000"/>
          <w:szCs w:val="22"/>
          <w:lang w:val="en-GB"/>
        </w:rPr>
        <w:t>grievance</w:t>
      </w:r>
      <w:r w:rsidRPr="00AD2C0C">
        <w:rPr>
          <w:rFonts w:cs="Arial"/>
          <w:szCs w:val="22"/>
          <w:lang w:val="en-GB"/>
        </w:rPr>
        <w:t xml:space="preserve"> </w:t>
      </w:r>
      <w:r w:rsidRPr="00AD2C0C">
        <w:rPr>
          <w:rFonts w:eastAsia="Calibri" w:cs="Arial"/>
          <w:color w:val="000000"/>
          <w:szCs w:val="22"/>
          <w:lang w:val="en-GB"/>
        </w:rPr>
        <w:t>mechanism for the Project</w:t>
      </w:r>
      <w:r>
        <w:rPr>
          <w:rFonts w:eastAsia="Calibri" w:cs="Arial"/>
          <w:color w:val="000000"/>
          <w:szCs w:val="22"/>
          <w:lang w:val="en-GB"/>
        </w:rPr>
        <w:t>,</w:t>
      </w:r>
    </w:p>
    <w:p w14:paraId="34F74CAD" w14:textId="77777777" w:rsidR="00C77594" w:rsidRPr="00AD2C0C" w:rsidRDefault="00C77594" w:rsidP="00C77594">
      <w:pPr>
        <w:numPr>
          <w:ilvl w:val="0"/>
          <w:numId w:val="5"/>
        </w:numPr>
        <w:spacing w:before="120" w:after="120"/>
        <w:ind w:left="714" w:hanging="357"/>
        <w:contextualSpacing/>
        <w:rPr>
          <w:rFonts w:eastAsia="Calibri" w:cs="Arial"/>
          <w:color w:val="000000"/>
          <w:lang w:val="en-GB"/>
        </w:rPr>
      </w:pPr>
      <w:r w:rsidRPr="00AD2C0C">
        <w:rPr>
          <w:rFonts w:eastAsia="Calibri" w:cs="Arial"/>
          <w:color w:val="000000" w:themeColor="text1"/>
          <w:lang w:val="en-GB"/>
        </w:rPr>
        <w:t>Summary of Meeting Minutes (Meeting details (date, location), Participants, concerns, Comments, Questions and Response by Presenters)</w:t>
      </w:r>
      <w:r>
        <w:rPr>
          <w:rFonts w:eastAsia="Calibri" w:cs="Arial"/>
          <w:color w:val="000000" w:themeColor="text1"/>
          <w:lang w:val="en-GB"/>
        </w:rPr>
        <w:t xml:space="preserve"> and</w:t>
      </w:r>
      <w:r w:rsidRPr="00AD2C0C">
        <w:rPr>
          <w:rFonts w:eastAsia="Calibri" w:cs="Arial"/>
          <w:color w:val="000000" w:themeColor="text1"/>
          <w:lang w:val="en-GB"/>
        </w:rPr>
        <w:t xml:space="preserve"> </w:t>
      </w:r>
    </w:p>
    <w:p w14:paraId="0E454FA9" w14:textId="77777777" w:rsidR="00C77594" w:rsidRPr="00AD2C0C" w:rsidRDefault="00C77594" w:rsidP="00C77594">
      <w:pPr>
        <w:numPr>
          <w:ilvl w:val="0"/>
          <w:numId w:val="5"/>
        </w:numPr>
        <w:spacing w:before="120" w:after="120"/>
        <w:ind w:left="714" w:hanging="357"/>
        <w:rPr>
          <w:rFonts w:eastAsia="Calibri" w:cs="Arial"/>
          <w:color w:val="000000"/>
          <w:szCs w:val="22"/>
          <w:lang w:val="en-GB"/>
        </w:rPr>
      </w:pPr>
      <w:r w:rsidRPr="00AD2C0C">
        <w:rPr>
          <w:rFonts w:eastAsia="Calibri" w:cs="Arial"/>
          <w:color w:val="000000"/>
          <w:szCs w:val="22"/>
          <w:lang w:val="en-GB"/>
        </w:rPr>
        <w:t>Agreed actions.</w:t>
      </w:r>
    </w:p>
    <w:p w14:paraId="140DAC76" w14:textId="77777777" w:rsidR="00C77594" w:rsidRPr="00AD2C0C" w:rsidRDefault="00C77594" w:rsidP="00C77594">
      <w:pPr>
        <w:rPr>
          <w:rFonts w:cs="Arial"/>
          <w:szCs w:val="22"/>
          <w:lang w:val="en-GB"/>
        </w:rPr>
      </w:pPr>
      <w:r w:rsidRPr="00AD2C0C">
        <w:rPr>
          <w:szCs w:val="22"/>
          <w:lang w:val="en-GB"/>
        </w:rPr>
        <w:t xml:space="preserve">The participant lists and/or the forms to be used during stakeholder engagement activities that will include duties, e-mail addresses and contact numbers of the participants will be kept in the records, however, will not be made publicly available in the annex of the ESMP/SEP and the respective lines </w:t>
      </w:r>
      <w:r w:rsidRPr="00F5178F">
        <w:rPr>
          <w:rFonts w:eastAsia="Calibri" w:cs="Arial"/>
          <w:color w:val="000000"/>
          <w:szCs w:val="22"/>
        </w:rPr>
        <w:t xml:space="preserve">containing personal data </w:t>
      </w:r>
      <w:r w:rsidRPr="00AD2C0C">
        <w:rPr>
          <w:szCs w:val="22"/>
          <w:lang w:val="en-GB"/>
        </w:rPr>
        <w:t>will be blurred while disclosing</w:t>
      </w:r>
      <w:r w:rsidRPr="00E63D35">
        <w:rPr>
          <w:rFonts w:eastAsia="Calibri" w:cs="Arial"/>
          <w:color w:val="000000"/>
          <w:szCs w:val="22"/>
        </w:rPr>
        <w:t xml:space="preserve"> </w:t>
      </w:r>
      <w:r w:rsidRPr="00F5178F">
        <w:rPr>
          <w:rFonts w:eastAsia="Calibri" w:cs="Arial"/>
          <w:color w:val="000000"/>
          <w:szCs w:val="22"/>
        </w:rPr>
        <w:t>considering “The Law on The Protection of Personal Data”</w:t>
      </w:r>
      <w:r w:rsidRPr="00AD2C0C">
        <w:rPr>
          <w:szCs w:val="22"/>
          <w:lang w:val="en-GB"/>
        </w:rPr>
        <w:t xml:space="preserve">. </w:t>
      </w:r>
      <w:r w:rsidRPr="00AD2C0C">
        <w:rPr>
          <w:rFonts w:cs="Arial"/>
          <w:szCs w:val="22"/>
          <w:lang w:val="en-GB"/>
        </w:rPr>
        <w:t>Apart from that, the Project Owner will be responsible for consultations with stakeholders as an on-going process throughout the lifetime of the Project. Grievances can be an indication of growing stakeholder concerns (real and perceived) and can escalate if not identified and resolved. Identifying and responding to grievances supports the development of positive relationships between projects, communities, and other stakeholders.</w:t>
      </w:r>
    </w:p>
    <w:p w14:paraId="6B9DE8D5" w14:textId="55A10EBF" w:rsidR="00C77594" w:rsidRPr="00AD2C0C" w:rsidRDefault="00C77594" w:rsidP="00C77594">
      <w:pPr>
        <w:rPr>
          <w:rFonts w:cs="Arial"/>
          <w:lang w:val="en-GB"/>
        </w:rPr>
      </w:pPr>
      <w:r w:rsidRPr="00AD2C0C">
        <w:rPr>
          <w:rFonts w:cs="Arial"/>
          <w:lang w:val="en-GB"/>
        </w:rPr>
        <w:t xml:space="preserve">Internal and external stakeholders will be able to share their opinions and grievances via a range of options such as Project owner’s website, phone line, ILBANK website, ILBANK’s mail address and phone line, CIMER and YIMER communication channels. </w:t>
      </w:r>
    </w:p>
    <w:p w14:paraId="23FA1589" w14:textId="03426EC1" w:rsidR="00C77594" w:rsidRPr="00AD2C0C" w:rsidRDefault="00C77594" w:rsidP="00C77594">
      <w:pPr>
        <w:rPr>
          <w:rFonts w:cs="Arial"/>
          <w:lang w:val="en-GB"/>
        </w:rPr>
      </w:pPr>
      <w:r w:rsidRPr="00AD2C0C">
        <w:rPr>
          <w:rFonts w:cs="Arial"/>
          <w:lang w:val="en-GB"/>
        </w:rPr>
        <w:t xml:space="preserve">The </w:t>
      </w:r>
      <w:r w:rsidR="00751C4B">
        <w:rPr>
          <w:rFonts w:cs="Arial"/>
          <w:lang w:val="en-GB"/>
        </w:rPr>
        <w:t>grievance</w:t>
      </w:r>
      <w:r w:rsidRPr="00AD2C0C">
        <w:rPr>
          <w:rFonts w:cs="Arial"/>
          <w:lang w:val="en-GB"/>
        </w:rPr>
        <w:t xml:space="preserve"> mechanism will be advertised and announced to affected stakeholders so that they are aware of the process, know they have the right to submit a grievance, and understand how the mechanism will work and how their grievance will be addressed, and service standards applied. In most cases, a grievance or complaint will be submitted by a stakeholder or local resident by phone, in writing, or by speaking with one of the Project Owner’s grievances officers. Further information on the Project Owner’s </w:t>
      </w:r>
      <w:r w:rsidR="00751C4B">
        <w:rPr>
          <w:rFonts w:cs="Arial"/>
          <w:lang w:val="en-GB"/>
        </w:rPr>
        <w:t>grievance</w:t>
      </w:r>
      <w:r w:rsidRPr="00AD2C0C">
        <w:rPr>
          <w:rFonts w:cs="Arial"/>
          <w:lang w:val="en-GB"/>
        </w:rPr>
        <w:t xml:space="preserve"> mechanism is presented in Section </w:t>
      </w:r>
      <w:r w:rsidRPr="00AD2C0C">
        <w:rPr>
          <w:rFonts w:cs="Arial"/>
          <w:highlight w:val="yellow"/>
          <w:lang w:val="en-GB"/>
        </w:rPr>
        <w:fldChar w:fldCharType="begin"/>
      </w:r>
      <w:r w:rsidRPr="00AD2C0C">
        <w:rPr>
          <w:rFonts w:cs="Arial"/>
          <w:lang w:val="en-GB"/>
        </w:rPr>
        <w:instrText xml:space="preserve"> REF _Ref120712975 \r \h </w:instrText>
      </w:r>
      <w:r w:rsidRPr="00AD2C0C">
        <w:rPr>
          <w:rFonts w:cs="Arial"/>
          <w:highlight w:val="yellow"/>
          <w:lang w:val="en-GB"/>
        </w:rPr>
      </w:r>
      <w:r w:rsidRPr="00AD2C0C">
        <w:rPr>
          <w:rFonts w:cs="Arial"/>
          <w:highlight w:val="yellow"/>
          <w:lang w:val="en-GB"/>
        </w:rPr>
        <w:fldChar w:fldCharType="separate"/>
      </w:r>
      <w:r w:rsidRPr="00AD2C0C">
        <w:rPr>
          <w:rFonts w:cs="Arial"/>
          <w:lang w:val="en-GB"/>
        </w:rPr>
        <w:t>7.5</w:t>
      </w:r>
      <w:r w:rsidRPr="00AD2C0C">
        <w:rPr>
          <w:rFonts w:cs="Arial"/>
          <w:highlight w:val="yellow"/>
          <w:lang w:val="en-GB"/>
        </w:rPr>
        <w:fldChar w:fldCharType="end"/>
      </w:r>
      <w:r w:rsidRPr="00AD2C0C">
        <w:rPr>
          <w:rFonts w:cs="Arial"/>
          <w:lang w:val="en-GB"/>
        </w:rPr>
        <w:t>.</w:t>
      </w:r>
    </w:p>
    <w:p w14:paraId="4C1900CF" w14:textId="77777777" w:rsidR="00C77594" w:rsidRPr="00AD2C0C" w:rsidRDefault="00C77594" w:rsidP="00B83ECD">
      <w:pPr>
        <w:pStyle w:val="Balk2"/>
        <w:numPr>
          <w:ilvl w:val="1"/>
          <w:numId w:val="49"/>
        </w:numPr>
      </w:pPr>
      <w:bookmarkStart w:id="574" w:name="_Toc199937686"/>
      <w:r w:rsidRPr="00AD2C0C">
        <w:t>Disclosure of Information and Stakeholder Engagement during the COVID-19 Process</w:t>
      </w:r>
      <w:bookmarkEnd w:id="574"/>
    </w:p>
    <w:p w14:paraId="7640EF72" w14:textId="77777777" w:rsidR="00C77594" w:rsidRPr="00AD2C0C" w:rsidRDefault="00C77594" w:rsidP="00C77594">
      <w:pPr>
        <w:rPr>
          <w:rFonts w:cs="Arial"/>
          <w:szCs w:val="22"/>
          <w:lang w:val="en-GB"/>
        </w:rPr>
      </w:pPr>
      <w:r w:rsidRPr="00AD2C0C">
        <w:rPr>
          <w:rFonts w:cs="Arial"/>
          <w:szCs w:val="22"/>
          <w:lang w:val="en-GB"/>
        </w:rPr>
        <w:t xml:space="preserve">The unprecedented nature of the COVID-19 Pandemic process implies that all elements of Project activities, including stakeholder engagement, may be affected. Given the compulsory restrictions and social distancing measures associated with COVID-19 may be required so, alternative approaches to stakeholder engagement emerged in the short term. </w:t>
      </w:r>
    </w:p>
    <w:p w14:paraId="342ED7FC" w14:textId="77777777" w:rsidR="00C77594" w:rsidRPr="00AD2C0C" w:rsidRDefault="00C77594" w:rsidP="00C77594">
      <w:pPr>
        <w:rPr>
          <w:rFonts w:cs="Arial"/>
          <w:szCs w:val="22"/>
          <w:lang w:val="en-GB"/>
        </w:rPr>
      </w:pPr>
      <w:r w:rsidRPr="00AD2C0C">
        <w:rPr>
          <w:rFonts w:cs="Arial"/>
          <w:szCs w:val="22"/>
          <w:lang w:val="en-GB"/>
        </w:rPr>
        <w:t xml:space="preserve">In efforts to disseminate information, the Project Owner will try to communicate reliable and accurate information to all stakeholders by ensuring that the information is in a form and language that are easily understandable and culturally appropriate. </w:t>
      </w:r>
    </w:p>
    <w:p w14:paraId="0420A3DC" w14:textId="77777777" w:rsidR="00C77594" w:rsidRPr="00AD2C0C" w:rsidRDefault="00C77594" w:rsidP="00C77594">
      <w:pPr>
        <w:rPr>
          <w:rFonts w:cs="Arial"/>
          <w:szCs w:val="22"/>
          <w:lang w:val="en-GB"/>
        </w:rPr>
      </w:pPr>
      <w:r w:rsidRPr="00AD2C0C">
        <w:rPr>
          <w:rFonts w:cs="Arial"/>
          <w:szCs w:val="22"/>
          <w:lang w:val="en-GB"/>
        </w:rPr>
        <w:t>It is recommended to use the following tools to interact with stakeholders during the pandemic period, provided that they are not limited to:</w:t>
      </w:r>
    </w:p>
    <w:p w14:paraId="733AE312" w14:textId="77777777" w:rsidR="00C77594" w:rsidRPr="00AD2C0C" w:rsidRDefault="00C77594" w:rsidP="00C77594">
      <w:pPr>
        <w:spacing w:before="0" w:after="0"/>
        <w:ind w:firstLine="284"/>
        <w:rPr>
          <w:rFonts w:cs="Arial"/>
          <w:szCs w:val="22"/>
          <w:lang w:val="en-GB"/>
        </w:rPr>
      </w:pPr>
      <w:r w:rsidRPr="00AD2C0C">
        <w:rPr>
          <w:rFonts w:cs="Arial"/>
          <w:szCs w:val="22"/>
          <w:lang w:val="en-GB"/>
        </w:rPr>
        <w:t>- Brochures</w:t>
      </w:r>
    </w:p>
    <w:p w14:paraId="35261390" w14:textId="77777777" w:rsidR="00C77594" w:rsidRPr="00AD2C0C" w:rsidRDefault="00C77594" w:rsidP="00C77594">
      <w:pPr>
        <w:spacing w:before="0" w:after="0"/>
        <w:ind w:firstLine="284"/>
        <w:rPr>
          <w:rFonts w:cs="Arial"/>
          <w:szCs w:val="22"/>
          <w:lang w:val="en-GB"/>
        </w:rPr>
      </w:pPr>
      <w:r w:rsidRPr="00AD2C0C">
        <w:rPr>
          <w:rFonts w:cs="Arial"/>
          <w:szCs w:val="22"/>
          <w:lang w:val="en-GB"/>
        </w:rPr>
        <w:t>- E-mail</w:t>
      </w:r>
    </w:p>
    <w:p w14:paraId="10C9560E" w14:textId="77777777" w:rsidR="00C77594" w:rsidRPr="00AD2C0C" w:rsidRDefault="00C77594" w:rsidP="00C77594">
      <w:pPr>
        <w:spacing w:before="0" w:after="0"/>
        <w:ind w:firstLine="284"/>
        <w:rPr>
          <w:rFonts w:cs="Arial"/>
          <w:lang w:val="en-GB"/>
        </w:rPr>
      </w:pPr>
      <w:r w:rsidRPr="00AD2C0C">
        <w:rPr>
          <w:rFonts w:cs="Arial"/>
          <w:lang w:val="en-GB"/>
        </w:rPr>
        <w:t>- Notice boards intended for the public at the project site, public areas/ municipality buildings that are free access for public.</w:t>
      </w:r>
    </w:p>
    <w:p w14:paraId="16F7094A" w14:textId="77777777" w:rsidR="00C77594" w:rsidRPr="00AD2C0C" w:rsidRDefault="00C77594" w:rsidP="00C77594">
      <w:pPr>
        <w:spacing w:before="0" w:after="0"/>
        <w:ind w:firstLine="284"/>
        <w:rPr>
          <w:rFonts w:cs="Arial"/>
          <w:lang w:val="en-GB"/>
        </w:rPr>
      </w:pPr>
      <w:r w:rsidRPr="00AD2C0C">
        <w:rPr>
          <w:rFonts w:cs="Arial"/>
          <w:lang w:val="en-GB"/>
        </w:rPr>
        <w:t>- Phone interviews and messaging- Local radio, newspaper</w:t>
      </w:r>
    </w:p>
    <w:p w14:paraId="1E2C2A2F" w14:textId="77777777" w:rsidR="00C77594" w:rsidRPr="00AD2C0C" w:rsidRDefault="00C77594" w:rsidP="00C77594">
      <w:pPr>
        <w:spacing w:before="0" w:after="0"/>
        <w:ind w:firstLine="284"/>
        <w:rPr>
          <w:rFonts w:cs="Arial"/>
          <w:szCs w:val="22"/>
          <w:lang w:val="en-GB"/>
        </w:rPr>
      </w:pPr>
      <w:r w:rsidRPr="00AD2C0C">
        <w:rPr>
          <w:rFonts w:cs="Arial"/>
          <w:szCs w:val="22"/>
          <w:lang w:val="en-GB"/>
        </w:rPr>
        <w:t>- Project Owner's website</w:t>
      </w:r>
    </w:p>
    <w:p w14:paraId="1F5B1FCC" w14:textId="77777777" w:rsidR="00C77594" w:rsidRPr="00AD2C0C" w:rsidRDefault="00C77594" w:rsidP="00C77594">
      <w:pPr>
        <w:spacing w:line="288" w:lineRule="auto"/>
        <w:rPr>
          <w:rFonts w:cs="Arial"/>
          <w:szCs w:val="22"/>
          <w:lang w:val="en-GB"/>
        </w:rPr>
      </w:pPr>
      <w:r w:rsidRPr="00AD2C0C">
        <w:rPr>
          <w:rFonts w:cs="Arial"/>
          <w:szCs w:val="22"/>
          <w:lang w:val="en-GB"/>
        </w:rPr>
        <w:t xml:space="preserve">Additionally, changes in the operations of the Project Owner, which are caused by COVID-19 and which may have an impact on the public, will be reported accordingly. These include, but are not limited to: </w:t>
      </w:r>
    </w:p>
    <w:p w14:paraId="05DF9CF8" w14:textId="77777777" w:rsidR="00C77594" w:rsidRPr="00AD2C0C" w:rsidRDefault="00C77594" w:rsidP="00C77594">
      <w:pPr>
        <w:pStyle w:val="ListeParagraf"/>
        <w:numPr>
          <w:ilvl w:val="0"/>
          <w:numId w:val="13"/>
        </w:numPr>
        <w:spacing w:before="100" w:after="100"/>
        <w:ind w:left="850" w:hanging="425"/>
        <w:contextualSpacing w:val="0"/>
        <w:rPr>
          <w:noProof w:val="0"/>
          <w:lang w:val="en-GB"/>
        </w:rPr>
      </w:pPr>
      <w:r w:rsidRPr="00AD2C0C">
        <w:rPr>
          <w:noProof w:val="0"/>
          <w:lang w:val="en-GB"/>
        </w:rPr>
        <w:t xml:space="preserve">Changes in the project resulting from by COVID-19, </w:t>
      </w:r>
    </w:p>
    <w:p w14:paraId="6E9590FC" w14:textId="77777777" w:rsidR="00C77594" w:rsidRPr="00AD2C0C" w:rsidRDefault="00C77594" w:rsidP="00C77594">
      <w:pPr>
        <w:pStyle w:val="ListeParagraf"/>
        <w:numPr>
          <w:ilvl w:val="0"/>
          <w:numId w:val="13"/>
        </w:numPr>
        <w:spacing w:before="100" w:after="100"/>
        <w:ind w:left="850" w:hanging="425"/>
        <w:contextualSpacing w:val="0"/>
        <w:rPr>
          <w:noProof w:val="0"/>
          <w:lang w:val="en-GB"/>
        </w:rPr>
      </w:pPr>
      <w:r w:rsidRPr="00AD2C0C">
        <w:rPr>
          <w:noProof w:val="0"/>
          <w:lang w:val="en-GB"/>
        </w:rPr>
        <w:t xml:space="preserve">Changes in employment, procurement from local businesses, etc., </w:t>
      </w:r>
    </w:p>
    <w:p w14:paraId="7AE80AE8" w14:textId="77777777" w:rsidR="00C77594" w:rsidRPr="00AD2C0C" w:rsidRDefault="00C77594" w:rsidP="00C77594">
      <w:pPr>
        <w:pStyle w:val="ListeParagraf"/>
        <w:numPr>
          <w:ilvl w:val="0"/>
          <w:numId w:val="13"/>
        </w:numPr>
        <w:spacing w:before="100" w:after="100"/>
        <w:ind w:left="850" w:hanging="425"/>
        <w:contextualSpacing w:val="0"/>
        <w:rPr>
          <w:noProof w:val="0"/>
          <w:lang w:val="en-GB"/>
        </w:rPr>
      </w:pPr>
      <w:r w:rsidRPr="00AD2C0C">
        <w:rPr>
          <w:noProof w:val="0"/>
          <w:lang w:val="en-GB"/>
        </w:rPr>
        <w:t xml:space="preserve">Changes in timeframes to solve public grievances, </w:t>
      </w:r>
    </w:p>
    <w:p w14:paraId="32F74DC2" w14:textId="77777777" w:rsidR="00C77594" w:rsidRPr="00AD2C0C" w:rsidRDefault="00C77594" w:rsidP="00C77594">
      <w:pPr>
        <w:pStyle w:val="ListeParagraf"/>
        <w:numPr>
          <w:ilvl w:val="0"/>
          <w:numId w:val="13"/>
        </w:numPr>
        <w:spacing w:before="100" w:after="100"/>
        <w:ind w:left="850" w:hanging="425"/>
        <w:contextualSpacing w:val="0"/>
        <w:rPr>
          <w:noProof w:val="0"/>
          <w:lang w:val="en-GB"/>
        </w:rPr>
      </w:pPr>
      <w:r w:rsidRPr="00AD2C0C">
        <w:rPr>
          <w:noProof w:val="0"/>
          <w:lang w:val="en-GB"/>
        </w:rPr>
        <w:t>New or modified public awareness communication campaigns on COVID-19, which are coordinated with relevant authorities and based on the information from recognized sources such as the WHO.</w:t>
      </w:r>
    </w:p>
    <w:p w14:paraId="2E9983BC" w14:textId="545166FC" w:rsidR="00C77594" w:rsidRPr="00AD2C0C" w:rsidRDefault="00751C4B" w:rsidP="00B83ECD">
      <w:pPr>
        <w:pStyle w:val="Balk2"/>
        <w:numPr>
          <w:ilvl w:val="1"/>
          <w:numId w:val="49"/>
        </w:numPr>
      </w:pPr>
      <w:bookmarkStart w:id="575" w:name="_Toc199937687"/>
      <w:r>
        <w:t>Grievance</w:t>
      </w:r>
      <w:r w:rsidR="00C77594" w:rsidRPr="00AD2C0C">
        <w:t xml:space="preserve"> Mechanism</w:t>
      </w:r>
      <w:bookmarkEnd w:id="575"/>
    </w:p>
    <w:p w14:paraId="525F9245" w14:textId="66FAFB83" w:rsidR="00C77594" w:rsidRPr="00AD2C0C" w:rsidRDefault="00C77594" w:rsidP="00C77594">
      <w:pPr>
        <w:rPr>
          <w:rFonts w:cs="Arial"/>
          <w:szCs w:val="22"/>
          <w:lang w:val="en-GB"/>
        </w:rPr>
      </w:pPr>
      <w:r w:rsidRPr="00AD2C0C">
        <w:rPr>
          <w:rFonts w:cs="Arial"/>
          <w:szCs w:val="22"/>
          <w:lang w:val="en-GB"/>
        </w:rPr>
        <w:t xml:space="preserve">The purpose of the </w:t>
      </w:r>
      <w:r w:rsidR="00751C4B">
        <w:rPr>
          <w:rFonts w:cs="Arial"/>
          <w:szCs w:val="22"/>
          <w:lang w:val="en-GB"/>
        </w:rPr>
        <w:t>Grievance</w:t>
      </w:r>
      <w:r w:rsidRPr="00AD2C0C">
        <w:rPr>
          <w:rFonts w:cs="Arial"/>
          <w:szCs w:val="22"/>
          <w:lang w:val="en-GB"/>
        </w:rPr>
        <w:t xml:space="preserve"> Mechanism is foremost to give access to a problem-solving procedure to Project affected people including affected communities and project workers. Grievances can be an indication of growing stakeholder concerns and can escalate if not identified and resolved. Identifying and responding to grievances supports the development of positive relationships between Project workers, local communities, and other stakeholders. </w:t>
      </w:r>
    </w:p>
    <w:p w14:paraId="377B4C24" w14:textId="37D9DDF9" w:rsidR="00C77594" w:rsidRDefault="00C77594" w:rsidP="00C77594">
      <w:pPr>
        <w:rPr>
          <w:rFonts w:cs="Arial"/>
          <w:lang w:val="en-GB"/>
        </w:rPr>
      </w:pPr>
      <w:r w:rsidRPr="00AD2C0C">
        <w:rPr>
          <w:rFonts w:cs="Arial"/>
          <w:lang w:val="en-GB"/>
        </w:rPr>
        <w:t xml:space="preserve">The structured </w:t>
      </w:r>
      <w:r w:rsidR="00751C4B">
        <w:rPr>
          <w:rFonts w:cs="Arial"/>
          <w:lang w:val="en-GB"/>
        </w:rPr>
        <w:t>Grievance</w:t>
      </w:r>
      <w:r w:rsidRPr="00AD2C0C">
        <w:rPr>
          <w:rFonts w:cs="Arial"/>
          <w:lang w:val="en-GB"/>
        </w:rPr>
        <w:t xml:space="preserve"> Mechanism will ensure that grievances associated with the Project are addressed through a transparent and impartial process. From the early stages of the Project lifecycle, the grievance procedure will be and will continue to be disclosed to the public through individual or group meetings, printed materials, notice board and Project Owner’s website. </w:t>
      </w:r>
    </w:p>
    <w:p w14:paraId="1024CA36" w14:textId="77777777" w:rsidR="00C77594" w:rsidRDefault="00C77594" w:rsidP="00C77594">
      <w:pPr>
        <w:rPr>
          <w:rFonts w:cs="Arial"/>
          <w:lang w:val="en-GB"/>
        </w:rPr>
      </w:pPr>
      <w:r w:rsidRPr="00217C46">
        <w:rPr>
          <w:rFonts w:cs="Arial"/>
          <w:lang w:val="en-GB"/>
        </w:rPr>
        <w:t xml:space="preserve">Currently, the Project Owner handles public grievances and opinions through an integrated system linked to </w:t>
      </w:r>
      <w:r>
        <w:rPr>
          <w:rFonts w:cs="Arial"/>
          <w:lang w:val="en-GB"/>
        </w:rPr>
        <w:t xml:space="preserve">communication centre. </w:t>
      </w:r>
    </w:p>
    <w:p w14:paraId="6E6E37E1" w14:textId="0243CD9D" w:rsidR="00C77594" w:rsidRDefault="00C77594" w:rsidP="00C77594">
      <w:pPr>
        <w:rPr>
          <w:rFonts w:cs="Arial"/>
          <w:lang w:val="en-GB"/>
        </w:rPr>
      </w:pPr>
      <w:r w:rsidRPr="00EA10EC">
        <w:rPr>
          <w:rFonts w:cs="Arial"/>
          <w:lang w:val="en-GB"/>
        </w:rPr>
        <w:t xml:space="preserve">In case of verbal or written complaints from the employees or the community to the contractor who will take part in the construction period of the Project, the contractor will be responsible for transferring these complaints to the Project's </w:t>
      </w:r>
      <w:r w:rsidR="00751C4B">
        <w:rPr>
          <w:rFonts w:cs="Arial"/>
          <w:lang w:val="en-GB"/>
        </w:rPr>
        <w:t>grievance</w:t>
      </w:r>
      <w:r w:rsidRPr="00EA10EC">
        <w:rPr>
          <w:rFonts w:cs="Arial"/>
          <w:lang w:val="en-GB"/>
        </w:rPr>
        <w:t xml:space="preserve"> mechanism system. The project's grievance mechanism officer and the contractor firm will be in close contact on this issue.</w:t>
      </w:r>
    </w:p>
    <w:p w14:paraId="1562B0C5" w14:textId="51C7243C" w:rsidR="00C77594" w:rsidRPr="00AD2C0C" w:rsidRDefault="00C77594" w:rsidP="00C77594">
      <w:pPr>
        <w:rPr>
          <w:rFonts w:cs="Arial"/>
          <w:lang w:val="en-GB"/>
        </w:rPr>
      </w:pPr>
      <w:r w:rsidRPr="00F246BE">
        <w:rPr>
          <w:rFonts w:cs="Arial"/>
          <w:lang w:val="en-GB"/>
        </w:rPr>
        <w:t xml:space="preserve">Grievances received as part of the project will be recorded </w:t>
      </w:r>
      <w:r w:rsidR="00F44429" w:rsidRPr="00F246BE">
        <w:rPr>
          <w:rFonts w:cs="Arial"/>
          <w:lang w:val="en-GB"/>
        </w:rPr>
        <w:t>separately and</w:t>
      </w:r>
      <w:r w:rsidRPr="00F246BE">
        <w:rPr>
          <w:rFonts w:cs="Arial"/>
          <w:lang w:val="en-GB"/>
        </w:rPr>
        <w:t xml:space="preserve"> reported as Grievance Log.</w:t>
      </w:r>
    </w:p>
    <w:p w14:paraId="06243D20" w14:textId="77777777" w:rsidR="00C77594" w:rsidRPr="00AD2C0C" w:rsidRDefault="00C77594" w:rsidP="00C77594">
      <w:pPr>
        <w:rPr>
          <w:rFonts w:cs="Arial"/>
          <w:szCs w:val="22"/>
          <w:lang w:val="en-GB"/>
        </w:rPr>
      </w:pPr>
      <w:r w:rsidRPr="00AD2C0C">
        <w:rPr>
          <w:rFonts w:cs="Arial"/>
          <w:szCs w:val="22"/>
          <w:lang w:val="en-GB"/>
        </w:rPr>
        <w:t>Stakeholders will be able to communicate their grievances and views via the channels presented below:</w:t>
      </w:r>
    </w:p>
    <w:p w14:paraId="3749BA02" w14:textId="77777777" w:rsidR="00C77594" w:rsidRPr="00E802EB" w:rsidRDefault="00C77594" w:rsidP="00C77594">
      <w:pPr>
        <w:pStyle w:val="Bullet11"/>
        <w:numPr>
          <w:ilvl w:val="0"/>
          <w:numId w:val="2"/>
        </w:numPr>
        <w:spacing w:before="120" w:line="300" w:lineRule="auto"/>
        <w:ind w:left="850" w:hanging="425"/>
        <w:rPr>
          <w:sz w:val="22"/>
          <w:szCs w:val="22"/>
          <w:lang w:val="en-GB"/>
        </w:rPr>
      </w:pPr>
      <w:r w:rsidRPr="00E802EB">
        <w:rPr>
          <w:sz w:val="22"/>
          <w:szCs w:val="22"/>
          <w:lang w:val="en-GB"/>
        </w:rPr>
        <w:t>Yerköy Municipality Website (</w:t>
      </w:r>
      <w:hyperlink r:id="rId102" w:history="1">
        <w:r w:rsidRPr="00E802EB">
          <w:rPr>
            <w:rStyle w:val="Kpr"/>
            <w:sz w:val="22"/>
            <w:szCs w:val="22"/>
            <w:lang w:val="en-GB"/>
          </w:rPr>
          <w:t>https://www.yerkoy.bel.tr</w:t>
        </w:r>
      </w:hyperlink>
      <w:r w:rsidRPr="00E802EB">
        <w:rPr>
          <w:sz w:val="22"/>
          <w:szCs w:val="22"/>
          <w:lang w:val="en-GB"/>
        </w:rPr>
        <w:t>)</w:t>
      </w:r>
    </w:p>
    <w:p w14:paraId="2271C036" w14:textId="77777777" w:rsidR="00C77594" w:rsidRPr="007D123F" w:rsidRDefault="00C77594" w:rsidP="00C77594">
      <w:pPr>
        <w:pStyle w:val="Bullet11"/>
        <w:numPr>
          <w:ilvl w:val="0"/>
          <w:numId w:val="48"/>
        </w:numPr>
        <w:spacing w:line="300" w:lineRule="auto"/>
        <w:rPr>
          <w:sz w:val="22"/>
          <w:szCs w:val="22"/>
          <w:lang w:val="fr-FR"/>
        </w:rPr>
      </w:pPr>
      <w:r w:rsidRPr="007D123F">
        <w:rPr>
          <w:sz w:val="22"/>
          <w:szCs w:val="22"/>
          <w:lang w:val="fr-FR"/>
        </w:rPr>
        <w:t>E-mail (</w:t>
      </w:r>
      <w:hyperlink r:id="rId103" w:history="1">
        <w:r w:rsidRPr="007D123F">
          <w:rPr>
            <w:rStyle w:val="Kpr"/>
            <w:sz w:val="22"/>
            <w:szCs w:val="22"/>
            <w:lang w:val="fr-FR"/>
          </w:rPr>
          <w:t>info@yerkoy.bel.tr</w:t>
        </w:r>
      </w:hyperlink>
      <w:r w:rsidRPr="007D123F">
        <w:rPr>
          <w:sz w:val="22"/>
          <w:szCs w:val="22"/>
          <w:lang w:val="fr-FR"/>
        </w:rPr>
        <w:t>)</w:t>
      </w:r>
    </w:p>
    <w:p w14:paraId="00E79729" w14:textId="77777777" w:rsidR="00C77594" w:rsidRPr="00E802EB" w:rsidRDefault="00C77594" w:rsidP="00C77594">
      <w:pPr>
        <w:pStyle w:val="Bullet11"/>
        <w:numPr>
          <w:ilvl w:val="0"/>
          <w:numId w:val="48"/>
        </w:numPr>
        <w:spacing w:line="300" w:lineRule="auto"/>
        <w:rPr>
          <w:sz w:val="22"/>
          <w:szCs w:val="22"/>
          <w:lang w:val="en-GB"/>
        </w:rPr>
      </w:pPr>
      <w:r w:rsidRPr="00E802EB">
        <w:rPr>
          <w:sz w:val="22"/>
          <w:szCs w:val="22"/>
          <w:lang w:val="en-GB"/>
        </w:rPr>
        <w:t>Phone (0354) 516 24 45</w:t>
      </w:r>
    </w:p>
    <w:p w14:paraId="4F9EB492" w14:textId="22ADE0EB" w:rsidR="00C77594" w:rsidRPr="00E802EB" w:rsidRDefault="00C77594" w:rsidP="00C77594">
      <w:pPr>
        <w:pStyle w:val="Bullet11"/>
        <w:numPr>
          <w:ilvl w:val="0"/>
          <w:numId w:val="2"/>
        </w:numPr>
        <w:spacing w:before="120" w:line="300" w:lineRule="auto"/>
        <w:ind w:left="850" w:hanging="425"/>
        <w:rPr>
          <w:sz w:val="22"/>
          <w:szCs w:val="22"/>
          <w:lang w:val="en-GB"/>
        </w:rPr>
      </w:pPr>
      <w:r w:rsidRPr="00E802EB">
        <w:rPr>
          <w:sz w:val="22"/>
          <w:szCs w:val="22"/>
          <w:lang w:val="en-GB"/>
        </w:rPr>
        <w:t xml:space="preserve">Contact Details of Yerköy Municipality </w:t>
      </w:r>
      <w:r w:rsidR="00751C4B">
        <w:rPr>
          <w:sz w:val="22"/>
          <w:szCs w:val="22"/>
          <w:lang w:val="en-GB"/>
        </w:rPr>
        <w:t>Grievance</w:t>
      </w:r>
      <w:r w:rsidRPr="00E802EB">
        <w:rPr>
          <w:sz w:val="22"/>
          <w:szCs w:val="22"/>
          <w:lang w:val="en-GB"/>
        </w:rPr>
        <w:t xml:space="preserve"> Mechanism Officer </w:t>
      </w:r>
    </w:p>
    <w:p w14:paraId="1682131E" w14:textId="77777777" w:rsidR="00C77594" w:rsidRPr="00E802EB" w:rsidRDefault="00C77594" w:rsidP="00C77594">
      <w:pPr>
        <w:pStyle w:val="Bullet11"/>
        <w:numPr>
          <w:ilvl w:val="0"/>
          <w:numId w:val="43"/>
        </w:numPr>
        <w:spacing w:line="300" w:lineRule="auto"/>
        <w:rPr>
          <w:sz w:val="22"/>
          <w:szCs w:val="22"/>
          <w:lang w:val="en-GB"/>
        </w:rPr>
      </w:pPr>
      <w:r w:rsidRPr="00E802EB">
        <w:rPr>
          <w:sz w:val="22"/>
          <w:szCs w:val="22"/>
          <w:lang w:val="en-GB"/>
        </w:rPr>
        <w:t>Name-Last Name: Erol AKBABA (Geological Engineer)</w:t>
      </w:r>
    </w:p>
    <w:p w14:paraId="17242F2E" w14:textId="77777777" w:rsidR="00C77594" w:rsidRPr="00E802EB" w:rsidRDefault="00C77594" w:rsidP="00C77594">
      <w:pPr>
        <w:pStyle w:val="Bullet11"/>
        <w:numPr>
          <w:ilvl w:val="0"/>
          <w:numId w:val="43"/>
        </w:numPr>
        <w:spacing w:line="300" w:lineRule="auto"/>
        <w:rPr>
          <w:sz w:val="22"/>
          <w:szCs w:val="22"/>
          <w:lang w:val="en-GB"/>
        </w:rPr>
      </w:pPr>
      <w:r w:rsidRPr="00E802EB">
        <w:rPr>
          <w:sz w:val="22"/>
          <w:szCs w:val="22"/>
          <w:lang w:val="en-GB"/>
        </w:rPr>
        <w:t>Phone 0 (546) 472 12 58</w:t>
      </w:r>
    </w:p>
    <w:p w14:paraId="6232C3E9" w14:textId="5449D511" w:rsidR="00C77594" w:rsidRDefault="00C77594" w:rsidP="00C77594">
      <w:pPr>
        <w:pStyle w:val="NormalWeb"/>
        <w:rPr>
          <w:rFonts w:cs="Arial"/>
          <w:szCs w:val="22"/>
          <w:lang w:val="en-GB"/>
        </w:rPr>
      </w:pPr>
      <w:r w:rsidRPr="009B5E32">
        <w:rPr>
          <w:rFonts w:cs="Arial"/>
          <w:szCs w:val="22"/>
          <w:lang w:val="en-GB"/>
        </w:rPr>
        <w:t xml:space="preserve">During construction and operational activities, the </w:t>
      </w:r>
      <w:r w:rsidR="00751C4B">
        <w:rPr>
          <w:rFonts w:cs="Arial"/>
          <w:szCs w:val="22"/>
          <w:lang w:val="en-GB"/>
        </w:rPr>
        <w:t>grievance</w:t>
      </w:r>
      <w:r w:rsidRPr="009B5E32">
        <w:rPr>
          <w:rFonts w:cs="Arial"/>
          <w:szCs w:val="22"/>
          <w:lang w:val="en-GB"/>
        </w:rPr>
        <w:t xml:space="preserve"> mechanism described above will continue to be driven by views of stakeholders, making this procedure accessible to all affected stakeholders. The Contractor will assign a responsible person to record the grievances received at the construction site verbally or through grievance forms (see Appendix-</w:t>
      </w:r>
      <w:r>
        <w:rPr>
          <w:rFonts w:cs="Arial"/>
          <w:szCs w:val="22"/>
          <w:lang w:val="en-GB"/>
        </w:rPr>
        <w:t xml:space="preserve">I and </w:t>
      </w:r>
      <w:r w:rsidRPr="009B5E32">
        <w:rPr>
          <w:rFonts w:cs="Arial"/>
          <w:szCs w:val="22"/>
          <w:lang w:val="en-GB"/>
        </w:rPr>
        <w:t>Appendix-</w:t>
      </w:r>
      <w:r>
        <w:rPr>
          <w:rFonts w:cs="Arial"/>
          <w:szCs w:val="22"/>
          <w:lang w:val="en-GB"/>
        </w:rPr>
        <w:t>J</w:t>
      </w:r>
      <w:r w:rsidRPr="009B5E32">
        <w:rPr>
          <w:rFonts w:cs="Arial"/>
          <w:szCs w:val="22"/>
          <w:lang w:val="en-GB"/>
        </w:rPr>
        <w:t>) that will be placed in the entrances of construction sites where local communities can easily reach. The responsible staff of Contractor will record all grievances that received at the construction site and convey to the Project Owner’s grievance mechanism officer for further actions and resolution.</w:t>
      </w:r>
    </w:p>
    <w:p w14:paraId="5092B76E" w14:textId="77777777" w:rsidR="00C77594" w:rsidRPr="00E63A13" w:rsidRDefault="00C77594" w:rsidP="00C77594">
      <w:pPr>
        <w:pStyle w:val="NormalWeb"/>
        <w:rPr>
          <w:rFonts w:cs="Arial"/>
          <w:szCs w:val="22"/>
          <w:lang w:val="en-GB"/>
        </w:rPr>
      </w:pPr>
      <w:r w:rsidRPr="00E63A13">
        <w:rPr>
          <w:rFonts w:cs="Arial"/>
          <w:szCs w:val="22"/>
          <w:lang w:val="en-GB"/>
        </w:rPr>
        <w:t xml:space="preserve">The personnel to be assigned by the Project Owner will record any grievances and suggestion requests from different channels in a database, and will provide a solution within the time and implementation framework identified below. </w:t>
      </w:r>
    </w:p>
    <w:p w14:paraId="2793E57B" w14:textId="77777777" w:rsidR="00C77594" w:rsidRPr="00E63A13" w:rsidRDefault="00C77594" w:rsidP="00C77594">
      <w:pPr>
        <w:pStyle w:val="NormalWeb"/>
        <w:rPr>
          <w:rFonts w:cs="Arial"/>
          <w:szCs w:val="22"/>
          <w:lang w:val="en-GB"/>
        </w:rPr>
      </w:pPr>
      <w:r w:rsidRPr="00E63A13">
        <w:rPr>
          <w:rFonts w:cs="Arial"/>
          <w:szCs w:val="22"/>
          <w:lang w:val="en-GB"/>
        </w:rPr>
        <w:t>The personnel to be assigned by the Project Owner will record all grievances that are:</w:t>
      </w:r>
    </w:p>
    <w:p w14:paraId="6FD77673" w14:textId="77777777" w:rsidR="00C77594" w:rsidRPr="00EF3A9F" w:rsidRDefault="00C77594" w:rsidP="00C77594">
      <w:pPr>
        <w:pStyle w:val="ListeParagraf"/>
        <w:spacing w:before="120"/>
        <w:ind w:left="851" w:hanging="425"/>
        <w:contextualSpacing w:val="0"/>
      </w:pPr>
      <w:r w:rsidRPr="00EF3A9F">
        <w:t>•</w:t>
      </w:r>
      <w:r w:rsidRPr="00EF3A9F">
        <w:tab/>
        <w:t xml:space="preserve">Communicated to the project officials personally, </w:t>
      </w:r>
    </w:p>
    <w:p w14:paraId="37E800A8" w14:textId="77777777" w:rsidR="00C77594" w:rsidRPr="00EF3A9F" w:rsidRDefault="00C77594" w:rsidP="00C77594">
      <w:pPr>
        <w:pStyle w:val="ListeParagraf"/>
        <w:spacing w:before="120"/>
        <w:ind w:left="851" w:hanging="425"/>
        <w:contextualSpacing w:val="0"/>
      </w:pPr>
      <w:r w:rsidRPr="00EF3A9F">
        <w:t>•</w:t>
      </w:r>
      <w:r w:rsidRPr="00EF3A9F">
        <w:tab/>
        <w:t xml:space="preserve">Communicated by phone/e-mail, </w:t>
      </w:r>
    </w:p>
    <w:p w14:paraId="5A6DEFA4" w14:textId="77777777" w:rsidR="00C77594" w:rsidRPr="00EF3A9F" w:rsidRDefault="00C77594" w:rsidP="00C77594">
      <w:pPr>
        <w:pStyle w:val="ListeParagraf"/>
        <w:spacing w:before="120"/>
        <w:ind w:left="851" w:hanging="425"/>
        <w:contextualSpacing w:val="0"/>
      </w:pPr>
      <w:r w:rsidRPr="00EF3A9F">
        <w:t>•</w:t>
      </w:r>
      <w:r w:rsidRPr="00EF3A9F">
        <w:tab/>
        <w:t xml:space="preserve">Dropped in grievance boxes to be installed in the Municipal Building and at the WTP, </w:t>
      </w:r>
    </w:p>
    <w:p w14:paraId="468F52C6" w14:textId="77777777" w:rsidR="00C77594" w:rsidRPr="00EF3A9F" w:rsidRDefault="00C77594" w:rsidP="00C77594">
      <w:pPr>
        <w:pStyle w:val="ListeParagraf"/>
        <w:spacing w:before="120"/>
        <w:ind w:left="851" w:hanging="425"/>
        <w:contextualSpacing w:val="0"/>
      </w:pPr>
      <w:r w:rsidRPr="00EF3A9F">
        <w:t>•</w:t>
      </w:r>
      <w:r w:rsidRPr="00EF3A9F">
        <w:tab/>
        <w:t xml:space="preserve">Conveyed by stakeholders, who want to communicate based on the project documentation, </w:t>
      </w:r>
    </w:p>
    <w:p w14:paraId="03675ADD" w14:textId="77777777" w:rsidR="00C77594" w:rsidRPr="00EF3A9F" w:rsidRDefault="00C77594" w:rsidP="00C77594">
      <w:pPr>
        <w:pStyle w:val="ListeParagraf"/>
        <w:spacing w:before="120"/>
        <w:ind w:left="851" w:hanging="425"/>
        <w:contextualSpacing w:val="0"/>
      </w:pPr>
      <w:r w:rsidRPr="00EF3A9F">
        <w:t>•</w:t>
      </w:r>
      <w:r w:rsidRPr="00EF3A9F">
        <w:tab/>
        <w:t xml:space="preserve">From the personnel during the construction phase, </w:t>
      </w:r>
    </w:p>
    <w:p w14:paraId="2F157719" w14:textId="77777777" w:rsidR="00C77594" w:rsidRPr="00EF3A9F" w:rsidRDefault="00C77594" w:rsidP="00C77594">
      <w:pPr>
        <w:pStyle w:val="ListeParagraf"/>
        <w:spacing w:before="120"/>
        <w:ind w:left="851" w:hanging="425"/>
        <w:contextualSpacing w:val="0"/>
      </w:pPr>
      <w:r w:rsidRPr="00EF3A9F">
        <w:t>•</w:t>
      </w:r>
      <w:r w:rsidRPr="00EF3A9F">
        <w:tab/>
        <w:t>From the operating personnel, and</w:t>
      </w:r>
    </w:p>
    <w:p w14:paraId="6586D75E" w14:textId="77777777" w:rsidR="00C77594" w:rsidRDefault="00C77594" w:rsidP="00C77594">
      <w:pPr>
        <w:pStyle w:val="ListeParagraf"/>
        <w:spacing w:before="120"/>
        <w:ind w:left="851" w:hanging="425"/>
        <w:contextualSpacing w:val="0"/>
      </w:pPr>
      <w:r w:rsidRPr="00EF3A9F">
        <w:t>•</w:t>
      </w:r>
      <w:r w:rsidRPr="00EF3A9F">
        <w:tab/>
        <w:t>Communicated to contractor and inserted in a petition – in a single system and follow such grievances.</w:t>
      </w:r>
    </w:p>
    <w:p w14:paraId="01011076" w14:textId="17644BD1" w:rsidR="00C77594" w:rsidRDefault="00C77594" w:rsidP="00C77594">
      <w:pPr>
        <w:spacing w:before="120"/>
      </w:pPr>
      <w:r>
        <w:t xml:space="preserve">During </w:t>
      </w:r>
      <w:r w:rsidR="00DD53A1">
        <w:t>the construction</w:t>
      </w:r>
      <w:r>
        <w:t xml:space="preserve"> and operation phase</w:t>
      </w:r>
      <w:r w:rsidR="00DD53A1">
        <w:t>s</w:t>
      </w:r>
      <w:r>
        <w:t xml:space="preserve">, the </w:t>
      </w:r>
      <w:r w:rsidR="00751C4B">
        <w:t>grievance</w:t>
      </w:r>
      <w:r>
        <w:t xml:space="preserve"> mechanism described above will continue to be driven by views of stakeholders, making this procedure accessible to all affected stakeholders. For this method to be successful, the Project Owner personnel to be assigned will constantly be in contact with contractor, and personnel who will be involved in the operation phase. Additionally, the job description of the Project Owner personnel to be assigned will include the introduction of </w:t>
      </w:r>
      <w:r w:rsidR="00F72C99">
        <w:t>GM</w:t>
      </w:r>
      <w:r>
        <w:t xml:space="preserve">, which are publicly available, to stakeholders. The </w:t>
      </w:r>
      <w:r w:rsidR="00F72C99">
        <w:t>GM</w:t>
      </w:r>
      <w:r>
        <w:t xml:space="preserve"> will be set up separately for employees. </w:t>
      </w:r>
    </w:p>
    <w:p w14:paraId="20E13425" w14:textId="77777777" w:rsidR="00C77594" w:rsidRPr="00EF3A9F" w:rsidRDefault="00C77594" w:rsidP="00C77594">
      <w:pPr>
        <w:spacing w:before="120"/>
      </w:pPr>
      <w:r>
        <w:t>Requests that require urgent remedy and/or support will be responded to and given support within the same day, and all outstanding grievances/requests will be recorded within two (2) business days, and reviewed and assessed within ten (10) business days, and concluded not later than fifteen (15) business days. Subsequently, the necessary corrective actions will be taken to resolve the grievance. The suitable resolution for the complaint will be accordingly communicated to the complainant within the two (2) working days of completing the grievance investigation phase.</w:t>
      </w:r>
    </w:p>
    <w:p w14:paraId="7A9A2889" w14:textId="77777777" w:rsidR="00C77594" w:rsidRPr="00AD2C0C" w:rsidRDefault="00C77594" w:rsidP="00C77594">
      <w:pPr>
        <w:pStyle w:val="NormalWeb"/>
        <w:rPr>
          <w:rFonts w:ascii="Times New Roman" w:hAnsi="Times New Roman"/>
          <w:sz w:val="24"/>
          <w:lang w:val="en-GB"/>
        </w:rPr>
      </w:pPr>
      <w:r w:rsidRPr="00AD2C0C">
        <w:rPr>
          <w:rFonts w:cs="Arial"/>
          <w:szCs w:val="22"/>
          <w:lang w:val="en-GB"/>
        </w:rPr>
        <w:t>If stakeholders fail to reach a satisfactory solution through the channels provided above, they will be able to reach ILBANK's communication channels listed below, the Presidency’s Communication Centre (CIMER), the Foreigners Communication Centre (YIMER) and the relevant legal institutions.</w:t>
      </w:r>
    </w:p>
    <w:p w14:paraId="071204D9" w14:textId="77777777" w:rsidR="00C77594" w:rsidRPr="00AD2C0C" w:rsidRDefault="00C77594" w:rsidP="00C77594">
      <w:pPr>
        <w:rPr>
          <w:rFonts w:cs="Arial"/>
          <w:szCs w:val="22"/>
          <w:lang w:val="en-GB"/>
        </w:rPr>
      </w:pPr>
      <w:r w:rsidRPr="00AD2C0C">
        <w:rPr>
          <w:rFonts w:cs="Arial"/>
          <w:szCs w:val="22"/>
          <w:lang w:val="en-GB"/>
        </w:rPr>
        <w:t>ILBANK's Communication Channels:</w:t>
      </w:r>
    </w:p>
    <w:p w14:paraId="5950B872"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Website (</w:t>
      </w:r>
      <w:hyperlink r:id="rId104" w:history="1">
        <w:r w:rsidRPr="00E802EB">
          <w:rPr>
            <w:sz w:val="22"/>
            <w:szCs w:val="22"/>
            <w:lang w:val="en-GB"/>
          </w:rPr>
          <w:t>https://www.ILBANK.gov.tr/form/bilgiedinmeuluslararasi</w:t>
        </w:r>
      </w:hyperlink>
      <w:r w:rsidRPr="00E802EB">
        <w:rPr>
          <w:sz w:val="22"/>
          <w:szCs w:val="22"/>
          <w:lang w:val="en-GB"/>
        </w:rPr>
        <w:t>)</w:t>
      </w:r>
    </w:p>
    <w:p w14:paraId="08C0CF6D"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Contact number for Complaints, Wishes, Suggestions 0312 508 7979</w:t>
      </w:r>
    </w:p>
    <w:p w14:paraId="67E22C30"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E-mail (bilgiuidb@ILBANK.gov.tr)</w:t>
      </w:r>
    </w:p>
    <w:p w14:paraId="6AC611FD" w14:textId="781C3843"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ILBANK Address for Petition Service (ILBANK International Relations Department, </w:t>
      </w:r>
      <w:r w:rsidR="00751C4B">
        <w:rPr>
          <w:sz w:val="22"/>
          <w:szCs w:val="22"/>
          <w:lang w:val="en-GB"/>
        </w:rPr>
        <w:t>Grievance</w:t>
      </w:r>
      <w:r w:rsidRPr="00E802EB">
        <w:rPr>
          <w:sz w:val="22"/>
          <w:szCs w:val="22"/>
          <w:lang w:val="en-GB"/>
        </w:rPr>
        <w:t xml:space="preserve"> Mechanism Team – Emniyet Mahallesi Hipodrom Caddesi No 9/21 Yenimahalle/Ankara)</w:t>
      </w:r>
    </w:p>
    <w:p w14:paraId="4BAD0DF9" w14:textId="77777777" w:rsidR="00C77594" w:rsidRPr="00AD2C0C" w:rsidRDefault="00C77594" w:rsidP="00C77594">
      <w:pPr>
        <w:rPr>
          <w:rFonts w:cs="Arial"/>
          <w:szCs w:val="22"/>
          <w:lang w:val="en-GB"/>
        </w:rPr>
      </w:pPr>
      <w:r w:rsidRPr="00AD2C0C">
        <w:rPr>
          <w:rFonts w:cs="Arial"/>
          <w:szCs w:val="22"/>
          <w:lang w:val="en-GB"/>
        </w:rPr>
        <w:t xml:space="preserve">Presidency’s Communication Centre (CIMER): </w:t>
      </w:r>
    </w:p>
    <w:p w14:paraId="48FDD50F"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CIMER Website (</w:t>
      </w:r>
      <w:hyperlink r:id="rId105" w:history="1">
        <w:r w:rsidRPr="00E802EB">
          <w:rPr>
            <w:sz w:val="22"/>
            <w:szCs w:val="22"/>
            <w:lang w:val="en-GB"/>
          </w:rPr>
          <w:t>www.cimer.gov.tr</w:t>
        </w:r>
      </w:hyperlink>
      <w:r w:rsidRPr="00E802EB">
        <w:rPr>
          <w:sz w:val="22"/>
          <w:szCs w:val="22"/>
          <w:lang w:val="en-GB"/>
        </w:rPr>
        <w:t>)</w:t>
      </w:r>
    </w:p>
    <w:p w14:paraId="4CE384DA"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CIMER Call Centre (150) </w:t>
      </w:r>
    </w:p>
    <w:p w14:paraId="4F6C8852"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CIMER Phone Number: +90 312 525 55 55 - Fax Number: +90 0312 473 64 94</w:t>
      </w:r>
    </w:p>
    <w:p w14:paraId="11B68590"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Mail addressed to Republic of Türkiye, Directorate of Communications</w:t>
      </w:r>
    </w:p>
    <w:p w14:paraId="222E9BA3"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Individual applications at the community relations desks at governorates, ministries and district governorates</w:t>
      </w:r>
    </w:p>
    <w:p w14:paraId="71158A23" w14:textId="77777777" w:rsidR="00C77594" w:rsidRPr="00AD2C0C" w:rsidRDefault="00C77594" w:rsidP="00C77594">
      <w:pPr>
        <w:rPr>
          <w:rFonts w:cs="Arial"/>
          <w:szCs w:val="22"/>
          <w:lang w:val="en-GB"/>
        </w:rPr>
      </w:pPr>
      <w:r w:rsidRPr="00AD2C0C">
        <w:rPr>
          <w:rFonts w:cs="Arial"/>
          <w:szCs w:val="22"/>
          <w:lang w:val="en-GB"/>
        </w:rPr>
        <w:t>Foreigners Communication Centre: The Foreigners Communication Centre (YIMER) has been providing a centralized complaint system for foreigners:</w:t>
      </w:r>
    </w:p>
    <w:p w14:paraId="62615D52"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YIMER Website (www.yimer.gov.tr)</w:t>
      </w:r>
    </w:p>
    <w:p w14:paraId="4C45EF53"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YIMER Call Centre (157) </w:t>
      </w:r>
    </w:p>
    <w:p w14:paraId="31FB2981"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YIMER Phone Number: +90 312 5157 11 22 - Fax Number: +90 0312 920 06 09</w:t>
      </w:r>
    </w:p>
    <w:p w14:paraId="0B74185A"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Mail addressed to Republic of Türkiye, Directorate of Communications</w:t>
      </w:r>
    </w:p>
    <w:p w14:paraId="7FD6EA0A"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Individual applications at the Republic of Türkiye General Directorate of Migration Management </w:t>
      </w:r>
    </w:p>
    <w:p w14:paraId="72DD8E6C" w14:textId="77777777" w:rsidR="00C77594" w:rsidRPr="00AD2C0C" w:rsidRDefault="00C77594" w:rsidP="00C77594">
      <w:pPr>
        <w:rPr>
          <w:szCs w:val="22"/>
          <w:lang w:val="en-GB"/>
        </w:rPr>
      </w:pPr>
      <w:r w:rsidRPr="00AD2C0C">
        <w:rPr>
          <w:rFonts w:cs="Arial"/>
          <w:szCs w:val="22"/>
          <w:lang w:val="en-GB"/>
        </w:rPr>
        <w:t>Relevant Legal Institutions: Relevant Institutions can be summarized as, but not limited to, as follows.</w:t>
      </w:r>
    </w:p>
    <w:p w14:paraId="38ADAAC3"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Civil Courts of First Instance,</w:t>
      </w:r>
    </w:p>
    <w:p w14:paraId="797CD979"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Administrative Court,</w:t>
      </w:r>
    </w:p>
    <w:p w14:paraId="45AFE09B"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Commercial Courts of First Instance</w:t>
      </w:r>
    </w:p>
    <w:p w14:paraId="074878A6"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Labour Courts, and</w:t>
      </w:r>
    </w:p>
    <w:p w14:paraId="02491FB9" w14:textId="77777777"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Ombudsman (https://ebasvuru.ombudsman.gov.tr/)</w:t>
      </w:r>
    </w:p>
    <w:p w14:paraId="4A529E26" w14:textId="07DDFC27" w:rsidR="00C77594" w:rsidRPr="00704233" w:rsidRDefault="00C77594" w:rsidP="00C77594">
      <w:pPr>
        <w:rPr>
          <w:lang w:val="en-GB"/>
        </w:rPr>
      </w:pPr>
      <w:r w:rsidRPr="00AD2C0C">
        <w:rPr>
          <w:rFonts w:cs="Arial"/>
          <w:szCs w:val="22"/>
          <w:lang w:val="en-GB"/>
        </w:rPr>
        <w:t>Since there are special procedures/principles for handling sensitive content grievances (Sexual exploitation and abuse/sexual harassment</w:t>
      </w:r>
      <w:r>
        <w:rPr>
          <w:rFonts w:cs="Arial"/>
          <w:szCs w:val="22"/>
          <w:lang w:val="en-GB"/>
        </w:rPr>
        <w:t xml:space="preserve"> (</w:t>
      </w:r>
      <w:r w:rsidRPr="00AD2C0C">
        <w:rPr>
          <w:rFonts w:cs="Arial"/>
          <w:szCs w:val="22"/>
          <w:lang w:val="en-GB"/>
        </w:rPr>
        <w:t>SEA/SH</w:t>
      </w:r>
      <w:r>
        <w:rPr>
          <w:rFonts w:cs="Arial"/>
          <w:szCs w:val="22"/>
          <w:lang w:val="en-GB"/>
        </w:rPr>
        <w:t>)</w:t>
      </w:r>
      <w:r w:rsidRPr="00AD2C0C">
        <w:rPr>
          <w:rFonts w:cs="Arial"/>
          <w:szCs w:val="22"/>
          <w:lang w:val="en-GB"/>
        </w:rPr>
        <w:t xml:space="preserve"> and </w:t>
      </w:r>
      <w:r w:rsidR="005D0AAA" w:rsidRPr="00AD2C0C">
        <w:rPr>
          <w:rFonts w:cs="Arial"/>
          <w:szCs w:val="22"/>
          <w:lang w:val="en-GB"/>
        </w:rPr>
        <w:t>gender-based</w:t>
      </w:r>
      <w:r w:rsidRPr="00AD2C0C">
        <w:rPr>
          <w:rFonts w:cs="Arial"/>
          <w:szCs w:val="22"/>
          <w:lang w:val="en-GB"/>
        </w:rPr>
        <w:t xml:space="preserve"> violence</w:t>
      </w:r>
      <w:r>
        <w:rPr>
          <w:rFonts w:cs="Arial"/>
          <w:szCs w:val="22"/>
          <w:lang w:val="en-GB"/>
        </w:rPr>
        <w:t xml:space="preserve"> (GBV)</w:t>
      </w:r>
      <w:r w:rsidRPr="00AD2C0C">
        <w:rPr>
          <w:rFonts w:cs="Arial"/>
          <w:szCs w:val="22"/>
          <w:lang w:val="en-GB"/>
        </w:rPr>
        <w:t xml:space="preserve"> in the workplace or potential child abuse in project areas), these grievances will be handled centrally at ILBANK, not at the Project Owner or Contractor level.</w:t>
      </w:r>
      <w:r w:rsidRPr="00FC6622">
        <w:rPr>
          <w:rFonts w:cs="Arial"/>
          <w:szCs w:val="22"/>
          <w:vertAlign w:val="superscript"/>
          <w:lang w:val="en-GB"/>
        </w:rPr>
        <w:footnoteReference w:id="23"/>
      </w:r>
      <w:r w:rsidRPr="00AD2C0C">
        <w:rPr>
          <w:rFonts w:cs="Arial"/>
          <w:szCs w:val="22"/>
          <w:lang w:val="en-GB"/>
        </w:rPr>
        <w:t xml:space="preserve"> </w:t>
      </w:r>
      <w:r w:rsidRPr="00B31F98">
        <w:rPr>
          <w:rFonts w:cs="Arial"/>
        </w:rPr>
        <w:t xml:space="preserve">ILBANK's </w:t>
      </w:r>
      <w:r w:rsidR="00F72C99">
        <w:rPr>
          <w:rFonts w:cs="Arial"/>
        </w:rPr>
        <w:t>GM</w:t>
      </w:r>
      <w:r w:rsidRPr="00B31F98">
        <w:rPr>
          <w:rFonts w:cs="Arial"/>
        </w:rPr>
        <w:t xml:space="preserve"> procedure has been prepared in accordance with WB ESF/ESS10 and it also complies with the World Bank's environmental and social standards</w:t>
      </w:r>
      <w:r w:rsidRPr="00EB5815">
        <w:rPr>
          <w:rFonts w:cs="Arial"/>
          <w:vertAlign w:val="superscript"/>
        </w:rPr>
        <w:footnoteReference w:id="24"/>
      </w:r>
      <w:r w:rsidRPr="00B31F98">
        <w:rPr>
          <w:rFonts w:cs="Arial"/>
        </w:rPr>
        <w:t xml:space="preserve">. </w:t>
      </w:r>
      <w:r w:rsidRPr="00AD2C0C">
        <w:rPr>
          <w:rFonts w:cs="Arial"/>
          <w:szCs w:val="22"/>
          <w:lang w:val="en-GB"/>
        </w:rPr>
        <w:t xml:space="preserve">In case such a complaint about SEA/SH </w:t>
      </w:r>
      <w:r>
        <w:rPr>
          <w:rFonts w:cs="Arial"/>
          <w:szCs w:val="22"/>
          <w:lang w:val="en-GB"/>
        </w:rPr>
        <w:t xml:space="preserve">and or GBV </w:t>
      </w:r>
      <w:r w:rsidRPr="00AD2C0C">
        <w:rPr>
          <w:rFonts w:cs="Arial"/>
          <w:szCs w:val="22"/>
          <w:lang w:val="en-GB"/>
        </w:rPr>
        <w:t xml:space="preserve">is received by the contractor or the project owner, they will be responsible for conveying the issue directly to the ILBANK </w:t>
      </w:r>
      <w:r w:rsidR="00F72C99">
        <w:rPr>
          <w:rFonts w:cs="Arial"/>
          <w:szCs w:val="22"/>
          <w:lang w:val="en-GB"/>
        </w:rPr>
        <w:t>GM</w:t>
      </w:r>
      <w:r w:rsidRPr="00AD2C0C">
        <w:rPr>
          <w:rFonts w:cs="Arial"/>
          <w:szCs w:val="22"/>
          <w:lang w:val="en-GB"/>
        </w:rPr>
        <w:t xml:space="preserve"> focal point. However, contractor and Project Owner </w:t>
      </w:r>
      <w:r>
        <w:rPr>
          <w:rFonts w:cs="Arial"/>
          <w:szCs w:val="22"/>
          <w:lang w:val="en-GB"/>
        </w:rPr>
        <w:t>will</w:t>
      </w:r>
      <w:r w:rsidRPr="00AD2C0C">
        <w:rPr>
          <w:rFonts w:cs="Arial"/>
          <w:szCs w:val="22"/>
          <w:lang w:val="en-GB"/>
        </w:rPr>
        <w:t xml:space="preserve"> still be trained and informed about the principles applicable to SEA/SH </w:t>
      </w:r>
      <w:r>
        <w:rPr>
          <w:rFonts w:cs="Arial"/>
          <w:szCs w:val="22"/>
          <w:lang w:val="en-GB"/>
        </w:rPr>
        <w:t xml:space="preserve">and GBV </w:t>
      </w:r>
      <w:r w:rsidRPr="00AD2C0C">
        <w:rPr>
          <w:rFonts w:cs="Arial"/>
          <w:szCs w:val="22"/>
          <w:lang w:val="en-GB"/>
        </w:rPr>
        <w:t>cases.</w:t>
      </w:r>
      <w:r w:rsidRPr="00704233">
        <w:rPr>
          <w:lang w:val="en-GB"/>
        </w:rPr>
        <w:t xml:space="preserve"> </w:t>
      </w:r>
      <w:r w:rsidRPr="00AD2C0C">
        <w:rPr>
          <w:lang w:val="en-GB"/>
        </w:rPr>
        <w:t xml:space="preserve">In addition, the project </w:t>
      </w:r>
      <w:r w:rsidR="00F72C99">
        <w:rPr>
          <w:lang w:val="en-GB"/>
        </w:rPr>
        <w:t>GM</w:t>
      </w:r>
      <w:r w:rsidRPr="00AD2C0C">
        <w:rPr>
          <w:lang w:val="en-GB"/>
        </w:rPr>
        <w:t xml:space="preserve"> will include a channel to receive and address confidential complaints related with Sexual Exploitation and Abuse/Sexual Harassment (SEA/SH) and </w:t>
      </w:r>
      <w:r w:rsidR="00F44429" w:rsidRPr="00AD2C0C">
        <w:rPr>
          <w:lang w:val="en-GB"/>
        </w:rPr>
        <w:t>gender-based</w:t>
      </w:r>
      <w:r w:rsidRPr="00AD2C0C">
        <w:rPr>
          <w:lang w:val="en-GB"/>
        </w:rPr>
        <w:t xml:space="preserve"> violence (GBV) with special measures in place. If an employee faces SEA/SH issue s/he can either apply to a higher-level superior or directly go to police station, as stipulated in the national referral system of the country for dealing such cases. The content and procedures of the project’s </w:t>
      </w:r>
      <w:r w:rsidR="00F72C99">
        <w:rPr>
          <w:lang w:val="en-GB"/>
        </w:rPr>
        <w:t>GM</w:t>
      </w:r>
      <w:r w:rsidRPr="00AD2C0C">
        <w:rPr>
          <w:lang w:val="en-GB"/>
        </w:rPr>
        <w:t xml:space="preserve"> will also have a reporting line on such cases in regard to SEA/SH and GBV issues and will be handled under full confidentiality. PIU receiving the SEA/SH and GBV related grievance should direct this to national referral systems immediately and record that this has been directed, as set out in the </w:t>
      </w:r>
      <w:r w:rsidR="00F72C99">
        <w:rPr>
          <w:lang w:val="en-GB"/>
        </w:rPr>
        <w:t>GM</w:t>
      </w:r>
      <w:r w:rsidRPr="00AD2C0C">
        <w:rPr>
          <w:lang w:val="en-GB"/>
        </w:rPr>
        <w:t xml:space="preserve"> Procedure of ILBANK. All details of the complainant of the sensitive case will be kept strictly confidential.</w:t>
      </w:r>
    </w:p>
    <w:p w14:paraId="5E89FC82" w14:textId="44FFD973"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ILBANK Website (</w:t>
      </w:r>
      <w:hyperlink r:id="rId106" w:history="1">
        <w:r w:rsidRPr="00E802EB">
          <w:rPr>
            <w:rStyle w:val="Kpr"/>
            <w:sz w:val="22"/>
            <w:szCs w:val="22"/>
            <w:lang w:val="en-GB"/>
          </w:rPr>
          <w:t>https://www.</w:t>
        </w:r>
        <w:r w:rsidR="00ED5949" w:rsidRPr="00E802EB">
          <w:rPr>
            <w:rStyle w:val="Kpr"/>
            <w:sz w:val="22"/>
            <w:szCs w:val="22"/>
            <w:lang w:val="en-GB"/>
          </w:rPr>
          <w:t>ilbank</w:t>
        </w:r>
        <w:r w:rsidRPr="00E802EB">
          <w:rPr>
            <w:rStyle w:val="Kpr"/>
            <w:sz w:val="22"/>
            <w:szCs w:val="22"/>
            <w:lang w:val="en-GB"/>
          </w:rPr>
          <w:t>.gov.tr/form/bilgiedinmeuluslararasi</w:t>
        </w:r>
      </w:hyperlink>
      <w:r w:rsidRPr="00E802EB">
        <w:rPr>
          <w:sz w:val="22"/>
          <w:szCs w:val="22"/>
          <w:lang w:val="en-GB"/>
        </w:rPr>
        <w:t>)</w:t>
      </w:r>
    </w:p>
    <w:p w14:paraId="6EA8FCDD" w14:textId="45C38BF9" w:rsidR="00C77594" w:rsidRPr="00ED5949" w:rsidRDefault="00C77594" w:rsidP="00ED5949">
      <w:pPr>
        <w:pStyle w:val="Bullet11"/>
        <w:numPr>
          <w:ilvl w:val="0"/>
          <w:numId w:val="2"/>
        </w:numPr>
        <w:spacing w:line="300" w:lineRule="auto"/>
        <w:ind w:left="851" w:hanging="425"/>
        <w:rPr>
          <w:sz w:val="22"/>
          <w:szCs w:val="22"/>
          <w:lang w:val="en-GB"/>
        </w:rPr>
      </w:pPr>
      <w:r w:rsidRPr="00E802EB">
        <w:rPr>
          <w:sz w:val="22"/>
          <w:szCs w:val="22"/>
          <w:lang w:val="en-GB"/>
        </w:rPr>
        <w:t>ILBANK E-mail (</w:t>
      </w:r>
      <w:hyperlink r:id="rId107" w:history="1">
        <w:r w:rsidR="00ED5949" w:rsidRPr="006D2FF5">
          <w:rPr>
            <w:rStyle w:val="Kpr"/>
            <w:sz w:val="22"/>
            <w:szCs w:val="22"/>
            <w:lang w:val="en-GB"/>
          </w:rPr>
          <w:t>etikuidb@ilbank.gov.tr</w:t>
        </w:r>
      </w:hyperlink>
      <w:r w:rsidR="00ED5949">
        <w:rPr>
          <w:sz w:val="22"/>
          <w:szCs w:val="22"/>
          <w:lang w:val="en-GB"/>
        </w:rPr>
        <w:t xml:space="preserve"> &amp; </w:t>
      </w:r>
      <w:hyperlink r:id="rId108" w:history="1">
        <w:r w:rsidR="00ED5949" w:rsidRPr="006D2FF5">
          <w:rPr>
            <w:rStyle w:val="Kpr"/>
            <w:sz w:val="22"/>
            <w:szCs w:val="22"/>
            <w:lang w:val="en-GB"/>
          </w:rPr>
          <w:t>uidbbilgi@ilbank.gov.tr</w:t>
        </w:r>
      </w:hyperlink>
      <w:r w:rsidR="00ED5949">
        <w:rPr>
          <w:sz w:val="22"/>
          <w:szCs w:val="22"/>
          <w:lang w:val="en-GB"/>
        </w:rPr>
        <w:t>)</w:t>
      </w:r>
    </w:p>
    <w:p w14:paraId="63F98ADE" w14:textId="46F85D36" w:rsidR="00C77594" w:rsidRPr="00E802EB" w:rsidRDefault="00C77594" w:rsidP="00C77594">
      <w:pPr>
        <w:pStyle w:val="Bullet11"/>
        <w:numPr>
          <w:ilvl w:val="0"/>
          <w:numId w:val="2"/>
        </w:numPr>
        <w:spacing w:line="300" w:lineRule="auto"/>
        <w:ind w:left="851" w:hanging="425"/>
        <w:rPr>
          <w:sz w:val="22"/>
          <w:szCs w:val="22"/>
          <w:lang w:val="en-GB"/>
        </w:rPr>
      </w:pPr>
      <w:r w:rsidRPr="00E802EB">
        <w:rPr>
          <w:sz w:val="22"/>
          <w:szCs w:val="22"/>
          <w:lang w:val="en-GB"/>
        </w:rPr>
        <w:t xml:space="preserve">ILBANK Address for Petition Service (ILBANK International Relations Department, </w:t>
      </w:r>
      <w:r w:rsidR="00751C4B">
        <w:rPr>
          <w:sz w:val="22"/>
          <w:szCs w:val="22"/>
          <w:lang w:val="en-GB"/>
        </w:rPr>
        <w:t>Grievance</w:t>
      </w:r>
      <w:r w:rsidRPr="00E802EB">
        <w:rPr>
          <w:sz w:val="22"/>
          <w:szCs w:val="22"/>
          <w:lang w:val="en-GB"/>
        </w:rPr>
        <w:t xml:space="preserve"> Mechanism Team - Emniyet Mahallesi Hipodrom Caddesi No 9/21 Yenimahalle/Ankara)</w:t>
      </w:r>
    </w:p>
    <w:p w14:paraId="775145BB" w14:textId="0782DCA9" w:rsidR="00C77594" w:rsidRPr="00AD2C0C" w:rsidRDefault="00C77594" w:rsidP="00C77594">
      <w:pPr>
        <w:rPr>
          <w:szCs w:val="22"/>
          <w:lang w:val="en-GB"/>
        </w:rPr>
      </w:pPr>
      <w:r w:rsidRPr="00AD2C0C">
        <w:rPr>
          <w:szCs w:val="22"/>
          <w:lang w:val="en-GB"/>
        </w:rPr>
        <w:t xml:space="preserve">The Municipality official who will manage the </w:t>
      </w:r>
      <w:r w:rsidR="00751C4B">
        <w:rPr>
          <w:szCs w:val="22"/>
          <w:lang w:val="en-GB"/>
        </w:rPr>
        <w:t>Grievance</w:t>
      </w:r>
      <w:r w:rsidRPr="00AD2C0C">
        <w:rPr>
          <w:szCs w:val="22"/>
          <w:lang w:val="en-GB"/>
        </w:rPr>
        <w:t xml:space="preserve"> Mechanism will be knowledgeable about the guidelines prepared by the WB to prevent </w:t>
      </w:r>
      <w:r w:rsidRPr="00AD2C0C">
        <w:rPr>
          <w:rFonts w:cs="Arial"/>
          <w:szCs w:val="22"/>
          <w:lang w:val="en-GB"/>
        </w:rPr>
        <w:t>SEA/SH</w:t>
      </w:r>
      <w:r w:rsidRPr="00AD2C0C" w:rsidDel="00947AD3">
        <w:rPr>
          <w:szCs w:val="22"/>
          <w:lang w:val="en-GB"/>
        </w:rPr>
        <w:t xml:space="preserve"> </w:t>
      </w:r>
      <w:r w:rsidRPr="00AD2C0C">
        <w:rPr>
          <w:szCs w:val="22"/>
          <w:lang w:val="en-GB"/>
        </w:rPr>
        <w:t xml:space="preserve">cases for the projects financed under construction works. Grievances of </w:t>
      </w:r>
      <w:r>
        <w:rPr>
          <w:szCs w:val="22"/>
          <w:lang w:val="en-GB"/>
        </w:rPr>
        <w:t>GBV</w:t>
      </w:r>
      <w:r w:rsidRPr="00AD2C0C">
        <w:rPr>
          <w:szCs w:val="22"/>
          <w:lang w:val="en-GB"/>
        </w:rPr>
        <w:t>, exploitation and harassment can result in a culture of silence due to negative reactions from the community. To avoid this, it is highly important that the stakeholders can raise the grievances involving these issues about the Project anonymously. In addition, the authorities handling the grievances should address such issues within confidentiality and by an unbiased approach</w:t>
      </w:r>
      <w:r w:rsidRPr="00AD2C0C">
        <w:rPr>
          <w:rStyle w:val="DipnotBavurusu"/>
          <w:szCs w:val="22"/>
          <w:lang w:val="en-GB"/>
        </w:rPr>
        <w:footnoteReference w:id="25"/>
      </w:r>
      <w:r w:rsidRPr="00AD2C0C">
        <w:rPr>
          <w:szCs w:val="22"/>
          <w:lang w:val="en-GB"/>
        </w:rPr>
        <w:t xml:space="preserve">. </w:t>
      </w:r>
    </w:p>
    <w:p w14:paraId="03ED0408" w14:textId="77777777" w:rsidR="00C77594" w:rsidRDefault="00C77594" w:rsidP="00C77594">
      <w:pPr>
        <w:rPr>
          <w:rFonts w:cs="Arial"/>
          <w:lang w:val="en-GB"/>
        </w:rPr>
      </w:pPr>
      <w:r w:rsidRPr="00AD2C0C">
        <w:rPr>
          <w:rFonts w:cs="Arial"/>
          <w:lang w:val="en-GB"/>
        </w:rPr>
        <w:t>All stakeholders who have lodged a grievance may request that their applications be assessed in confidence. The Project Owner will ensure that the name and contact details of the complainant are not disclosed without their consent.</w:t>
      </w:r>
    </w:p>
    <w:p w14:paraId="36C06C5E" w14:textId="77777777" w:rsidR="00C77594" w:rsidRPr="008D6226" w:rsidRDefault="00C77594" w:rsidP="00C77594">
      <w:pPr>
        <w:rPr>
          <w:rFonts w:cs="Arial"/>
        </w:rPr>
      </w:pPr>
      <w:r w:rsidRPr="008D6226">
        <w:rPr>
          <w:rFonts w:cs="Arial"/>
        </w:rPr>
        <w:t xml:space="preserve">Project affected communities and individuals may submit their complaint to the Bank’s independent Inspection Panel, which determines whether harm occurred, or could occur, as a result of Bank non-compliance with its policies and procedures. Complaints may be submitted at any time after concerns have been brought directly to the World Bank's attention, and Bank Management has been given an opportunity to respond. </w:t>
      </w:r>
    </w:p>
    <w:p w14:paraId="0F0A143D" w14:textId="1C4A98ED" w:rsidR="00C77594" w:rsidRPr="008D6226" w:rsidRDefault="00C77594" w:rsidP="00C77594">
      <w:pPr>
        <w:rPr>
          <w:rFonts w:cs="Arial"/>
        </w:rPr>
      </w:pPr>
      <w:r w:rsidRPr="008D6226">
        <w:rPr>
          <w:rFonts w:cs="Arial"/>
        </w:rPr>
        <w:t xml:space="preserve">For information on how to submit complaints to the Bank’s corporate </w:t>
      </w:r>
      <w:r w:rsidR="00751C4B">
        <w:rPr>
          <w:rFonts w:cs="Arial"/>
        </w:rPr>
        <w:t>Grievance</w:t>
      </w:r>
      <w:r w:rsidRPr="008D6226">
        <w:rPr>
          <w:rFonts w:cs="Arial"/>
        </w:rPr>
        <w:t xml:space="preserve"> </w:t>
      </w:r>
      <w:r w:rsidR="00F72C99">
        <w:rPr>
          <w:rFonts w:cs="Arial"/>
        </w:rPr>
        <w:t xml:space="preserve">Redress </w:t>
      </w:r>
      <w:r w:rsidRPr="008D6226">
        <w:rPr>
          <w:rFonts w:cs="Arial"/>
        </w:rPr>
        <w:t>Service (GRS):</w:t>
      </w:r>
    </w:p>
    <w:p w14:paraId="10B72395" w14:textId="77777777" w:rsidR="00C77594" w:rsidRPr="008D6226" w:rsidRDefault="00ED5949" w:rsidP="00C77594">
      <w:pPr>
        <w:pStyle w:val="ListeParagraf"/>
        <w:numPr>
          <w:ilvl w:val="0"/>
          <w:numId w:val="58"/>
        </w:numPr>
        <w:rPr>
          <w:color w:val="auto"/>
        </w:rPr>
      </w:pPr>
      <w:hyperlink r:id="rId109" w:history="1">
        <w:r w:rsidR="00C77594" w:rsidRPr="008D6226">
          <w:rPr>
            <w:rStyle w:val="Kpr"/>
            <w:color w:val="auto"/>
            <w:u w:val="none"/>
          </w:rPr>
          <w:t>http://www.worldbank.org/en/projects-operations/products-and-services/grievance-redress</w:t>
        </w:r>
      </w:hyperlink>
      <w:r w:rsidR="00C77594" w:rsidRPr="008D6226">
        <w:rPr>
          <w:color w:val="auto"/>
        </w:rPr>
        <w:t xml:space="preserve"> service. </w:t>
      </w:r>
    </w:p>
    <w:p w14:paraId="5CDCC02D" w14:textId="77777777" w:rsidR="00C77594" w:rsidRPr="00831C9A" w:rsidRDefault="00C77594" w:rsidP="00C77594">
      <w:pPr>
        <w:rPr>
          <w:rFonts w:cs="Arial"/>
          <w:szCs w:val="22"/>
          <w:lang w:val="en-GB"/>
        </w:rPr>
      </w:pPr>
      <w:r w:rsidRPr="008D6226">
        <w:rPr>
          <w:rFonts w:cs="Arial"/>
          <w:szCs w:val="22"/>
        </w:rPr>
        <w:t>For information on how to submit complaints to the World Bank</w:t>
      </w:r>
      <w:r w:rsidRPr="00831C9A">
        <w:rPr>
          <w:rFonts w:cs="Arial"/>
          <w:szCs w:val="22"/>
          <w:lang w:val="en-GB"/>
        </w:rPr>
        <w:t xml:space="preserve"> Inspection Panel:</w:t>
      </w:r>
    </w:p>
    <w:p w14:paraId="1BC56F44" w14:textId="77777777" w:rsidR="00C77594" w:rsidRPr="0039620F" w:rsidRDefault="00C77594" w:rsidP="00C77594">
      <w:pPr>
        <w:pStyle w:val="ListeParagraf"/>
        <w:numPr>
          <w:ilvl w:val="0"/>
          <w:numId w:val="59"/>
        </w:numPr>
        <w:rPr>
          <w:color w:val="auto"/>
          <w:lang w:val="en-GB"/>
        </w:rPr>
      </w:pPr>
      <w:r w:rsidRPr="00831C9A">
        <w:rPr>
          <w:color w:val="auto"/>
          <w:lang w:val="en-GB"/>
        </w:rPr>
        <w:t>www.inspectionpanel.org</w:t>
      </w:r>
    </w:p>
    <w:p w14:paraId="004A5348" w14:textId="77777777" w:rsidR="00C77594" w:rsidRPr="00AD2C0C" w:rsidRDefault="00C77594" w:rsidP="00C77594">
      <w:pPr>
        <w:rPr>
          <w:rFonts w:cs="Arial"/>
          <w:szCs w:val="22"/>
          <w:lang w:val="en-GB"/>
        </w:rPr>
      </w:pPr>
      <w:r w:rsidRPr="00AD2C0C">
        <w:rPr>
          <w:rFonts w:cs="Arial"/>
          <w:szCs w:val="22"/>
          <w:lang w:val="en-GB"/>
        </w:rPr>
        <w:t>Stakeholders identified during the design phase of a project may change during implementation and the SEP needs to be updated accordingly. Therefore, the SEP document of the Project will be updated when deemed necessary according to the consultation meetings to be held, the grievance records communicated to all mechanisms related to the Project, and the determinations made in the 6-month project progress reports.</w:t>
      </w:r>
    </w:p>
    <w:p w14:paraId="3E69A0E3" w14:textId="1E57DC19" w:rsidR="00C77594" w:rsidRPr="00AD2C0C" w:rsidRDefault="00C77594" w:rsidP="00C77594">
      <w:pPr>
        <w:rPr>
          <w:rFonts w:cs="Arial"/>
          <w:szCs w:val="22"/>
          <w:lang w:val="en-GB"/>
        </w:rPr>
      </w:pPr>
      <w:r w:rsidRPr="00AD2C0C">
        <w:rPr>
          <w:rFonts w:cs="Arial"/>
          <w:szCs w:val="22"/>
          <w:lang w:val="en-GB"/>
        </w:rPr>
        <w:t xml:space="preserve">To provide a framework for the </w:t>
      </w:r>
      <w:r w:rsidR="00751C4B">
        <w:rPr>
          <w:rFonts w:cs="Arial"/>
          <w:szCs w:val="22"/>
          <w:lang w:val="en-GB"/>
        </w:rPr>
        <w:t>Grievance</w:t>
      </w:r>
      <w:r w:rsidRPr="00AD2C0C">
        <w:rPr>
          <w:rFonts w:cs="Arial"/>
          <w:szCs w:val="22"/>
          <w:lang w:val="en-GB"/>
        </w:rPr>
        <w:t xml:space="preserve"> Mechanism to be established, this subsection presents information about the data that should be included in the grievance registration procedure. </w:t>
      </w:r>
    </w:p>
    <w:p w14:paraId="754DF2FD" w14:textId="35B46285" w:rsidR="00C77594" w:rsidRPr="00AD2C0C" w:rsidRDefault="00C77594" w:rsidP="00C77594">
      <w:pPr>
        <w:rPr>
          <w:lang w:val="en-GB"/>
        </w:rPr>
      </w:pPr>
      <w:r w:rsidRPr="00AD2C0C">
        <w:rPr>
          <w:rFonts w:cs="Arial"/>
          <w:szCs w:val="22"/>
          <w:lang w:val="en-GB"/>
        </w:rPr>
        <w:t xml:space="preserve">As part of the central </w:t>
      </w:r>
      <w:r w:rsidR="00751C4B">
        <w:rPr>
          <w:rFonts w:cs="Arial"/>
          <w:szCs w:val="22"/>
          <w:lang w:val="en-GB"/>
        </w:rPr>
        <w:t>Grievance</w:t>
      </w:r>
      <w:r w:rsidRPr="00AD2C0C">
        <w:rPr>
          <w:rFonts w:cs="Arial"/>
          <w:szCs w:val="22"/>
          <w:lang w:val="en-GB"/>
        </w:rPr>
        <w:t xml:space="preserve"> Mechanism to be established, all </w:t>
      </w:r>
      <w:r w:rsidRPr="00AD2C0C">
        <w:rPr>
          <w:rFonts w:cs="Arial"/>
          <w:lang w:val="en-GB"/>
        </w:rPr>
        <w:t xml:space="preserve">grievances received within the scope of the Project will be recorded by the Project Owner </w:t>
      </w:r>
      <w:r w:rsidRPr="00AD2C0C">
        <w:rPr>
          <w:rFonts w:cs="Arial"/>
          <w:szCs w:val="22"/>
          <w:lang w:val="en-GB"/>
        </w:rPr>
        <w:t>in the Grievance Log with a reference number assigned</w:t>
      </w:r>
      <w:r w:rsidRPr="00AD2C0C">
        <w:rPr>
          <w:rFonts w:cs="Arial"/>
          <w:lang w:val="en-GB"/>
        </w:rPr>
        <w:t xml:space="preserve"> and reported </w:t>
      </w:r>
      <w:r w:rsidRPr="00AD2C0C">
        <w:rPr>
          <w:rFonts w:cs="Arial"/>
          <w:szCs w:val="22"/>
          <w:lang w:val="en-GB"/>
        </w:rPr>
        <w:t>quarterly</w:t>
      </w:r>
      <w:r w:rsidRPr="00AD2C0C" w:rsidDel="00BE2FF7">
        <w:rPr>
          <w:rFonts w:cs="Arial"/>
          <w:lang w:val="en-GB"/>
        </w:rPr>
        <w:t xml:space="preserve"> </w:t>
      </w:r>
      <w:r w:rsidRPr="008D6226">
        <w:rPr>
          <w:rFonts w:cs="Arial"/>
        </w:rPr>
        <w:t>to ILBANK together with ESMR</w:t>
      </w:r>
      <w:r w:rsidRPr="00AD2C0C">
        <w:rPr>
          <w:rFonts w:cs="Arial"/>
          <w:lang w:val="en-GB"/>
        </w:rPr>
        <w:t>, including the content of the grievances and the corrective action taken against the grievance. In addition, records of all participation activities carried out within the scope of the Project will be kept and submitted to ILBANK</w:t>
      </w:r>
      <w:r w:rsidRPr="00AD2C0C">
        <w:rPr>
          <w:rFonts w:cs="Arial"/>
          <w:szCs w:val="22"/>
          <w:lang w:val="en-GB"/>
        </w:rPr>
        <w:t xml:space="preserve"> quarterly in the content of ESMRs.</w:t>
      </w:r>
      <w:r w:rsidRPr="00AD2C0C" w:rsidDel="00BE2FF7">
        <w:rPr>
          <w:rFonts w:cs="Arial"/>
          <w:szCs w:val="22"/>
          <w:lang w:val="en-GB"/>
        </w:rPr>
        <w:t xml:space="preserve"> </w:t>
      </w:r>
      <w:r w:rsidRPr="00AD2C0C">
        <w:rPr>
          <w:rFonts w:cs="Arial"/>
          <w:szCs w:val="22"/>
          <w:lang w:val="en-GB"/>
        </w:rPr>
        <w:t>Further details are given in the SEP. In addition, the Grievance Log will be used to monitor the status of the grievance, determine the frequency of occurrence of the grievance, analyse the reasons for the grievance, and identify common grievances and recurring trends. The Grievance Log is presented in</w:t>
      </w:r>
      <w:r>
        <w:rPr>
          <w:rFonts w:cs="Arial"/>
          <w:szCs w:val="22"/>
          <w:lang w:val="en-GB"/>
        </w:rPr>
        <w:t xml:space="preserve"> Appendix-H</w:t>
      </w:r>
      <w:r w:rsidRPr="00AD2C0C">
        <w:rPr>
          <w:rFonts w:cs="Arial"/>
          <w:szCs w:val="22"/>
          <w:lang w:val="en-GB"/>
        </w:rPr>
        <w:t>; whereas samples of the grievance form and grievance closure form prepared for use within the scope of the Project are given in Appendix-</w:t>
      </w:r>
      <w:r>
        <w:rPr>
          <w:rFonts w:cs="Arial"/>
          <w:szCs w:val="22"/>
          <w:lang w:val="en-GB"/>
        </w:rPr>
        <w:t xml:space="preserve">J </w:t>
      </w:r>
      <w:r w:rsidRPr="00AD2C0C">
        <w:rPr>
          <w:rFonts w:cs="Arial"/>
          <w:szCs w:val="22"/>
          <w:lang w:val="en-GB"/>
        </w:rPr>
        <w:t xml:space="preserve">and </w:t>
      </w:r>
      <w:r>
        <w:rPr>
          <w:rFonts w:cs="Arial"/>
          <w:szCs w:val="22"/>
          <w:lang w:val="en-GB"/>
        </w:rPr>
        <w:t>K</w:t>
      </w:r>
      <w:r w:rsidRPr="00AD2C0C">
        <w:rPr>
          <w:rFonts w:cs="Arial"/>
          <w:szCs w:val="22"/>
          <w:lang w:val="en-GB"/>
        </w:rPr>
        <w:t>, respectively.</w:t>
      </w:r>
    </w:p>
    <w:p w14:paraId="4A6FC9EC" w14:textId="45425142" w:rsidR="00C77594" w:rsidRPr="00AD2C0C" w:rsidRDefault="00C77594" w:rsidP="00B83ECD">
      <w:pPr>
        <w:pStyle w:val="Balk2"/>
        <w:numPr>
          <w:ilvl w:val="2"/>
          <w:numId w:val="49"/>
        </w:numPr>
        <w:rPr>
          <w:rFonts w:eastAsia="Calibri"/>
        </w:rPr>
      </w:pPr>
      <w:bookmarkStart w:id="576" w:name="_Toc199937688"/>
      <w:r>
        <w:t>P</w:t>
      </w:r>
      <w:r w:rsidRPr="00AD2C0C">
        <w:rPr>
          <w:rFonts w:eastAsia="Calibri"/>
        </w:rPr>
        <w:t xml:space="preserve">ublic </w:t>
      </w:r>
      <w:r w:rsidR="00751C4B">
        <w:rPr>
          <w:rFonts w:eastAsia="Calibri"/>
        </w:rPr>
        <w:t>Grievance</w:t>
      </w:r>
      <w:r w:rsidRPr="00AD2C0C">
        <w:rPr>
          <w:rFonts w:eastAsia="Calibri"/>
          <w:bCs w:val="0"/>
        </w:rPr>
        <w:t xml:space="preserve"> </w:t>
      </w:r>
      <w:r w:rsidRPr="00AD2C0C">
        <w:rPr>
          <w:rFonts w:eastAsia="Calibri"/>
        </w:rPr>
        <w:t>Mechanism</w:t>
      </w:r>
      <w:bookmarkEnd w:id="576"/>
      <w:r w:rsidRPr="00AD2C0C">
        <w:rPr>
          <w:rFonts w:eastAsia="Calibri"/>
        </w:rPr>
        <w:t xml:space="preserve">  </w:t>
      </w:r>
    </w:p>
    <w:p w14:paraId="3DA23FDF" w14:textId="77777777" w:rsidR="00C77594" w:rsidRPr="00AD2C0C" w:rsidRDefault="00C77594" w:rsidP="00C77594">
      <w:pPr>
        <w:rPr>
          <w:rFonts w:cs="Arial"/>
          <w:szCs w:val="22"/>
          <w:lang w:val="en-GB"/>
        </w:rPr>
      </w:pPr>
      <w:r w:rsidRPr="00AD2C0C">
        <w:rPr>
          <w:rFonts w:cs="Arial"/>
          <w:szCs w:val="22"/>
          <w:lang w:val="en-GB"/>
        </w:rPr>
        <w:t xml:space="preserve">Grievances </w:t>
      </w:r>
      <w:r>
        <w:rPr>
          <w:rFonts w:cs="Arial"/>
          <w:szCs w:val="22"/>
          <w:lang w:val="en-GB"/>
        </w:rPr>
        <w:t>will</w:t>
      </w:r>
      <w:r w:rsidRPr="00AD2C0C">
        <w:rPr>
          <w:rFonts w:cs="Arial"/>
          <w:szCs w:val="22"/>
          <w:lang w:val="en-GB"/>
        </w:rPr>
        <w:t xml:space="preserve"> be reviewed as soon as possible to give priority to resolution. Regardless of general response and resolution times, some important grievances may require immediate action, such as an urgent safety issue or issues affecting public health. </w:t>
      </w:r>
    </w:p>
    <w:p w14:paraId="14791F63" w14:textId="1AD3C926" w:rsidR="00C77594" w:rsidRPr="00AD2C0C" w:rsidRDefault="00C77594" w:rsidP="00C77594">
      <w:pPr>
        <w:rPr>
          <w:lang w:val="en-GB"/>
        </w:rPr>
      </w:pPr>
      <w:r w:rsidRPr="00AD2C0C">
        <w:rPr>
          <w:rFonts w:cs="Arial"/>
          <w:szCs w:val="22"/>
          <w:lang w:val="en-GB"/>
        </w:rPr>
        <w:t xml:space="preserve">There are 6 steps that supplement the Public </w:t>
      </w:r>
      <w:r w:rsidR="00751C4B">
        <w:rPr>
          <w:rFonts w:cs="Arial"/>
          <w:szCs w:val="22"/>
          <w:lang w:val="en-GB"/>
        </w:rPr>
        <w:t>Grievance</w:t>
      </w:r>
      <w:r w:rsidRPr="00AD2C0C">
        <w:rPr>
          <w:rFonts w:cs="Arial"/>
          <w:szCs w:val="22"/>
          <w:lang w:val="en-GB"/>
        </w:rPr>
        <w:t xml:space="preserve"> Mechanism. This process is described by the steps provided in </w:t>
      </w:r>
      <w:r w:rsidRPr="00AD2C0C">
        <w:rPr>
          <w:rFonts w:cs="Arial"/>
          <w:szCs w:val="22"/>
          <w:lang w:val="en-GB"/>
        </w:rPr>
        <w:fldChar w:fldCharType="begin"/>
      </w:r>
      <w:r w:rsidRPr="00AD2C0C">
        <w:rPr>
          <w:rFonts w:cs="Arial"/>
          <w:szCs w:val="22"/>
          <w:lang w:val="en-GB"/>
        </w:rPr>
        <w:instrText xml:space="preserve"> REF _Ref129082508 \h </w:instrText>
      </w:r>
      <w:r w:rsidRPr="00AD2C0C">
        <w:rPr>
          <w:rFonts w:cs="Arial"/>
          <w:szCs w:val="22"/>
          <w:lang w:val="en-GB"/>
        </w:rPr>
      </w:r>
      <w:r w:rsidRPr="00AD2C0C">
        <w:rPr>
          <w:rFonts w:cs="Arial"/>
          <w:szCs w:val="22"/>
          <w:lang w:val="en-GB"/>
        </w:rPr>
        <w:fldChar w:fldCharType="separate"/>
      </w:r>
      <w:r w:rsidRPr="00AD2C0C">
        <w:rPr>
          <w:lang w:val="en-GB"/>
        </w:rPr>
        <w:t>Table 7</w:t>
      </w:r>
      <w:r w:rsidRPr="00AD2C0C">
        <w:rPr>
          <w:lang w:val="en-GB"/>
        </w:rPr>
        <w:noBreakHyphen/>
        <w:t>4</w:t>
      </w:r>
      <w:r w:rsidRPr="00AD2C0C">
        <w:rPr>
          <w:rFonts w:cs="Arial"/>
          <w:szCs w:val="22"/>
          <w:lang w:val="en-GB"/>
        </w:rPr>
        <w:fldChar w:fldCharType="end"/>
      </w:r>
      <w:r w:rsidRPr="00AD2C0C">
        <w:rPr>
          <w:rFonts w:cs="Arial"/>
          <w:szCs w:val="22"/>
          <w:lang w:val="en-GB"/>
        </w:rPr>
        <w:t>.</w:t>
      </w:r>
    </w:p>
    <w:p w14:paraId="05B5D67C" w14:textId="107D464B" w:rsidR="00C77594" w:rsidRPr="00AD2C0C" w:rsidRDefault="00C77594" w:rsidP="00C77594">
      <w:pPr>
        <w:pStyle w:val="ResimYazs"/>
        <w:keepNext/>
        <w:rPr>
          <w:lang w:val="en-GB"/>
        </w:rPr>
      </w:pPr>
      <w:bookmarkStart w:id="577" w:name="_Toc199937790"/>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9</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2</w:t>
      </w:r>
      <w:r w:rsidR="001A0696">
        <w:rPr>
          <w:noProof w:val="0"/>
          <w:lang w:val="en-GB"/>
        </w:rPr>
        <w:fldChar w:fldCharType="end"/>
      </w:r>
      <w:r w:rsidRPr="00AD2C0C">
        <w:rPr>
          <w:noProof w:val="0"/>
          <w:lang w:val="en-GB"/>
        </w:rPr>
        <w:t xml:space="preserve">. </w:t>
      </w:r>
      <w:r w:rsidRPr="00033CA8">
        <w:rPr>
          <w:b w:val="0"/>
          <w:bCs w:val="0"/>
          <w:noProof w:val="0"/>
          <w:color w:val="auto"/>
          <w:lang w:val="en-GB"/>
        </w:rPr>
        <w:t xml:space="preserve">Public </w:t>
      </w:r>
      <w:r w:rsidR="00751C4B">
        <w:rPr>
          <w:b w:val="0"/>
          <w:bCs w:val="0"/>
          <w:noProof w:val="0"/>
          <w:color w:val="auto"/>
          <w:lang w:val="en-GB"/>
        </w:rPr>
        <w:t>Grievance</w:t>
      </w:r>
      <w:r w:rsidRPr="00033CA8">
        <w:rPr>
          <w:b w:val="0"/>
          <w:bCs w:val="0"/>
          <w:noProof w:val="0"/>
          <w:color w:val="auto"/>
          <w:lang w:val="en-GB"/>
        </w:rPr>
        <w:t xml:space="preserve"> Mechanism</w:t>
      </w:r>
      <w:bookmarkEnd w:id="577"/>
    </w:p>
    <w:tbl>
      <w:tblPr>
        <w:tblStyle w:val="TableGrid21"/>
        <w:tblW w:w="4888" w:type="pct"/>
        <w:tblInd w:w="108" w:type="dxa"/>
        <w:tblLook w:val="04A0" w:firstRow="1" w:lastRow="0" w:firstColumn="1" w:lastColumn="0" w:noHBand="0" w:noVBand="1"/>
      </w:tblPr>
      <w:tblGrid>
        <w:gridCol w:w="1004"/>
        <w:gridCol w:w="2156"/>
        <w:gridCol w:w="5691"/>
      </w:tblGrid>
      <w:tr w:rsidR="00C77594" w:rsidRPr="00AD2C0C" w14:paraId="45D2698C" w14:textId="77777777" w:rsidTr="007D123F">
        <w:trPr>
          <w:trHeight w:val="284"/>
          <w:tblHeader/>
        </w:trPr>
        <w:tc>
          <w:tcPr>
            <w:tcW w:w="567" w:type="pct"/>
            <w:shd w:val="clear" w:color="auto" w:fill="4F81BD" w:themeFill="accent1"/>
            <w:vAlign w:val="center"/>
          </w:tcPr>
          <w:p w14:paraId="2BF20B65"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Steps</w:t>
            </w:r>
          </w:p>
        </w:tc>
        <w:tc>
          <w:tcPr>
            <w:tcW w:w="1218" w:type="pct"/>
            <w:shd w:val="clear" w:color="auto" w:fill="4F81BD" w:themeFill="accent1"/>
            <w:vAlign w:val="center"/>
          </w:tcPr>
          <w:p w14:paraId="7FABEBF1"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Scope</w:t>
            </w:r>
          </w:p>
        </w:tc>
        <w:tc>
          <w:tcPr>
            <w:tcW w:w="3215" w:type="pct"/>
            <w:shd w:val="clear" w:color="auto" w:fill="4F81BD" w:themeFill="accent1"/>
            <w:vAlign w:val="center"/>
          </w:tcPr>
          <w:p w14:paraId="01877CFB" w14:textId="77777777" w:rsidR="00C77594" w:rsidRPr="00AD2C0C" w:rsidRDefault="00C77594" w:rsidP="007D123F">
            <w:pPr>
              <w:spacing w:before="0" w:after="0" w:line="240" w:lineRule="auto"/>
              <w:jc w:val="center"/>
              <w:rPr>
                <w:rFonts w:cs="Arial"/>
                <w:b/>
                <w:color w:val="FFFFFF"/>
                <w:sz w:val="18"/>
                <w:szCs w:val="18"/>
                <w:lang w:val="en-GB"/>
              </w:rPr>
            </w:pPr>
            <w:r w:rsidRPr="00AD2C0C">
              <w:rPr>
                <w:rFonts w:cs="Arial"/>
                <w:b/>
                <w:bCs/>
                <w:color w:val="FFFFFF"/>
                <w:sz w:val="18"/>
                <w:szCs w:val="18"/>
                <w:lang w:val="en-GB"/>
              </w:rPr>
              <w:t>Details</w:t>
            </w:r>
          </w:p>
        </w:tc>
      </w:tr>
      <w:tr w:rsidR="00C77594" w:rsidRPr="00AD2C0C" w14:paraId="621FF07B" w14:textId="77777777" w:rsidTr="007D123F">
        <w:trPr>
          <w:trHeight w:val="284"/>
        </w:trPr>
        <w:tc>
          <w:tcPr>
            <w:tcW w:w="567" w:type="pct"/>
            <w:shd w:val="clear" w:color="auto" w:fill="F2F2F2" w:themeFill="background1" w:themeFillShade="F2"/>
            <w:vAlign w:val="center"/>
          </w:tcPr>
          <w:p w14:paraId="3427FAD3"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1. Step</w:t>
            </w:r>
          </w:p>
        </w:tc>
        <w:tc>
          <w:tcPr>
            <w:tcW w:w="1218" w:type="pct"/>
            <w:shd w:val="clear" w:color="auto" w:fill="FFFFFF" w:themeFill="background1"/>
            <w:vAlign w:val="center"/>
          </w:tcPr>
          <w:p w14:paraId="7CCE4338"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Identify grievances</w:t>
            </w:r>
          </w:p>
        </w:tc>
        <w:tc>
          <w:tcPr>
            <w:tcW w:w="3215" w:type="pct"/>
            <w:shd w:val="clear" w:color="auto" w:fill="FFFFFF" w:themeFill="background1"/>
            <w:vAlign w:val="center"/>
          </w:tcPr>
          <w:p w14:paraId="0FF5C1FE" w14:textId="77777777" w:rsidR="00C77594" w:rsidRPr="00AD2C0C" w:rsidRDefault="00C77594" w:rsidP="007D123F">
            <w:pPr>
              <w:spacing w:before="0" w:after="0" w:line="240" w:lineRule="auto"/>
              <w:jc w:val="left"/>
              <w:rPr>
                <w:rFonts w:cs="Arial"/>
                <w:sz w:val="18"/>
                <w:szCs w:val="18"/>
                <w:lang w:val="en-GB"/>
              </w:rPr>
            </w:pPr>
            <w:r w:rsidRPr="00AD2C0C">
              <w:rPr>
                <w:rFonts w:cs="Arial"/>
                <w:iCs/>
                <w:sz w:val="18"/>
                <w:szCs w:val="18"/>
                <w:lang w:val="en-GB"/>
              </w:rPr>
              <w:t>Regardless of general response and resolution times, some important grievances may require immediate action, for example an urgent safety issue or issues regarding local people's livelihoods.</w:t>
            </w:r>
          </w:p>
        </w:tc>
      </w:tr>
      <w:tr w:rsidR="00C77594" w:rsidRPr="00AD2C0C" w14:paraId="77BB96CE" w14:textId="77777777" w:rsidTr="007D123F">
        <w:trPr>
          <w:trHeight w:val="284"/>
        </w:trPr>
        <w:tc>
          <w:tcPr>
            <w:tcW w:w="567" w:type="pct"/>
            <w:shd w:val="clear" w:color="auto" w:fill="F2F2F2" w:themeFill="background1" w:themeFillShade="F2"/>
            <w:vAlign w:val="center"/>
          </w:tcPr>
          <w:p w14:paraId="7E599C43"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2. Steps</w:t>
            </w:r>
          </w:p>
        </w:tc>
        <w:tc>
          <w:tcPr>
            <w:tcW w:w="1218" w:type="pct"/>
            <w:shd w:val="clear" w:color="auto" w:fill="FFFFFF" w:themeFill="background1"/>
            <w:vAlign w:val="center"/>
          </w:tcPr>
          <w:p w14:paraId="4ECCA0AA"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Record grievances in the system</w:t>
            </w:r>
          </w:p>
        </w:tc>
        <w:tc>
          <w:tcPr>
            <w:tcW w:w="3215" w:type="pct"/>
            <w:shd w:val="clear" w:color="auto" w:fill="FFFFFF" w:themeFill="background1"/>
            <w:vAlign w:val="center"/>
          </w:tcPr>
          <w:p w14:paraId="1B3C6A02"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After determining the urgency level of the grievances, it will be ensured that the grievances are recorded.</w:t>
            </w:r>
          </w:p>
        </w:tc>
      </w:tr>
      <w:tr w:rsidR="00C77594" w:rsidRPr="00AD2C0C" w14:paraId="1F5D2B63" w14:textId="77777777" w:rsidTr="007D123F">
        <w:trPr>
          <w:trHeight w:val="1187"/>
        </w:trPr>
        <w:tc>
          <w:tcPr>
            <w:tcW w:w="567" w:type="pct"/>
            <w:shd w:val="clear" w:color="auto" w:fill="F2F2F2" w:themeFill="background1" w:themeFillShade="F2"/>
            <w:vAlign w:val="center"/>
          </w:tcPr>
          <w:p w14:paraId="729552FF"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3. Steps</w:t>
            </w:r>
          </w:p>
        </w:tc>
        <w:tc>
          <w:tcPr>
            <w:tcW w:w="1218" w:type="pct"/>
            <w:shd w:val="clear" w:color="auto" w:fill="FFFFFF" w:themeFill="background1"/>
            <w:vAlign w:val="center"/>
          </w:tcPr>
          <w:p w14:paraId="659DEBB5"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Determine specific actions for grievances and report them to relevant units / supervisors for resolution</w:t>
            </w:r>
          </w:p>
        </w:tc>
        <w:tc>
          <w:tcPr>
            <w:tcW w:w="3215" w:type="pct"/>
            <w:shd w:val="clear" w:color="auto" w:fill="FFFFFF" w:themeFill="background1"/>
            <w:vAlign w:val="center"/>
          </w:tcPr>
          <w:p w14:paraId="76686E52" w14:textId="77777777" w:rsidR="00C77594" w:rsidRPr="00AD2C0C" w:rsidRDefault="00C77594" w:rsidP="007D123F">
            <w:pPr>
              <w:spacing w:before="60" w:after="60" w:line="240" w:lineRule="auto"/>
              <w:jc w:val="left"/>
              <w:rPr>
                <w:rFonts w:cs="Arial"/>
                <w:sz w:val="18"/>
                <w:szCs w:val="18"/>
                <w:lang w:val="en-GB"/>
              </w:rPr>
            </w:pPr>
            <w:r w:rsidRPr="00AD2C0C">
              <w:rPr>
                <w:rFonts w:cs="Arial"/>
                <w:iCs/>
                <w:sz w:val="18"/>
                <w:szCs w:val="18"/>
                <w:lang w:val="en-GB"/>
              </w:rPr>
              <w:t xml:space="preserve">Requests that require urgent support will be responded to and given support within the same day, and all outstanding grievances/requests will be approved within two (2) business days, and responded to within ten (10) business days, and concluded not later than 15 business days. The suitable resolution for the complaint will be accordingly communicated to the complainant within the two (2) working days of completing the grievance investigation phase. </w:t>
            </w:r>
          </w:p>
        </w:tc>
      </w:tr>
      <w:tr w:rsidR="00C77594" w:rsidRPr="00AD2C0C" w14:paraId="702D6497" w14:textId="77777777" w:rsidTr="007D123F">
        <w:trPr>
          <w:trHeight w:val="284"/>
        </w:trPr>
        <w:tc>
          <w:tcPr>
            <w:tcW w:w="567" w:type="pct"/>
            <w:shd w:val="clear" w:color="auto" w:fill="F2F2F2" w:themeFill="background1" w:themeFillShade="F2"/>
            <w:vAlign w:val="center"/>
          </w:tcPr>
          <w:p w14:paraId="54564882"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4. Steps</w:t>
            </w:r>
          </w:p>
        </w:tc>
        <w:tc>
          <w:tcPr>
            <w:tcW w:w="1218" w:type="pct"/>
            <w:shd w:val="clear" w:color="auto" w:fill="FFFFFF" w:themeFill="background1"/>
            <w:vAlign w:val="center"/>
          </w:tcPr>
          <w:p w14:paraId="0D289160"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Develop a response to grievances</w:t>
            </w:r>
          </w:p>
        </w:tc>
        <w:tc>
          <w:tcPr>
            <w:tcW w:w="3215" w:type="pct"/>
            <w:shd w:val="clear" w:color="auto" w:fill="FFFFFF" w:themeFill="background1"/>
            <w:vAlign w:val="center"/>
          </w:tcPr>
          <w:p w14:paraId="685DC3CC"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 xml:space="preserve">A response will be developed by the delegated team within 15 days with input from relevant units and supervisors, excluding complaints involving emergencies. The response </w:t>
            </w:r>
            <w:r>
              <w:rPr>
                <w:rFonts w:cs="Arial"/>
                <w:iCs/>
                <w:sz w:val="18"/>
                <w:szCs w:val="18"/>
                <w:lang w:val="en-GB"/>
              </w:rPr>
              <w:t>will</w:t>
            </w:r>
            <w:r w:rsidRPr="00AD2C0C">
              <w:rPr>
                <w:rFonts w:cs="Arial"/>
                <w:iCs/>
                <w:sz w:val="18"/>
                <w:szCs w:val="18"/>
                <w:lang w:val="en-GB"/>
              </w:rPr>
              <w:t xml:space="preserve"> identify a suitable resolution to the grievance, which could involve further information to clarify a situation, taking measures to mitigate problems.</w:t>
            </w:r>
          </w:p>
        </w:tc>
      </w:tr>
      <w:tr w:rsidR="00C77594" w:rsidRPr="00AD2C0C" w14:paraId="2744CCE8" w14:textId="77777777" w:rsidTr="007D123F">
        <w:trPr>
          <w:trHeight w:val="284"/>
        </w:trPr>
        <w:tc>
          <w:tcPr>
            <w:tcW w:w="567" w:type="pct"/>
            <w:shd w:val="clear" w:color="auto" w:fill="F2F2F2" w:themeFill="background1" w:themeFillShade="F2"/>
            <w:vAlign w:val="center"/>
          </w:tcPr>
          <w:p w14:paraId="1878DBE2" w14:textId="77777777" w:rsidR="00C77594" w:rsidRPr="00AD2C0C" w:rsidRDefault="00C77594" w:rsidP="007D123F">
            <w:pPr>
              <w:tabs>
                <w:tab w:val="left" w:pos="480"/>
              </w:tabs>
              <w:spacing w:before="60" w:afterLines="60" w:after="144" w:line="240" w:lineRule="auto"/>
              <w:jc w:val="left"/>
              <w:rPr>
                <w:rFonts w:cs="Arial"/>
                <w:b/>
                <w:sz w:val="18"/>
                <w:szCs w:val="18"/>
                <w:lang w:val="en-GB"/>
              </w:rPr>
            </w:pPr>
            <w:r w:rsidRPr="00AD2C0C">
              <w:rPr>
                <w:rFonts w:cs="Arial"/>
                <w:b/>
                <w:bCs/>
                <w:sz w:val="18"/>
                <w:szCs w:val="18"/>
                <w:lang w:val="en-GB"/>
              </w:rPr>
              <w:t>5. Steps</w:t>
            </w:r>
          </w:p>
        </w:tc>
        <w:tc>
          <w:tcPr>
            <w:tcW w:w="1218" w:type="pct"/>
            <w:shd w:val="clear" w:color="auto" w:fill="FFFFFF" w:themeFill="background1"/>
            <w:vAlign w:val="center"/>
          </w:tcPr>
          <w:p w14:paraId="6F983DA6"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 xml:space="preserve">Communicate the response developed for grievances </w:t>
            </w:r>
          </w:p>
        </w:tc>
        <w:tc>
          <w:tcPr>
            <w:tcW w:w="3215" w:type="pct"/>
            <w:shd w:val="clear" w:color="auto" w:fill="FFFFFF" w:themeFill="background1"/>
            <w:vAlign w:val="center"/>
          </w:tcPr>
          <w:p w14:paraId="3E81ED42"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sz w:val="18"/>
                <w:szCs w:val="18"/>
                <w:lang w:val="en-GB"/>
              </w:rPr>
              <w:t>The official appointed for the project grievance handling will adopt and implement the most adequate approach to the communication of the relevant response. The response will also contain an explanation of how the person that raised the grievance can proceed with the grievance in case the outcome is not satisfactory.</w:t>
            </w:r>
          </w:p>
          <w:p w14:paraId="1977E2CF"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 xml:space="preserve">In case the grievance is raised anonymously, a summary of the grievance and resolution </w:t>
            </w:r>
            <w:r>
              <w:rPr>
                <w:rFonts w:cs="Arial"/>
                <w:iCs/>
                <w:sz w:val="18"/>
                <w:szCs w:val="18"/>
                <w:lang w:val="en-GB"/>
              </w:rPr>
              <w:t>will</w:t>
            </w:r>
            <w:r w:rsidRPr="00AD2C0C">
              <w:rPr>
                <w:rFonts w:cs="Arial"/>
                <w:iCs/>
                <w:sz w:val="18"/>
                <w:szCs w:val="18"/>
                <w:lang w:val="en-GB"/>
              </w:rPr>
              <w:t xml:space="preserve"> be posted on the municipality's website</w:t>
            </w:r>
            <w:r>
              <w:rPr>
                <w:rFonts w:cs="Arial"/>
                <w:iCs/>
                <w:sz w:val="18"/>
                <w:szCs w:val="18"/>
                <w:lang w:val="en-GB"/>
              </w:rPr>
              <w:t>/</w:t>
            </w:r>
            <w:r w:rsidRPr="00C00AB6">
              <w:rPr>
                <w:rFonts w:cs="Arial"/>
                <w:iCs/>
                <w:sz w:val="18"/>
                <w:szCs w:val="18"/>
              </w:rPr>
              <w:t>notice boards located around the municipal building</w:t>
            </w:r>
            <w:r w:rsidRPr="00AD2C0C">
              <w:rPr>
                <w:rFonts w:cs="Arial"/>
                <w:iCs/>
                <w:sz w:val="18"/>
                <w:szCs w:val="18"/>
                <w:lang w:val="en-GB"/>
              </w:rPr>
              <w:t xml:space="preserve"> and in the headman's offices in the settlements that are anticipated to be affected. In addition, the neighbourhood headmen </w:t>
            </w:r>
            <w:r>
              <w:rPr>
                <w:rFonts w:cs="Arial"/>
                <w:iCs/>
                <w:sz w:val="18"/>
                <w:szCs w:val="18"/>
                <w:lang w:val="en-GB"/>
              </w:rPr>
              <w:t>will</w:t>
            </w:r>
            <w:r w:rsidRPr="00AD2C0C">
              <w:rPr>
                <w:rFonts w:cs="Arial"/>
                <w:iCs/>
                <w:sz w:val="18"/>
                <w:szCs w:val="18"/>
                <w:lang w:val="en-GB"/>
              </w:rPr>
              <w:t xml:space="preserve"> be contacted regarding anonymous grievances and resolutions.</w:t>
            </w:r>
            <w:r w:rsidRPr="00AD2C0C">
              <w:rPr>
                <w:rFonts w:cs="Arial"/>
                <w:sz w:val="18"/>
                <w:szCs w:val="18"/>
                <w:lang w:val="en-GB"/>
              </w:rPr>
              <w:t xml:space="preserve"> </w:t>
            </w:r>
          </w:p>
        </w:tc>
      </w:tr>
      <w:tr w:rsidR="00C77594" w:rsidRPr="00AD2C0C" w14:paraId="375B5F3F" w14:textId="77777777" w:rsidTr="007D123F">
        <w:trPr>
          <w:trHeight w:val="70"/>
        </w:trPr>
        <w:tc>
          <w:tcPr>
            <w:tcW w:w="567" w:type="pct"/>
            <w:shd w:val="clear" w:color="auto" w:fill="F2F2F2" w:themeFill="background1" w:themeFillShade="F2"/>
            <w:vAlign w:val="center"/>
          </w:tcPr>
          <w:p w14:paraId="1575B27B" w14:textId="77777777" w:rsidR="00C77594" w:rsidRPr="00AD2C0C" w:rsidRDefault="00C77594" w:rsidP="007D123F">
            <w:pPr>
              <w:tabs>
                <w:tab w:val="left" w:pos="525"/>
              </w:tabs>
              <w:spacing w:before="60" w:afterLines="60" w:after="144" w:line="240" w:lineRule="auto"/>
              <w:jc w:val="left"/>
              <w:rPr>
                <w:rFonts w:cs="Arial"/>
                <w:b/>
                <w:sz w:val="18"/>
                <w:szCs w:val="18"/>
                <w:lang w:val="en-GB"/>
              </w:rPr>
            </w:pPr>
            <w:r w:rsidRPr="00AD2C0C">
              <w:rPr>
                <w:rFonts w:cs="Arial"/>
                <w:b/>
                <w:bCs/>
                <w:sz w:val="18"/>
                <w:szCs w:val="18"/>
                <w:lang w:val="en-GB"/>
              </w:rPr>
              <w:t>6. Steps</w:t>
            </w:r>
          </w:p>
        </w:tc>
        <w:tc>
          <w:tcPr>
            <w:tcW w:w="1218" w:type="pct"/>
            <w:shd w:val="clear" w:color="auto" w:fill="FFFFFF" w:themeFill="background1"/>
            <w:vAlign w:val="center"/>
          </w:tcPr>
          <w:p w14:paraId="5F4CD620" w14:textId="77777777" w:rsidR="00C77594" w:rsidRPr="00AD2C0C" w:rsidRDefault="00C77594" w:rsidP="007D123F">
            <w:pPr>
              <w:spacing w:before="0" w:after="0" w:line="240" w:lineRule="auto"/>
              <w:rPr>
                <w:rFonts w:cs="Arial"/>
                <w:b/>
                <w:sz w:val="18"/>
                <w:szCs w:val="18"/>
                <w:lang w:val="en-GB"/>
              </w:rPr>
            </w:pPr>
            <w:r w:rsidRPr="00AD2C0C">
              <w:rPr>
                <w:rFonts w:cs="Arial"/>
                <w:b/>
                <w:bCs/>
                <w:sz w:val="18"/>
                <w:szCs w:val="18"/>
                <w:lang w:val="en-GB"/>
              </w:rPr>
              <w:t>Close grievances</w:t>
            </w:r>
          </w:p>
        </w:tc>
        <w:tc>
          <w:tcPr>
            <w:tcW w:w="3215" w:type="pct"/>
            <w:shd w:val="clear" w:color="auto" w:fill="FFFFFF" w:themeFill="background1"/>
            <w:vAlign w:val="center"/>
          </w:tcPr>
          <w:p w14:paraId="21BF615E"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Based on the potential effects of the grievance, the complainant can be allowed time to respond and the complainant's response will be recorded, to help assess whether the grievance is closed or whether further action is required.</w:t>
            </w:r>
          </w:p>
          <w:p w14:paraId="46072186"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 xml:space="preserve">Final approval will be provided after the relevant Project officials assess whether the grievance can be closed. </w:t>
            </w:r>
          </w:p>
          <w:p w14:paraId="1A9DEB5F" w14:textId="77777777" w:rsidR="00C77594" w:rsidRPr="00AD2C0C" w:rsidRDefault="00C77594" w:rsidP="007D123F">
            <w:pPr>
              <w:spacing w:before="60" w:afterLines="60" w:after="144" w:line="240" w:lineRule="auto"/>
              <w:jc w:val="left"/>
              <w:rPr>
                <w:rFonts w:cs="Arial"/>
                <w:sz w:val="18"/>
                <w:szCs w:val="18"/>
                <w:lang w:val="en-GB"/>
              </w:rPr>
            </w:pPr>
            <w:r w:rsidRPr="00AD2C0C">
              <w:rPr>
                <w:rFonts w:cs="Arial"/>
                <w:iCs/>
                <w:sz w:val="18"/>
                <w:szCs w:val="18"/>
                <w:lang w:val="en-GB"/>
              </w:rPr>
              <w:t>Closed grievance files will be recorded in a systematic way, and will be submitted to the authorities during third party inspections when necessary.</w:t>
            </w:r>
          </w:p>
        </w:tc>
      </w:tr>
    </w:tbl>
    <w:p w14:paraId="0F491CCC" w14:textId="77777777" w:rsidR="00C77594" w:rsidRDefault="00C77594" w:rsidP="00C77594">
      <w:pPr>
        <w:rPr>
          <w:rFonts w:cs="Arial"/>
          <w:szCs w:val="22"/>
          <w:lang w:val="en-GB"/>
        </w:rPr>
      </w:pPr>
      <w:r w:rsidRPr="00A75467">
        <w:rPr>
          <w:rFonts w:cs="Arial"/>
          <w:szCs w:val="22"/>
          <w:lang w:val="en-GB"/>
        </w:rPr>
        <w:t xml:space="preserve">The systems for handling ordinary grievances and sensitive grievances and those responsible for assessing them are given in </w:t>
      </w:r>
      <w:r>
        <w:rPr>
          <w:rFonts w:cs="Arial"/>
          <w:szCs w:val="22"/>
          <w:lang w:val="en-GB"/>
        </w:rPr>
        <w:fldChar w:fldCharType="begin"/>
      </w:r>
      <w:r>
        <w:rPr>
          <w:rFonts w:cs="Arial"/>
          <w:szCs w:val="22"/>
          <w:lang w:val="en-GB"/>
        </w:rPr>
        <w:instrText xml:space="preserve"> REF _Ref148011679 \h </w:instrText>
      </w:r>
      <w:r>
        <w:rPr>
          <w:rFonts w:cs="Arial"/>
          <w:szCs w:val="22"/>
          <w:lang w:val="en-GB"/>
        </w:rPr>
      </w:r>
      <w:r>
        <w:rPr>
          <w:rFonts w:cs="Arial"/>
          <w:szCs w:val="22"/>
          <w:lang w:val="en-GB"/>
        </w:rPr>
        <w:fldChar w:fldCharType="separate"/>
      </w:r>
      <w:r>
        <w:t xml:space="preserve">Figure </w:t>
      </w:r>
      <w:r>
        <w:rPr>
          <w:noProof/>
        </w:rPr>
        <w:t>7</w:t>
      </w:r>
      <w:r>
        <w:noBreakHyphen/>
      </w:r>
      <w:r>
        <w:rPr>
          <w:noProof/>
        </w:rPr>
        <w:t>1</w:t>
      </w:r>
      <w:r>
        <w:rPr>
          <w:rFonts w:cs="Arial"/>
          <w:szCs w:val="22"/>
          <w:lang w:val="en-GB"/>
        </w:rPr>
        <w:fldChar w:fldCharType="end"/>
      </w:r>
      <w:r>
        <w:rPr>
          <w:rFonts w:cs="Arial"/>
          <w:szCs w:val="22"/>
          <w:lang w:val="en-GB"/>
        </w:rPr>
        <w:t xml:space="preserve"> </w:t>
      </w:r>
      <w:r w:rsidRPr="00A75467">
        <w:rPr>
          <w:rFonts w:cs="Arial"/>
          <w:szCs w:val="22"/>
          <w:lang w:val="en-GB"/>
        </w:rPr>
        <w:t xml:space="preserve">and </w:t>
      </w:r>
      <w:r>
        <w:rPr>
          <w:rFonts w:cs="Arial"/>
          <w:szCs w:val="22"/>
          <w:lang w:val="en-GB"/>
        </w:rPr>
        <w:fldChar w:fldCharType="begin"/>
      </w:r>
      <w:r>
        <w:rPr>
          <w:rFonts w:cs="Arial"/>
          <w:szCs w:val="22"/>
          <w:lang w:val="en-GB"/>
        </w:rPr>
        <w:instrText xml:space="preserve"> REF _Ref148011688 \h </w:instrText>
      </w:r>
      <w:r>
        <w:rPr>
          <w:rFonts w:cs="Arial"/>
          <w:szCs w:val="22"/>
          <w:lang w:val="en-GB"/>
        </w:rPr>
      </w:r>
      <w:r>
        <w:rPr>
          <w:rFonts w:cs="Arial"/>
          <w:szCs w:val="22"/>
          <w:lang w:val="en-GB"/>
        </w:rPr>
        <w:fldChar w:fldCharType="separate"/>
      </w:r>
      <w:r>
        <w:t xml:space="preserve">Figure </w:t>
      </w:r>
      <w:r>
        <w:rPr>
          <w:noProof/>
        </w:rPr>
        <w:t>7</w:t>
      </w:r>
      <w:r>
        <w:noBreakHyphen/>
      </w:r>
      <w:r>
        <w:rPr>
          <w:noProof/>
        </w:rPr>
        <w:t>2</w:t>
      </w:r>
      <w:r>
        <w:rPr>
          <w:rFonts w:cs="Arial"/>
          <w:szCs w:val="22"/>
          <w:lang w:val="en-GB"/>
        </w:rPr>
        <w:fldChar w:fldCharType="end"/>
      </w:r>
      <w:r w:rsidRPr="00A75467">
        <w:rPr>
          <w:rFonts w:cs="Arial"/>
          <w:szCs w:val="22"/>
          <w:lang w:val="en-GB"/>
        </w:rPr>
        <w:t>.</w:t>
      </w:r>
    </w:p>
    <w:p w14:paraId="02E26A8C" w14:textId="77777777" w:rsidR="00C77594" w:rsidRDefault="00C77594" w:rsidP="00C77594">
      <w:pPr>
        <w:keepNext/>
        <w:spacing w:before="0" w:after="0"/>
        <w:jc w:val="center"/>
      </w:pPr>
      <w:r w:rsidRPr="00C03AAF">
        <w:rPr>
          <w:noProof/>
          <w:lang w:eastAsia="en-US"/>
          <w14:ligatures w14:val="standardContextual"/>
        </w:rPr>
        <w:drawing>
          <wp:inline distT="0" distB="0" distL="0" distR="0" wp14:anchorId="43A33479" wp14:editId="6720CF4F">
            <wp:extent cx="5171336" cy="1942256"/>
            <wp:effectExtent l="0" t="0" r="10795" b="1270"/>
            <wp:docPr id="45" name="Diy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14:paraId="431E2552" w14:textId="3EC77279" w:rsidR="00C77594" w:rsidRPr="00FC6622" w:rsidRDefault="00C77594" w:rsidP="00C77594">
      <w:pPr>
        <w:pStyle w:val="ResimYazs"/>
        <w:spacing w:before="0" w:after="0"/>
        <w:rPr>
          <w:rFonts w:cs="Arial"/>
          <w:b w:val="0"/>
          <w:bCs w:val="0"/>
          <w:color w:val="auto"/>
          <w:szCs w:val="22"/>
          <w:lang w:val="en-GB"/>
        </w:rPr>
      </w:pPr>
      <w:r>
        <w:t xml:space="preserve">Figure </w:t>
      </w:r>
      <w:r w:rsidR="005812A1">
        <w:fldChar w:fldCharType="begin"/>
      </w:r>
      <w:r w:rsidR="005812A1">
        <w:instrText xml:space="preserve"> STYLEREF 1 \s </w:instrText>
      </w:r>
      <w:r w:rsidR="005812A1">
        <w:fldChar w:fldCharType="separate"/>
      </w:r>
      <w:r w:rsidR="005812A1">
        <w:t>9</w:t>
      </w:r>
      <w:r w:rsidR="005812A1">
        <w:fldChar w:fldCharType="end"/>
      </w:r>
      <w:r w:rsidR="005812A1">
        <w:noBreakHyphen/>
      </w:r>
      <w:r w:rsidR="005812A1">
        <w:fldChar w:fldCharType="begin"/>
      </w:r>
      <w:r w:rsidR="005812A1">
        <w:instrText xml:space="preserve"> SEQ Figure \* ARABIC \s 1 </w:instrText>
      </w:r>
      <w:r w:rsidR="005812A1">
        <w:fldChar w:fldCharType="separate"/>
      </w:r>
      <w:r w:rsidR="005812A1">
        <w:t>1</w:t>
      </w:r>
      <w:r w:rsidR="005812A1">
        <w:fldChar w:fldCharType="end"/>
      </w:r>
      <w:r>
        <w:t xml:space="preserve">. </w:t>
      </w:r>
      <w:r w:rsidRPr="00FC6622">
        <w:rPr>
          <w:b w:val="0"/>
          <w:bCs w:val="0"/>
          <w:color w:val="auto"/>
        </w:rPr>
        <w:t>List of complaint receivers and registers of complaints</w:t>
      </w:r>
    </w:p>
    <w:p w14:paraId="768A97ED" w14:textId="77777777" w:rsidR="00C77594" w:rsidRDefault="00C77594" w:rsidP="00C77594">
      <w:pPr>
        <w:rPr>
          <w:rFonts w:cs="Arial"/>
          <w:szCs w:val="22"/>
          <w:lang w:val="en-GB"/>
        </w:rPr>
      </w:pPr>
    </w:p>
    <w:p w14:paraId="3DF34779" w14:textId="77777777" w:rsidR="00C77594" w:rsidRDefault="00C77594" w:rsidP="00C77594">
      <w:pPr>
        <w:keepNext/>
      </w:pPr>
      <w:r w:rsidRPr="00AC0E8F">
        <w:rPr>
          <w:b/>
          <w:bCs/>
          <w:noProof/>
          <w:lang w:eastAsia="en-US"/>
          <w14:ligatures w14:val="standardContextual"/>
        </w:rPr>
        <w:drawing>
          <wp:inline distT="0" distB="0" distL="0" distR="0" wp14:anchorId="70BE033B" wp14:editId="448EE01A">
            <wp:extent cx="5171336" cy="1942256"/>
            <wp:effectExtent l="0" t="0" r="10795" b="20320"/>
            <wp:docPr id="46" name="Diy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5" r:lo="rId116" r:qs="rId117" r:cs="rId118"/>
              </a:graphicData>
            </a:graphic>
          </wp:inline>
        </w:drawing>
      </w:r>
    </w:p>
    <w:p w14:paraId="3909C7D9" w14:textId="6C9354D5" w:rsidR="00C77594" w:rsidRPr="00FC6622" w:rsidRDefault="00C77594" w:rsidP="00C77594">
      <w:pPr>
        <w:pStyle w:val="ResimYazs"/>
        <w:rPr>
          <w:rFonts w:cs="Arial"/>
          <w:b w:val="0"/>
          <w:bCs w:val="0"/>
          <w:color w:val="auto"/>
          <w:szCs w:val="22"/>
          <w:lang w:val="en-GB"/>
        </w:rPr>
      </w:pPr>
      <w:r>
        <w:t xml:space="preserve">Figure </w:t>
      </w:r>
      <w:r w:rsidR="005812A1">
        <w:fldChar w:fldCharType="begin"/>
      </w:r>
      <w:r w:rsidR="005812A1">
        <w:instrText xml:space="preserve"> STYLEREF 1 \s </w:instrText>
      </w:r>
      <w:r w:rsidR="005812A1">
        <w:fldChar w:fldCharType="separate"/>
      </w:r>
      <w:r w:rsidR="005812A1">
        <w:t>9</w:t>
      </w:r>
      <w:r w:rsidR="005812A1">
        <w:fldChar w:fldCharType="end"/>
      </w:r>
      <w:r w:rsidR="005812A1">
        <w:noBreakHyphen/>
      </w:r>
      <w:r w:rsidR="005812A1">
        <w:fldChar w:fldCharType="begin"/>
      </w:r>
      <w:r w:rsidR="005812A1">
        <w:instrText xml:space="preserve"> SEQ Figure \* ARABIC \s 1 </w:instrText>
      </w:r>
      <w:r w:rsidR="005812A1">
        <w:fldChar w:fldCharType="separate"/>
      </w:r>
      <w:r w:rsidR="005812A1">
        <w:t>2</w:t>
      </w:r>
      <w:r w:rsidR="005812A1">
        <w:fldChar w:fldCharType="end"/>
      </w:r>
      <w:r>
        <w:t xml:space="preserve">. </w:t>
      </w:r>
      <w:r w:rsidRPr="00FC6622">
        <w:rPr>
          <w:b w:val="0"/>
          <w:bCs w:val="0"/>
          <w:color w:val="auto"/>
        </w:rPr>
        <w:t>List of sensitive content grievances receivers and registers of complaints</w:t>
      </w:r>
    </w:p>
    <w:p w14:paraId="47448FF8" w14:textId="77777777" w:rsidR="00C77594" w:rsidRDefault="00C77594" w:rsidP="00C77594">
      <w:pPr>
        <w:rPr>
          <w:rFonts w:cs="Arial"/>
          <w:szCs w:val="22"/>
          <w:lang w:val="en-GB"/>
        </w:rPr>
      </w:pPr>
    </w:p>
    <w:p w14:paraId="2C540984" w14:textId="77777777" w:rsidR="00C77594" w:rsidRPr="00AD2C0C" w:rsidRDefault="00C77594" w:rsidP="00C77594">
      <w:pPr>
        <w:rPr>
          <w:iCs/>
          <w:szCs w:val="22"/>
          <w:lang w:val="en-GB"/>
        </w:rPr>
      </w:pPr>
      <w:r w:rsidRPr="00AD2C0C">
        <w:rPr>
          <w:rFonts w:cs="Arial"/>
          <w:szCs w:val="22"/>
          <w:lang w:val="en-GB"/>
        </w:rPr>
        <w:t>In case the grievance is raised anonymously, a summary of the grievance and resolution should be posted on the Municipality's website and on notice boards located around rehabilitation centre as well as in the headman's offices in the settlements that are anticipated to be affected.</w:t>
      </w:r>
    </w:p>
    <w:p w14:paraId="2EFDE06D" w14:textId="2C0893E9" w:rsidR="00C77594" w:rsidRPr="00AD2C0C" w:rsidRDefault="00C77594" w:rsidP="00B83ECD">
      <w:pPr>
        <w:pStyle w:val="Balk2"/>
        <w:numPr>
          <w:ilvl w:val="2"/>
          <w:numId w:val="49"/>
        </w:numPr>
        <w:rPr>
          <w:rFonts w:eastAsia="Calibri"/>
        </w:rPr>
      </w:pPr>
      <w:bookmarkStart w:id="578" w:name="_Toc199937689"/>
      <w:r w:rsidRPr="00AD2C0C">
        <w:rPr>
          <w:rFonts w:eastAsia="Calibri"/>
        </w:rPr>
        <w:t xml:space="preserve">Worker </w:t>
      </w:r>
      <w:r w:rsidR="00751C4B">
        <w:rPr>
          <w:rFonts w:eastAsia="Calibri"/>
        </w:rPr>
        <w:t>Grievance</w:t>
      </w:r>
      <w:r w:rsidRPr="00AD2C0C">
        <w:rPr>
          <w:rFonts w:eastAsia="Calibri"/>
          <w:bCs w:val="0"/>
        </w:rPr>
        <w:t xml:space="preserve"> </w:t>
      </w:r>
      <w:r w:rsidRPr="00AD2C0C">
        <w:rPr>
          <w:rFonts w:eastAsia="Calibri"/>
        </w:rPr>
        <w:t>Mechanism</w:t>
      </w:r>
      <w:bookmarkEnd w:id="578"/>
      <w:r w:rsidRPr="00AD2C0C">
        <w:rPr>
          <w:rFonts w:eastAsia="Calibri"/>
        </w:rPr>
        <w:t xml:space="preserve"> </w:t>
      </w:r>
    </w:p>
    <w:p w14:paraId="5C977669" w14:textId="3AA20D51"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Worker </w:t>
      </w:r>
      <w:r w:rsidR="00751C4B">
        <w:rPr>
          <w:rFonts w:cs="Arial"/>
          <w:color w:val="000000" w:themeColor="text1"/>
          <w:szCs w:val="22"/>
          <w:lang w:val="en-GB"/>
        </w:rPr>
        <w:t>Grievance</w:t>
      </w:r>
      <w:r w:rsidRPr="00AD2C0C">
        <w:rPr>
          <w:rFonts w:cs="Arial"/>
          <w:color w:val="000000" w:themeColor="text1"/>
          <w:szCs w:val="22"/>
          <w:lang w:val="en-GB"/>
        </w:rPr>
        <w:t xml:space="preserve"> Mechanism is defined as grievances from Project employees (including both direct and indirect employees). This mechanism is structured to make it an effective approach for early identification, assessment, and resolution of grievances throughout the lifetime of the Project. The </w:t>
      </w:r>
      <w:r w:rsidR="00751C4B">
        <w:rPr>
          <w:rFonts w:cs="Arial"/>
          <w:color w:val="000000" w:themeColor="text1"/>
          <w:szCs w:val="22"/>
          <w:lang w:val="en-GB"/>
        </w:rPr>
        <w:t>Grievance</w:t>
      </w:r>
      <w:r w:rsidRPr="00AD2C0C">
        <w:rPr>
          <w:rFonts w:cs="Arial"/>
          <w:color w:val="000000" w:themeColor="text1"/>
          <w:szCs w:val="22"/>
          <w:lang w:val="en-GB"/>
        </w:rPr>
        <w:t xml:space="preserve"> Mechanism </w:t>
      </w:r>
      <w:r>
        <w:rPr>
          <w:rFonts w:cs="Arial"/>
          <w:color w:val="000000" w:themeColor="text1"/>
          <w:szCs w:val="22"/>
          <w:lang w:val="en-GB"/>
        </w:rPr>
        <w:t>will</w:t>
      </w:r>
      <w:r w:rsidRPr="00AD2C0C">
        <w:rPr>
          <w:rFonts w:cs="Arial"/>
          <w:color w:val="000000" w:themeColor="text1"/>
          <w:szCs w:val="22"/>
          <w:lang w:val="en-GB"/>
        </w:rPr>
        <w:t xml:space="preserve"> guarantee that any employee raising a grievance will not be subject to any retaliation.</w:t>
      </w:r>
    </w:p>
    <w:p w14:paraId="39A6788E" w14:textId="0940585C"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The scope of the Worker </w:t>
      </w:r>
      <w:r w:rsidR="00751C4B">
        <w:rPr>
          <w:rFonts w:cs="Arial"/>
          <w:color w:val="000000" w:themeColor="text1"/>
          <w:szCs w:val="22"/>
          <w:lang w:val="en-GB"/>
        </w:rPr>
        <w:t>Grievance</w:t>
      </w:r>
      <w:r w:rsidRPr="00AD2C0C">
        <w:rPr>
          <w:rFonts w:cs="Arial"/>
          <w:color w:val="000000" w:themeColor="text1"/>
          <w:szCs w:val="22"/>
          <w:lang w:val="en-GB"/>
        </w:rPr>
        <w:t xml:space="preserve"> Mechanism can be summarized as follows, but not limited to; occupational health and safety, labor conditions, wages, problems with the local community or co-workers, hygiene problems in common areas, insufficient food and/or worker safety, etc.</w:t>
      </w:r>
    </w:p>
    <w:p w14:paraId="426BB454" w14:textId="63DBD628"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The </w:t>
      </w:r>
      <w:r w:rsidR="00751C4B">
        <w:rPr>
          <w:rFonts w:cs="Arial"/>
          <w:color w:val="000000" w:themeColor="text1"/>
          <w:szCs w:val="22"/>
          <w:lang w:val="en-GB"/>
        </w:rPr>
        <w:t>Grievance</w:t>
      </w:r>
      <w:r w:rsidRPr="00AD2C0C">
        <w:rPr>
          <w:rFonts w:cs="Arial"/>
          <w:color w:val="000000" w:themeColor="text1"/>
          <w:szCs w:val="22"/>
          <w:lang w:val="en-GB"/>
        </w:rPr>
        <w:t xml:space="preserve"> Mechanism will be informed to all project workers through written and verbal communications. Each worker </w:t>
      </w:r>
      <w:r>
        <w:rPr>
          <w:rFonts w:cs="Arial"/>
          <w:color w:val="000000" w:themeColor="text1"/>
          <w:szCs w:val="22"/>
          <w:lang w:val="en-GB"/>
        </w:rPr>
        <w:t>will</w:t>
      </w:r>
      <w:r w:rsidRPr="00AD2C0C">
        <w:rPr>
          <w:rFonts w:cs="Arial"/>
          <w:color w:val="000000" w:themeColor="text1"/>
          <w:szCs w:val="22"/>
          <w:lang w:val="en-GB"/>
        </w:rPr>
        <w:t xml:space="preserve"> be informed about the </w:t>
      </w:r>
      <w:r w:rsidR="00751C4B">
        <w:rPr>
          <w:rFonts w:cs="Arial"/>
          <w:color w:val="000000" w:themeColor="text1"/>
          <w:szCs w:val="22"/>
          <w:lang w:val="en-GB"/>
        </w:rPr>
        <w:t>grievance</w:t>
      </w:r>
      <w:r w:rsidRPr="00AD2C0C">
        <w:rPr>
          <w:rFonts w:cs="Arial"/>
          <w:color w:val="000000" w:themeColor="text1"/>
          <w:szCs w:val="22"/>
          <w:lang w:val="en-GB"/>
        </w:rPr>
        <w:t xml:space="preserve"> mechanism at the time they are hired, and details about how it operates </w:t>
      </w:r>
      <w:r>
        <w:rPr>
          <w:rFonts w:cs="Arial"/>
          <w:color w:val="000000" w:themeColor="text1"/>
          <w:szCs w:val="22"/>
          <w:lang w:val="en-GB"/>
        </w:rPr>
        <w:t>will</w:t>
      </w:r>
      <w:r w:rsidRPr="00AD2C0C">
        <w:rPr>
          <w:rFonts w:cs="Arial"/>
          <w:color w:val="000000" w:themeColor="text1"/>
          <w:szCs w:val="22"/>
          <w:lang w:val="en-GB"/>
        </w:rPr>
        <w:t xml:space="preserve"> be easily available, in employee handbooks for example.</w:t>
      </w:r>
    </w:p>
    <w:p w14:paraId="38F1E510" w14:textId="77777777"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Confidentiality is highly important for some workers; therefore, workers can raise grievances anonymously. However, grievances lodged anonymously may prevent the expert, who is appointed by the Project Owner for grievances, from resolving the issue and giving feedback. Nevertheless, Project workers wishing to lodge grievances anonymously </w:t>
      </w:r>
      <w:r>
        <w:rPr>
          <w:rFonts w:cs="Arial"/>
          <w:color w:val="000000" w:themeColor="text1"/>
          <w:szCs w:val="22"/>
          <w:lang w:val="en-GB"/>
        </w:rPr>
        <w:t>will</w:t>
      </w:r>
      <w:r w:rsidRPr="00AD2C0C">
        <w:rPr>
          <w:rFonts w:cs="Arial"/>
          <w:color w:val="000000" w:themeColor="text1"/>
          <w:szCs w:val="22"/>
          <w:lang w:val="en-GB"/>
        </w:rPr>
        <w:t xml:space="preserve"> be allowed to do so. </w:t>
      </w:r>
    </w:p>
    <w:p w14:paraId="32ED7BE4" w14:textId="77777777"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Requests that require urgent remedy and/or support will be responded to and given support within the same day, and all outstanding grievances/requests will be recorded within two (2) business days and reviewed and assessed within ten (10) business days, and concluded not later than 15 business days. Subsequently, the necessary corrective actions will be taken to resolve the grievance. The suitable resolution for the complaint will be accordingly communicated to the complainant within the two (2) working days of completing the grievance investigation phase. </w:t>
      </w:r>
    </w:p>
    <w:p w14:paraId="5BB6B4F1" w14:textId="1CD2FE38" w:rsidR="00C77594" w:rsidRPr="00AD2C0C" w:rsidRDefault="00C77594" w:rsidP="00C77594">
      <w:pPr>
        <w:rPr>
          <w:rFonts w:cs="Arial"/>
          <w:color w:val="000000" w:themeColor="text1"/>
          <w:lang w:val="en-GB"/>
        </w:rPr>
      </w:pPr>
      <w:r w:rsidRPr="00AD2C0C">
        <w:rPr>
          <w:rFonts w:cs="Arial"/>
          <w:color w:val="000000" w:themeColor="text1"/>
          <w:lang w:val="en-GB"/>
        </w:rPr>
        <w:t xml:space="preserve">In case the complaint is assessed to be out of the scope of the Project’s </w:t>
      </w:r>
      <w:r w:rsidR="00751C4B">
        <w:rPr>
          <w:rFonts w:cs="Arial"/>
          <w:color w:val="000000" w:themeColor="text1"/>
          <w:lang w:val="en-GB"/>
        </w:rPr>
        <w:t>Grievance</w:t>
      </w:r>
      <w:r w:rsidRPr="00AD2C0C">
        <w:rPr>
          <w:rFonts w:cs="Arial"/>
          <w:color w:val="000000" w:themeColor="text1"/>
          <w:lang w:val="en-GB"/>
        </w:rPr>
        <w:t xml:space="preserve"> Mechanism, the complainant </w:t>
      </w:r>
      <w:r>
        <w:rPr>
          <w:rFonts w:cs="Arial"/>
          <w:color w:val="000000" w:themeColor="text1"/>
          <w:lang w:val="en-GB"/>
        </w:rPr>
        <w:t>will</w:t>
      </w:r>
      <w:r w:rsidRPr="00AD2C0C">
        <w:rPr>
          <w:rFonts w:cs="Arial"/>
          <w:color w:val="000000" w:themeColor="text1"/>
          <w:lang w:val="en-GB"/>
        </w:rPr>
        <w:t xml:space="preserve"> be notified through the desired communication method and an alternative mode of solutions </w:t>
      </w:r>
      <w:r>
        <w:rPr>
          <w:rFonts w:cs="Arial"/>
          <w:color w:val="000000" w:themeColor="text1"/>
          <w:lang w:val="en-GB"/>
        </w:rPr>
        <w:t xml:space="preserve">will </w:t>
      </w:r>
      <w:r w:rsidRPr="00AD2C0C">
        <w:rPr>
          <w:rFonts w:cs="Arial"/>
          <w:color w:val="000000" w:themeColor="text1"/>
          <w:lang w:val="en-GB"/>
        </w:rPr>
        <w:t xml:space="preserve">be suggested. </w:t>
      </w:r>
    </w:p>
    <w:p w14:paraId="0B485699" w14:textId="7EA8395A"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The assigned Municipality/Contractor official will open the grievance boxes within the scope of the Project every five (5) days and will make an assessment to determine whether the issues reported in writing fall within the scope of Worker </w:t>
      </w:r>
      <w:r w:rsidR="00751C4B">
        <w:rPr>
          <w:rFonts w:cs="Arial"/>
          <w:color w:val="000000" w:themeColor="text1"/>
          <w:szCs w:val="22"/>
          <w:lang w:val="en-GB"/>
        </w:rPr>
        <w:t>Grievance</w:t>
      </w:r>
      <w:r w:rsidRPr="00AD2C0C">
        <w:rPr>
          <w:rFonts w:cs="Arial"/>
          <w:color w:val="000000" w:themeColor="text1"/>
          <w:szCs w:val="22"/>
          <w:lang w:val="en-GB"/>
        </w:rPr>
        <w:t xml:space="preserve"> Mechanism. The resolution process of anonymous grievances and other related notices may be announced in writing in common areas available to workers. </w:t>
      </w:r>
    </w:p>
    <w:p w14:paraId="712EE546" w14:textId="77777777" w:rsidR="00C77594" w:rsidRPr="00AD2C0C" w:rsidRDefault="00C77594" w:rsidP="00C77594">
      <w:pPr>
        <w:rPr>
          <w:rFonts w:cs="Arial"/>
          <w:color w:val="000000" w:themeColor="text1"/>
          <w:szCs w:val="22"/>
          <w:lang w:val="en-GB"/>
        </w:rPr>
      </w:pPr>
      <w:r w:rsidRPr="00AD2C0C">
        <w:rPr>
          <w:rFonts w:cs="Arial"/>
          <w:color w:val="000000" w:themeColor="text1"/>
          <w:szCs w:val="22"/>
          <w:lang w:val="en-GB"/>
        </w:rPr>
        <w:t xml:space="preserve">Grievances </w:t>
      </w:r>
      <w:r>
        <w:rPr>
          <w:rFonts w:cs="Arial"/>
          <w:color w:val="000000" w:themeColor="text1"/>
          <w:szCs w:val="22"/>
          <w:lang w:val="en-GB"/>
        </w:rPr>
        <w:t>will</w:t>
      </w:r>
      <w:r w:rsidRPr="00AD2C0C">
        <w:rPr>
          <w:rFonts w:cs="Arial"/>
          <w:color w:val="000000" w:themeColor="text1"/>
          <w:szCs w:val="22"/>
          <w:lang w:val="en-GB"/>
        </w:rPr>
        <w:t xml:space="preserve"> be reviewed as soon as possible to give priority to resolution. Regardless of general response and resolution times, some important grievances may require immediate action, for example issues regarding workers' livelihoods.</w:t>
      </w:r>
    </w:p>
    <w:p w14:paraId="2F1EA963" w14:textId="0BC228EE" w:rsidR="00C77594" w:rsidRPr="00AD2C0C" w:rsidRDefault="00C77594" w:rsidP="00C77594">
      <w:pPr>
        <w:spacing w:before="80" w:after="80" w:line="288" w:lineRule="auto"/>
        <w:rPr>
          <w:rFonts w:cs="Arial"/>
          <w:color w:val="000000" w:themeColor="text1"/>
          <w:szCs w:val="22"/>
          <w:lang w:val="en-GB"/>
        </w:rPr>
      </w:pPr>
      <w:r w:rsidRPr="00AD2C0C">
        <w:rPr>
          <w:rFonts w:cs="Arial"/>
          <w:color w:val="000000" w:themeColor="text1"/>
          <w:szCs w:val="22"/>
          <w:lang w:val="en-GB"/>
        </w:rPr>
        <w:t xml:space="preserve">There are five (5) steps that supplement the Worker </w:t>
      </w:r>
      <w:r w:rsidR="00751C4B">
        <w:rPr>
          <w:rFonts w:cs="Arial"/>
          <w:color w:val="000000" w:themeColor="text1"/>
          <w:szCs w:val="22"/>
          <w:lang w:val="en-GB"/>
        </w:rPr>
        <w:t>Grievance</w:t>
      </w:r>
      <w:r w:rsidRPr="00AD2C0C">
        <w:rPr>
          <w:rFonts w:cs="Arial"/>
          <w:color w:val="000000" w:themeColor="text1"/>
          <w:szCs w:val="22"/>
          <w:lang w:val="en-GB"/>
        </w:rPr>
        <w:t xml:space="preserve"> Mechanism. This process is described by the steps provided in </w:t>
      </w:r>
      <w:r w:rsidRPr="00AD2C0C">
        <w:rPr>
          <w:rFonts w:cs="Arial"/>
          <w:color w:val="000000" w:themeColor="text1"/>
          <w:szCs w:val="22"/>
          <w:lang w:val="en-GB"/>
        </w:rPr>
        <w:fldChar w:fldCharType="begin"/>
      </w:r>
      <w:r w:rsidRPr="00AD2C0C">
        <w:rPr>
          <w:rFonts w:cs="Arial"/>
          <w:color w:val="000000" w:themeColor="text1"/>
          <w:szCs w:val="22"/>
          <w:lang w:val="en-GB"/>
        </w:rPr>
        <w:instrText xml:space="preserve"> REF _Ref129082579 \h </w:instrText>
      </w:r>
      <w:r w:rsidRPr="00AD2C0C">
        <w:rPr>
          <w:rFonts w:cs="Arial"/>
          <w:color w:val="000000" w:themeColor="text1"/>
          <w:szCs w:val="22"/>
          <w:lang w:val="en-GB"/>
        </w:rPr>
      </w:r>
      <w:r w:rsidRPr="00AD2C0C">
        <w:rPr>
          <w:rFonts w:cs="Arial"/>
          <w:color w:val="000000" w:themeColor="text1"/>
          <w:szCs w:val="22"/>
          <w:lang w:val="en-GB"/>
        </w:rPr>
        <w:fldChar w:fldCharType="separate"/>
      </w:r>
      <w:r w:rsidRPr="00AD2C0C">
        <w:rPr>
          <w:lang w:val="en-GB"/>
        </w:rPr>
        <w:t>Table 7</w:t>
      </w:r>
      <w:r w:rsidRPr="00AD2C0C">
        <w:rPr>
          <w:lang w:val="en-GB"/>
        </w:rPr>
        <w:noBreakHyphen/>
        <w:t>5</w:t>
      </w:r>
      <w:r w:rsidRPr="00AD2C0C">
        <w:rPr>
          <w:rFonts w:cs="Arial"/>
          <w:color w:val="000000" w:themeColor="text1"/>
          <w:szCs w:val="22"/>
          <w:lang w:val="en-GB"/>
        </w:rPr>
        <w:fldChar w:fldCharType="end"/>
      </w:r>
      <w:r w:rsidRPr="00AD2C0C">
        <w:rPr>
          <w:rFonts w:cs="Arial"/>
          <w:color w:val="000000" w:themeColor="text1"/>
          <w:szCs w:val="22"/>
          <w:lang w:val="en-GB"/>
        </w:rPr>
        <w:fldChar w:fldCharType="begin"/>
      </w:r>
      <w:r w:rsidRPr="00AD2C0C">
        <w:rPr>
          <w:rFonts w:cs="Arial"/>
          <w:color w:val="000000" w:themeColor="text1"/>
          <w:szCs w:val="22"/>
          <w:lang w:val="en-GB"/>
        </w:rPr>
        <w:instrText xml:space="preserve"> REF _Ref97639341 \h </w:instrText>
      </w:r>
      <w:r w:rsidRPr="00AD2C0C">
        <w:rPr>
          <w:rFonts w:cs="Arial"/>
          <w:color w:val="000000" w:themeColor="text1"/>
          <w:szCs w:val="22"/>
          <w:lang w:val="en-GB"/>
        </w:rPr>
      </w:r>
      <w:r w:rsidRPr="00AD2C0C">
        <w:rPr>
          <w:rFonts w:cs="Arial"/>
          <w:color w:val="000000" w:themeColor="text1"/>
          <w:szCs w:val="22"/>
          <w:lang w:val="en-GB"/>
        </w:rPr>
        <w:fldChar w:fldCharType="end"/>
      </w:r>
      <w:r w:rsidRPr="00AD2C0C">
        <w:rPr>
          <w:rFonts w:cs="Arial"/>
          <w:color w:val="000000" w:themeColor="text1"/>
          <w:szCs w:val="22"/>
          <w:lang w:val="en-GB"/>
        </w:rPr>
        <w:t>.</w:t>
      </w:r>
    </w:p>
    <w:p w14:paraId="465517A7" w14:textId="77777777" w:rsidR="00C77594" w:rsidRPr="00AD2C0C" w:rsidRDefault="00C77594" w:rsidP="00C77594">
      <w:pPr>
        <w:pStyle w:val="ResimYazs"/>
        <w:keepNext/>
        <w:contextualSpacing/>
        <w:rPr>
          <w:noProof w:val="0"/>
          <w:color w:val="auto"/>
          <w:lang w:val="en-GB"/>
        </w:rPr>
      </w:pPr>
    </w:p>
    <w:p w14:paraId="49792F98" w14:textId="127631CA" w:rsidR="00C77594" w:rsidRPr="00AD2C0C" w:rsidRDefault="00C77594" w:rsidP="00C77594">
      <w:pPr>
        <w:pStyle w:val="ResimYazs"/>
        <w:keepNext/>
        <w:rPr>
          <w:lang w:val="en-GB"/>
        </w:rPr>
      </w:pPr>
      <w:bookmarkStart w:id="579" w:name="_Toc199937791"/>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9</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3</w:t>
      </w:r>
      <w:r w:rsidR="001A0696">
        <w:rPr>
          <w:noProof w:val="0"/>
          <w:lang w:val="en-GB"/>
        </w:rPr>
        <w:fldChar w:fldCharType="end"/>
      </w:r>
      <w:r w:rsidRPr="00AD2C0C">
        <w:rPr>
          <w:noProof w:val="0"/>
          <w:lang w:val="en-GB"/>
        </w:rPr>
        <w:t xml:space="preserve">. </w:t>
      </w:r>
      <w:r w:rsidRPr="00033CA8">
        <w:rPr>
          <w:b w:val="0"/>
          <w:bCs w:val="0"/>
          <w:noProof w:val="0"/>
          <w:color w:val="auto"/>
          <w:lang w:val="en-GB"/>
        </w:rPr>
        <w:t xml:space="preserve">Worker </w:t>
      </w:r>
      <w:r w:rsidR="00751C4B">
        <w:rPr>
          <w:b w:val="0"/>
          <w:bCs w:val="0"/>
          <w:noProof w:val="0"/>
          <w:color w:val="auto"/>
          <w:lang w:val="en-GB"/>
        </w:rPr>
        <w:t>Grievance</w:t>
      </w:r>
      <w:r w:rsidRPr="00033CA8">
        <w:rPr>
          <w:b w:val="0"/>
          <w:bCs w:val="0"/>
          <w:noProof w:val="0"/>
          <w:color w:val="auto"/>
          <w:lang w:val="en-GB"/>
        </w:rPr>
        <w:t xml:space="preserve"> Mechanism</w:t>
      </w:r>
      <w:bookmarkEnd w:id="579"/>
    </w:p>
    <w:tbl>
      <w:tblPr>
        <w:tblStyle w:val="TableGrid22"/>
        <w:tblW w:w="5000" w:type="pct"/>
        <w:tblLook w:val="04A0" w:firstRow="1" w:lastRow="0" w:firstColumn="1" w:lastColumn="0" w:noHBand="0" w:noVBand="1"/>
      </w:tblPr>
      <w:tblGrid>
        <w:gridCol w:w="849"/>
        <w:gridCol w:w="1188"/>
        <w:gridCol w:w="7017"/>
      </w:tblGrid>
      <w:tr w:rsidR="00C77594" w:rsidRPr="00AD2C0C" w14:paraId="26996E3D" w14:textId="77777777" w:rsidTr="007D123F">
        <w:trPr>
          <w:trHeight w:val="284"/>
          <w:tblHeader/>
        </w:trPr>
        <w:tc>
          <w:tcPr>
            <w:tcW w:w="469" w:type="pct"/>
            <w:shd w:val="clear" w:color="auto" w:fill="4F81BD"/>
            <w:vAlign w:val="center"/>
          </w:tcPr>
          <w:p w14:paraId="4923B076" w14:textId="77777777" w:rsidR="00C77594" w:rsidRPr="00AD2C0C" w:rsidRDefault="00C77594" w:rsidP="007D123F">
            <w:pPr>
              <w:keepNext/>
              <w:spacing w:before="0" w:after="0" w:line="240" w:lineRule="auto"/>
              <w:jc w:val="center"/>
              <w:rPr>
                <w:rFonts w:cs="Arial"/>
                <w:b/>
                <w:bCs/>
                <w:color w:val="FFFFFF"/>
                <w:sz w:val="18"/>
                <w:szCs w:val="18"/>
                <w:lang w:val="en-GB"/>
              </w:rPr>
            </w:pPr>
            <w:r w:rsidRPr="00AD2C0C">
              <w:rPr>
                <w:rFonts w:cs="Arial"/>
                <w:b/>
                <w:bCs/>
                <w:color w:val="FFFFFF"/>
                <w:sz w:val="18"/>
                <w:szCs w:val="18"/>
                <w:lang w:val="en-GB"/>
              </w:rPr>
              <w:t>Steps</w:t>
            </w:r>
          </w:p>
        </w:tc>
        <w:tc>
          <w:tcPr>
            <w:tcW w:w="656" w:type="pct"/>
            <w:shd w:val="clear" w:color="auto" w:fill="4F81BD"/>
            <w:vAlign w:val="center"/>
          </w:tcPr>
          <w:p w14:paraId="79357B53" w14:textId="77777777" w:rsidR="00C77594" w:rsidRPr="00AD2C0C" w:rsidRDefault="00C77594" w:rsidP="007D123F">
            <w:pPr>
              <w:keepNext/>
              <w:spacing w:before="0" w:after="0" w:line="240" w:lineRule="auto"/>
              <w:jc w:val="center"/>
              <w:rPr>
                <w:rFonts w:cs="Arial"/>
                <w:b/>
                <w:color w:val="FFFFFF"/>
                <w:sz w:val="18"/>
                <w:szCs w:val="18"/>
                <w:lang w:val="en-GB"/>
              </w:rPr>
            </w:pPr>
            <w:r w:rsidRPr="00AD2C0C">
              <w:rPr>
                <w:rFonts w:cs="Arial"/>
                <w:b/>
                <w:bCs/>
                <w:color w:val="FFFFFF"/>
                <w:sz w:val="18"/>
                <w:szCs w:val="18"/>
                <w:lang w:val="en-GB"/>
              </w:rPr>
              <w:t>Scope</w:t>
            </w:r>
          </w:p>
        </w:tc>
        <w:tc>
          <w:tcPr>
            <w:tcW w:w="3875" w:type="pct"/>
            <w:shd w:val="clear" w:color="auto" w:fill="4F81BD"/>
            <w:vAlign w:val="center"/>
          </w:tcPr>
          <w:p w14:paraId="13C924E7" w14:textId="77777777" w:rsidR="00C77594" w:rsidRPr="00AD2C0C" w:rsidRDefault="00C77594" w:rsidP="007D123F">
            <w:pPr>
              <w:keepNext/>
              <w:spacing w:before="0" w:after="0" w:line="240" w:lineRule="auto"/>
              <w:jc w:val="center"/>
              <w:rPr>
                <w:rFonts w:cs="Arial"/>
                <w:b/>
                <w:color w:val="FFFFFF"/>
                <w:sz w:val="18"/>
                <w:szCs w:val="18"/>
                <w:lang w:val="en-GB"/>
              </w:rPr>
            </w:pPr>
            <w:r w:rsidRPr="00AD2C0C">
              <w:rPr>
                <w:rFonts w:cs="Arial"/>
                <w:b/>
                <w:bCs/>
                <w:color w:val="FFFFFF"/>
                <w:sz w:val="18"/>
                <w:szCs w:val="18"/>
                <w:lang w:val="en-GB"/>
              </w:rPr>
              <w:t>Details</w:t>
            </w:r>
          </w:p>
        </w:tc>
      </w:tr>
      <w:tr w:rsidR="00C77594" w:rsidRPr="00AD2C0C" w14:paraId="409EFEB2" w14:textId="77777777" w:rsidTr="007D123F">
        <w:trPr>
          <w:trHeight w:val="284"/>
        </w:trPr>
        <w:tc>
          <w:tcPr>
            <w:tcW w:w="469" w:type="pct"/>
            <w:shd w:val="clear" w:color="auto" w:fill="F2F2F2"/>
            <w:vAlign w:val="center"/>
          </w:tcPr>
          <w:p w14:paraId="6726D61A" w14:textId="77777777" w:rsidR="00C77594" w:rsidRPr="00AD2C0C" w:rsidRDefault="00C77594" w:rsidP="007D123F">
            <w:pPr>
              <w:spacing w:before="60" w:afterLines="60" w:after="144" w:line="240" w:lineRule="auto"/>
              <w:jc w:val="left"/>
              <w:rPr>
                <w:rFonts w:cs="Arial"/>
                <w:b/>
                <w:bCs/>
                <w:sz w:val="18"/>
                <w:szCs w:val="18"/>
                <w:lang w:val="en-GB"/>
              </w:rPr>
            </w:pPr>
            <w:r w:rsidRPr="00AD2C0C">
              <w:rPr>
                <w:rFonts w:cs="Arial"/>
                <w:b/>
                <w:bCs/>
                <w:sz w:val="18"/>
                <w:szCs w:val="18"/>
                <w:lang w:val="en-GB"/>
              </w:rPr>
              <w:t>1. Step</w:t>
            </w:r>
          </w:p>
        </w:tc>
        <w:tc>
          <w:tcPr>
            <w:tcW w:w="656" w:type="pct"/>
            <w:vAlign w:val="center"/>
          </w:tcPr>
          <w:p w14:paraId="57F08946" w14:textId="77777777" w:rsidR="00C77594" w:rsidRPr="00AD2C0C" w:rsidRDefault="00C77594" w:rsidP="007D123F">
            <w:pPr>
              <w:keepNext/>
              <w:spacing w:before="0" w:after="0" w:line="240" w:lineRule="auto"/>
              <w:jc w:val="left"/>
              <w:rPr>
                <w:rFonts w:cs="Arial"/>
                <w:b/>
                <w:sz w:val="18"/>
                <w:szCs w:val="18"/>
                <w:lang w:val="en-GB"/>
              </w:rPr>
            </w:pPr>
            <w:r w:rsidRPr="00AD2C0C">
              <w:rPr>
                <w:rFonts w:cs="Arial"/>
                <w:b/>
                <w:bCs/>
                <w:sz w:val="18"/>
                <w:szCs w:val="18"/>
                <w:lang w:val="en-GB"/>
              </w:rPr>
              <w:t>Identify grievances</w:t>
            </w:r>
          </w:p>
        </w:tc>
        <w:tc>
          <w:tcPr>
            <w:tcW w:w="3875" w:type="pct"/>
            <w:vAlign w:val="center"/>
          </w:tcPr>
          <w:p w14:paraId="41CF1680" w14:textId="77777777" w:rsidR="00C77594" w:rsidRPr="00AD2C0C" w:rsidRDefault="00C77594" w:rsidP="007D123F">
            <w:pPr>
              <w:keepNext/>
              <w:spacing w:before="60" w:after="60" w:line="240" w:lineRule="auto"/>
              <w:rPr>
                <w:rFonts w:cs="Arial"/>
                <w:sz w:val="18"/>
                <w:szCs w:val="18"/>
                <w:lang w:val="en-GB"/>
              </w:rPr>
            </w:pPr>
            <w:r w:rsidRPr="00AD2C0C">
              <w:rPr>
                <w:rFonts w:cs="Arial"/>
                <w:iCs/>
                <w:sz w:val="18"/>
                <w:szCs w:val="18"/>
                <w:lang w:val="en-GB"/>
              </w:rPr>
              <w:t>The grievance will be raised through the Municipality/Contractor official to be assigned. This could be in person, by phone, letter, grievance boxes or email.</w:t>
            </w:r>
          </w:p>
        </w:tc>
      </w:tr>
      <w:tr w:rsidR="00C77594" w:rsidRPr="00AD2C0C" w14:paraId="57FFAD3C" w14:textId="77777777" w:rsidTr="007D123F">
        <w:trPr>
          <w:trHeight w:val="284"/>
        </w:trPr>
        <w:tc>
          <w:tcPr>
            <w:tcW w:w="469" w:type="pct"/>
            <w:shd w:val="clear" w:color="auto" w:fill="F2F2F2"/>
            <w:vAlign w:val="center"/>
          </w:tcPr>
          <w:p w14:paraId="2E9DD678" w14:textId="77777777" w:rsidR="00C77594" w:rsidRPr="00AD2C0C" w:rsidRDefault="00C77594" w:rsidP="007D123F">
            <w:pPr>
              <w:spacing w:before="60" w:afterLines="60" w:after="144" w:line="240" w:lineRule="auto"/>
              <w:jc w:val="left"/>
              <w:rPr>
                <w:rFonts w:cs="Arial"/>
                <w:b/>
                <w:bCs/>
                <w:sz w:val="18"/>
                <w:szCs w:val="18"/>
                <w:lang w:val="en-GB"/>
              </w:rPr>
            </w:pPr>
            <w:r w:rsidRPr="00AD2C0C">
              <w:rPr>
                <w:rFonts w:cs="Arial"/>
                <w:b/>
                <w:bCs/>
                <w:sz w:val="18"/>
                <w:szCs w:val="18"/>
                <w:lang w:val="en-GB"/>
              </w:rPr>
              <w:t>2. Steps</w:t>
            </w:r>
          </w:p>
        </w:tc>
        <w:tc>
          <w:tcPr>
            <w:tcW w:w="656" w:type="pct"/>
            <w:vAlign w:val="center"/>
          </w:tcPr>
          <w:p w14:paraId="78399155" w14:textId="77777777" w:rsidR="00C77594" w:rsidRPr="00AD2C0C" w:rsidRDefault="00C77594" w:rsidP="007D123F">
            <w:pPr>
              <w:keepNext/>
              <w:spacing w:before="0" w:after="0" w:line="240" w:lineRule="auto"/>
              <w:jc w:val="left"/>
              <w:rPr>
                <w:rFonts w:cs="Arial"/>
                <w:b/>
                <w:sz w:val="18"/>
                <w:szCs w:val="18"/>
                <w:lang w:val="en-GB"/>
              </w:rPr>
            </w:pPr>
            <w:r w:rsidRPr="00AD2C0C">
              <w:rPr>
                <w:rFonts w:cs="Arial"/>
                <w:b/>
                <w:bCs/>
                <w:sz w:val="18"/>
                <w:szCs w:val="18"/>
                <w:lang w:val="en-GB"/>
              </w:rPr>
              <w:t>Record grievances in the system</w:t>
            </w:r>
          </w:p>
        </w:tc>
        <w:tc>
          <w:tcPr>
            <w:tcW w:w="3875" w:type="pct"/>
            <w:vAlign w:val="center"/>
          </w:tcPr>
          <w:p w14:paraId="53895E9E" w14:textId="77777777" w:rsidR="00C77594" w:rsidRPr="00AD2C0C" w:rsidRDefault="00C77594" w:rsidP="007D123F">
            <w:pPr>
              <w:keepNext/>
              <w:spacing w:before="60" w:afterLines="60" w:after="144" w:line="240" w:lineRule="auto"/>
              <w:rPr>
                <w:rFonts w:cs="Arial"/>
                <w:sz w:val="18"/>
                <w:szCs w:val="18"/>
                <w:lang w:val="en-GB"/>
              </w:rPr>
            </w:pPr>
            <w:r w:rsidRPr="00AD2C0C">
              <w:rPr>
                <w:rFonts w:cs="Arial"/>
                <w:iCs/>
                <w:sz w:val="18"/>
                <w:szCs w:val="18"/>
                <w:lang w:val="en-GB"/>
              </w:rPr>
              <w:t>Once the grievance is received and recorded, the Contractor/Municipality official to be assigned based on the subject and issue will identify the department, management or personnel responsible for resolving the grievance.</w:t>
            </w:r>
          </w:p>
        </w:tc>
      </w:tr>
      <w:tr w:rsidR="00C77594" w:rsidRPr="00AD2C0C" w14:paraId="4A25A04D" w14:textId="77777777" w:rsidTr="007D123F">
        <w:trPr>
          <w:trHeight w:val="284"/>
        </w:trPr>
        <w:tc>
          <w:tcPr>
            <w:tcW w:w="469" w:type="pct"/>
            <w:shd w:val="clear" w:color="auto" w:fill="F2F2F2"/>
            <w:vAlign w:val="center"/>
          </w:tcPr>
          <w:p w14:paraId="06A5CED6"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3. Step</w:t>
            </w:r>
          </w:p>
        </w:tc>
        <w:tc>
          <w:tcPr>
            <w:tcW w:w="656" w:type="pct"/>
            <w:vAlign w:val="center"/>
          </w:tcPr>
          <w:p w14:paraId="21FC9AC5"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Follow up grievances</w:t>
            </w:r>
          </w:p>
        </w:tc>
        <w:tc>
          <w:tcPr>
            <w:tcW w:w="3875" w:type="pct"/>
            <w:vAlign w:val="center"/>
          </w:tcPr>
          <w:p w14:paraId="72CA45CA"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The Contractor/Municipality official to be assigned and the relevant units </w:t>
            </w:r>
            <w:r>
              <w:rPr>
                <w:rFonts w:cs="Arial"/>
                <w:iCs/>
                <w:sz w:val="18"/>
                <w:szCs w:val="18"/>
                <w:lang w:val="en-GB"/>
              </w:rPr>
              <w:t>will</w:t>
            </w:r>
            <w:r w:rsidRPr="00AD2C0C">
              <w:rPr>
                <w:rFonts w:cs="Arial"/>
                <w:iCs/>
                <w:sz w:val="18"/>
                <w:szCs w:val="18"/>
                <w:lang w:val="en-GB"/>
              </w:rPr>
              <w:t xml:space="preserve"> assess the facts relating to the grievance. This </w:t>
            </w:r>
            <w:r>
              <w:rPr>
                <w:rFonts w:cs="Arial"/>
                <w:iCs/>
                <w:sz w:val="18"/>
                <w:szCs w:val="18"/>
                <w:lang w:val="en-GB"/>
              </w:rPr>
              <w:t>will</w:t>
            </w:r>
            <w:r w:rsidRPr="00AD2C0C">
              <w:rPr>
                <w:rFonts w:cs="Arial"/>
                <w:iCs/>
                <w:sz w:val="18"/>
                <w:szCs w:val="18"/>
                <w:lang w:val="en-GB"/>
              </w:rPr>
              <w:t xml:space="preserve"> be aimed at establishing and analysing the cause of the grievance and identifying suitable mitigation measures. The analysis of the cause will involve assessing various aspects of the grievance, such as the background of the employee, frequency of the complaint occurrence, managerial practices, recent incidents in the workplace, etc. </w:t>
            </w:r>
          </w:p>
          <w:p w14:paraId="54E4487F"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When needed, the Municipality/Contractor official to be assigned may also undertake confidential discussions with the concerned parties to develop a more detailed understanding of the issue at hand. A site visit may be deemed necessary to gain first-hand understanding of the nature of the complaint and to verify the validity and severity of the grievance. </w:t>
            </w:r>
          </w:p>
          <w:p w14:paraId="54BE228D"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After the details of the grievance are escalated to the relevant management unit, the said grievance will be discussed jointly by the employee and the regional and/or line manager.</w:t>
            </w:r>
          </w:p>
          <w:p w14:paraId="1D406313"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The investigation phase </w:t>
            </w:r>
            <w:r>
              <w:rPr>
                <w:rFonts w:cs="Arial"/>
                <w:iCs/>
                <w:sz w:val="18"/>
                <w:szCs w:val="18"/>
                <w:lang w:val="en-GB"/>
              </w:rPr>
              <w:t>will</w:t>
            </w:r>
            <w:r w:rsidRPr="00AD2C0C">
              <w:rPr>
                <w:rFonts w:cs="Arial"/>
                <w:iCs/>
                <w:sz w:val="18"/>
                <w:szCs w:val="18"/>
                <w:lang w:val="en-GB"/>
              </w:rPr>
              <w:t xml:space="preserve"> be completed not later than 15 business days of the grievance receipt.</w:t>
            </w:r>
          </w:p>
        </w:tc>
      </w:tr>
      <w:tr w:rsidR="00C77594" w:rsidRPr="00AD2C0C" w14:paraId="25B6736F" w14:textId="77777777" w:rsidTr="007D123F">
        <w:trPr>
          <w:trHeight w:val="284"/>
        </w:trPr>
        <w:tc>
          <w:tcPr>
            <w:tcW w:w="469" w:type="pct"/>
            <w:shd w:val="clear" w:color="auto" w:fill="F2F2F2"/>
            <w:vAlign w:val="center"/>
          </w:tcPr>
          <w:p w14:paraId="20837FFE" w14:textId="77777777" w:rsidR="00C77594" w:rsidRPr="00AD2C0C" w:rsidRDefault="00C77594" w:rsidP="007D123F">
            <w:pPr>
              <w:spacing w:before="60" w:afterLines="60" w:after="144" w:line="240" w:lineRule="auto"/>
              <w:jc w:val="left"/>
              <w:rPr>
                <w:rFonts w:cs="Arial"/>
                <w:b/>
                <w:sz w:val="18"/>
                <w:szCs w:val="18"/>
                <w:lang w:val="en-GB"/>
              </w:rPr>
            </w:pPr>
            <w:r w:rsidRPr="00AD2C0C">
              <w:rPr>
                <w:rFonts w:cs="Arial"/>
                <w:b/>
                <w:bCs/>
                <w:sz w:val="18"/>
                <w:szCs w:val="18"/>
                <w:lang w:val="en-GB"/>
              </w:rPr>
              <w:t>4. Step</w:t>
            </w:r>
          </w:p>
        </w:tc>
        <w:tc>
          <w:tcPr>
            <w:tcW w:w="656" w:type="pct"/>
            <w:vAlign w:val="center"/>
          </w:tcPr>
          <w:p w14:paraId="6FD1FAD4"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Resolve and close grievances</w:t>
            </w:r>
          </w:p>
        </w:tc>
        <w:tc>
          <w:tcPr>
            <w:tcW w:w="3875" w:type="pct"/>
            <w:vAlign w:val="center"/>
          </w:tcPr>
          <w:p w14:paraId="659082C3"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This is concluded based on the process developed in consultation between the assigned Municipality/Contractor official and the related departments or management. The suitable remedy for the grievance should be communicated to the complainant within 15 business days of the completion of grievance investigation phase.</w:t>
            </w:r>
          </w:p>
          <w:p w14:paraId="73F55478"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 xml:space="preserve">If the grievance is beyond the duty of the assigned Municipality/Contractor official, the grievance </w:t>
            </w:r>
            <w:r>
              <w:rPr>
                <w:rFonts w:cs="Arial"/>
                <w:iCs/>
                <w:sz w:val="18"/>
                <w:szCs w:val="18"/>
                <w:lang w:val="en-GB"/>
              </w:rPr>
              <w:t>will</w:t>
            </w:r>
            <w:r w:rsidRPr="00AD2C0C">
              <w:rPr>
                <w:rFonts w:cs="Arial"/>
                <w:iCs/>
                <w:sz w:val="18"/>
                <w:szCs w:val="18"/>
                <w:lang w:val="en-GB"/>
              </w:rPr>
              <w:t xml:space="preserve"> be escalated to the Project Management Unit to so that it can be resolved at managerial levels within seven (7) business days of the escalation.</w:t>
            </w:r>
          </w:p>
        </w:tc>
      </w:tr>
      <w:tr w:rsidR="00C77594" w:rsidRPr="00AD2C0C" w14:paraId="592D83E9" w14:textId="77777777" w:rsidTr="007D123F">
        <w:trPr>
          <w:cantSplit/>
          <w:trHeight w:val="284"/>
        </w:trPr>
        <w:tc>
          <w:tcPr>
            <w:tcW w:w="469" w:type="pct"/>
            <w:shd w:val="clear" w:color="auto" w:fill="F2F2F2"/>
            <w:vAlign w:val="center"/>
          </w:tcPr>
          <w:p w14:paraId="63773C45" w14:textId="77777777" w:rsidR="00C77594" w:rsidRPr="00AD2C0C" w:rsidRDefault="00C77594" w:rsidP="007D123F">
            <w:pPr>
              <w:tabs>
                <w:tab w:val="left" w:pos="480"/>
              </w:tabs>
              <w:spacing w:before="60" w:afterLines="60" w:after="144" w:line="240" w:lineRule="auto"/>
              <w:jc w:val="left"/>
              <w:rPr>
                <w:rFonts w:cs="Arial"/>
                <w:b/>
                <w:sz w:val="18"/>
                <w:szCs w:val="18"/>
                <w:lang w:val="en-GB"/>
              </w:rPr>
            </w:pPr>
            <w:r w:rsidRPr="00AD2C0C">
              <w:rPr>
                <w:rFonts w:cs="Arial"/>
                <w:b/>
                <w:bCs/>
                <w:sz w:val="18"/>
                <w:szCs w:val="18"/>
                <w:lang w:val="en-GB"/>
              </w:rPr>
              <w:t>5. Step</w:t>
            </w:r>
          </w:p>
        </w:tc>
        <w:tc>
          <w:tcPr>
            <w:tcW w:w="656" w:type="pct"/>
            <w:vAlign w:val="center"/>
          </w:tcPr>
          <w:p w14:paraId="704FFFD3" w14:textId="77777777" w:rsidR="00C77594" w:rsidRPr="00AD2C0C" w:rsidRDefault="00C77594" w:rsidP="007D123F">
            <w:pPr>
              <w:spacing w:before="0" w:after="0" w:line="240" w:lineRule="auto"/>
              <w:jc w:val="left"/>
              <w:rPr>
                <w:rFonts w:cs="Arial"/>
                <w:b/>
                <w:sz w:val="18"/>
                <w:szCs w:val="18"/>
                <w:lang w:val="en-GB"/>
              </w:rPr>
            </w:pPr>
            <w:r w:rsidRPr="00AD2C0C">
              <w:rPr>
                <w:rFonts w:cs="Arial"/>
                <w:b/>
                <w:bCs/>
                <w:sz w:val="18"/>
                <w:szCs w:val="18"/>
                <w:lang w:val="en-GB"/>
              </w:rPr>
              <w:t xml:space="preserve">Close Grievances </w:t>
            </w:r>
          </w:p>
        </w:tc>
        <w:tc>
          <w:tcPr>
            <w:tcW w:w="3875" w:type="pct"/>
            <w:vAlign w:val="center"/>
          </w:tcPr>
          <w:p w14:paraId="48163CE9" w14:textId="77777777" w:rsidR="00C77594" w:rsidRPr="00AD2C0C" w:rsidRDefault="00C77594" w:rsidP="007D123F">
            <w:pPr>
              <w:spacing w:before="60" w:afterLines="60" w:after="144" w:line="240" w:lineRule="auto"/>
              <w:rPr>
                <w:rFonts w:cs="Arial"/>
                <w:sz w:val="18"/>
                <w:szCs w:val="18"/>
                <w:lang w:val="en-GB"/>
              </w:rPr>
            </w:pPr>
            <w:r w:rsidRPr="00AD2C0C">
              <w:rPr>
                <w:rFonts w:cs="Arial"/>
                <w:iCs/>
                <w:sz w:val="18"/>
                <w:szCs w:val="18"/>
                <w:lang w:val="en-GB"/>
              </w:rPr>
              <w:t>The assigned Municipality/Contractor official, having received the necessary signatures, will close the grievance once the grievance is resolved and the result is communicated to the complainant. The current status of the grievance and the details regarding how the grievance is resolved will be recorded in the Grievance Log. The purpose of recording further information in the grievance log is to provide a baseline for any similar grievances that may arise in the future.</w:t>
            </w:r>
          </w:p>
          <w:p w14:paraId="182B88D8" w14:textId="77777777" w:rsidR="00C77594" w:rsidRPr="00AD2C0C" w:rsidRDefault="00C77594" w:rsidP="007D123F">
            <w:pPr>
              <w:spacing w:before="60" w:afterLines="60" w:after="144" w:line="240" w:lineRule="auto"/>
              <w:rPr>
                <w:rFonts w:cs="Arial"/>
                <w:sz w:val="18"/>
                <w:szCs w:val="18"/>
                <w:u w:val="single"/>
                <w:lang w:val="en-GB"/>
              </w:rPr>
            </w:pPr>
            <w:r w:rsidRPr="00AD2C0C">
              <w:rPr>
                <w:rFonts w:cs="Arial"/>
                <w:iCs/>
                <w:sz w:val="18"/>
                <w:szCs w:val="18"/>
                <w:u w:val="single"/>
                <w:lang w:val="en-GB"/>
              </w:rPr>
              <w:t xml:space="preserve">If the grievance is raised anonymously, a summary of the grievance and resolution </w:t>
            </w:r>
            <w:r>
              <w:rPr>
                <w:rFonts w:cs="Arial"/>
                <w:iCs/>
                <w:sz w:val="18"/>
                <w:szCs w:val="18"/>
                <w:u w:val="single"/>
                <w:lang w:val="en-GB"/>
              </w:rPr>
              <w:t>will</w:t>
            </w:r>
            <w:r w:rsidRPr="00AD2C0C">
              <w:rPr>
                <w:rFonts w:cs="Arial"/>
                <w:iCs/>
                <w:sz w:val="18"/>
                <w:szCs w:val="18"/>
                <w:u w:val="single"/>
                <w:lang w:val="en-GB"/>
              </w:rPr>
              <w:t xml:space="preserve"> be posted on the Municipality's website and on notice boards located in common areas of the facility and </w:t>
            </w:r>
            <w:r>
              <w:rPr>
                <w:rFonts w:cs="Arial"/>
                <w:iCs/>
                <w:sz w:val="18"/>
                <w:szCs w:val="18"/>
                <w:u w:val="single"/>
                <w:lang w:val="en-GB"/>
              </w:rPr>
              <w:t>will</w:t>
            </w:r>
            <w:r w:rsidRPr="00AD2C0C">
              <w:rPr>
                <w:rFonts w:cs="Arial"/>
                <w:iCs/>
                <w:sz w:val="18"/>
                <w:szCs w:val="18"/>
                <w:u w:val="single"/>
                <w:lang w:val="en-GB"/>
              </w:rPr>
              <w:t xml:space="preserve"> be announced through tool-box or weekly meetings.</w:t>
            </w:r>
            <w:r w:rsidRPr="00AD2C0C">
              <w:rPr>
                <w:rFonts w:cs="Arial"/>
                <w:sz w:val="18"/>
                <w:szCs w:val="18"/>
                <w:u w:val="single"/>
                <w:lang w:val="en-GB"/>
              </w:rPr>
              <w:t xml:space="preserve"> </w:t>
            </w:r>
          </w:p>
        </w:tc>
      </w:tr>
    </w:tbl>
    <w:p w14:paraId="422A5963" w14:textId="77777777" w:rsidR="00C77594" w:rsidRPr="00AD2C0C" w:rsidRDefault="00C77594" w:rsidP="00C77594">
      <w:pPr>
        <w:rPr>
          <w:rFonts w:cs="Arial"/>
          <w:szCs w:val="22"/>
          <w:lang w:val="en-GB"/>
        </w:rPr>
      </w:pPr>
    </w:p>
    <w:p w14:paraId="6DB3F956" w14:textId="77777777" w:rsidR="00C77594" w:rsidRPr="00AD2C0C" w:rsidRDefault="00C77594" w:rsidP="00C77594">
      <w:pPr>
        <w:rPr>
          <w:rFonts w:cs="Arial"/>
          <w:szCs w:val="22"/>
          <w:lang w:val="en-GB"/>
        </w:rPr>
      </w:pPr>
    </w:p>
    <w:p w14:paraId="2C71584C" w14:textId="77777777" w:rsidR="00C77594" w:rsidRPr="00AD2C0C" w:rsidRDefault="00C77594" w:rsidP="00C77594">
      <w:pPr>
        <w:rPr>
          <w:rFonts w:cs="Arial"/>
          <w:szCs w:val="22"/>
          <w:lang w:val="en-GB"/>
        </w:rPr>
      </w:pPr>
    </w:p>
    <w:p w14:paraId="13551F6C" w14:textId="77777777" w:rsidR="00C77594" w:rsidRPr="00AD2C0C" w:rsidRDefault="00C77594" w:rsidP="00C77594">
      <w:pPr>
        <w:rPr>
          <w:rFonts w:cs="Arial"/>
          <w:szCs w:val="22"/>
          <w:lang w:val="en-GB"/>
        </w:rPr>
        <w:sectPr w:rsidR="00C77594" w:rsidRPr="00AD2C0C" w:rsidSect="00C77594">
          <w:headerReference w:type="default" r:id="rId120"/>
          <w:footerReference w:type="even" r:id="rId121"/>
          <w:footerReference w:type="default" r:id="rId122"/>
          <w:footerReference w:type="first" r:id="rId123"/>
          <w:pgSz w:w="11900" w:h="16840" w:code="9"/>
          <w:pgMar w:top="1843" w:right="1418" w:bottom="1843" w:left="1418" w:header="709" w:footer="709" w:gutter="0"/>
          <w:cols w:space="708"/>
          <w:titlePg/>
          <w:docGrid w:linePitch="360"/>
        </w:sectPr>
      </w:pPr>
    </w:p>
    <w:p w14:paraId="70FF00F9" w14:textId="6AD7AB57" w:rsidR="00706318" w:rsidRPr="00AD2C0C" w:rsidRDefault="00706318" w:rsidP="001851C5">
      <w:pPr>
        <w:pStyle w:val="Balk1"/>
        <w:numPr>
          <w:ilvl w:val="0"/>
          <w:numId w:val="49"/>
        </w:numPr>
      </w:pPr>
      <w:bookmarkStart w:id="582" w:name="_Toc199937690"/>
      <w:r w:rsidRPr="00AD2C0C">
        <w:t>REPORTING</w:t>
      </w:r>
      <w:bookmarkEnd w:id="582"/>
    </w:p>
    <w:p w14:paraId="01D534A4" w14:textId="0E8CBCBB" w:rsidR="00706318" w:rsidRPr="00AD2C0C" w:rsidRDefault="00706318" w:rsidP="00706318">
      <w:pPr>
        <w:rPr>
          <w:rFonts w:cs="Arial"/>
          <w:szCs w:val="22"/>
          <w:lang w:val="en-GB"/>
        </w:rPr>
      </w:pPr>
      <w:r w:rsidRPr="00AD2C0C">
        <w:rPr>
          <w:rFonts w:cs="Arial"/>
          <w:szCs w:val="22"/>
          <w:lang w:val="en-GB"/>
        </w:rPr>
        <w:t>Reporting processes that should be put into action during the implementation phase of the project and the requirements of such processes are presented in</w:t>
      </w:r>
      <w:r w:rsidR="000415F7" w:rsidRPr="00AD2C0C">
        <w:rPr>
          <w:rFonts w:cs="Arial"/>
          <w:szCs w:val="22"/>
          <w:lang w:val="en-GB"/>
        </w:rPr>
        <w:t xml:space="preserve"> </w:t>
      </w:r>
      <w:r w:rsidR="000415F7" w:rsidRPr="00AD2C0C">
        <w:rPr>
          <w:rFonts w:cs="Arial"/>
          <w:szCs w:val="22"/>
          <w:lang w:val="en-GB"/>
        </w:rPr>
        <w:fldChar w:fldCharType="begin"/>
      </w:r>
      <w:r w:rsidR="000415F7" w:rsidRPr="00AD2C0C">
        <w:rPr>
          <w:rFonts w:cs="Arial"/>
          <w:szCs w:val="22"/>
          <w:lang w:val="en-GB"/>
        </w:rPr>
        <w:instrText xml:space="preserve"> REF _Ref129082887 \h </w:instrText>
      </w:r>
      <w:r w:rsidR="000415F7" w:rsidRPr="00AD2C0C">
        <w:rPr>
          <w:rFonts w:cs="Arial"/>
          <w:szCs w:val="22"/>
          <w:lang w:val="en-GB"/>
        </w:rPr>
      </w:r>
      <w:r w:rsidR="000415F7" w:rsidRPr="00AD2C0C">
        <w:rPr>
          <w:rFonts w:cs="Arial"/>
          <w:szCs w:val="22"/>
          <w:lang w:val="en-GB"/>
        </w:rPr>
        <w:fldChar w:fldCharType="separate"/>
      </w:r>
      <w:r w:rsidR="000415F7" w:rsidRPr="00AD2C0C">
        <w:rPr>
          <w:lang w:val="en-GB"/>
        </w:rPr>
        <w:t>Table 10</w:t>
      </w:r>
      <w:r w:rsidR="000415F7" w:rsidRPr="00AD2C0C">
        <w:rPr>
          <w:lang w:val="en-GB"/>
        </w:rPr>
        <w:noBreakHyphen/>
        <w:t>1</w:t>
      </w:r>
      <w:r w:rsidR="000415F7" w:rsidRPr="00AD2C0C">
        <w:rPr>
          <w:rFonts w:cs="Arial"/>
          <w:szCs w:val="22"/>
          <w:lang w:val="en-GB"/>
        </w:rPr>
        <w:fldChar w:fldCharType="end"/>
      </w:r>
      <w:r w:rsidRPr="00AD2C0C">
        <w:rPr>
          <w:rFonts w:cs="Arial"/>
          <w:szCs w:val="22"/>
          <w:lang w:val="en-GB"/>
        </w:rPr>
        <w:t>.</w:t>
      </w:r>
    </w:p>
    <w:p w14:paraId="6B512582" w14:textId="4640419A" w:rsidR="00706318" w:rsidRPr="00AD2C0C" w:rsidRDefault="00706318" w:rsidP="00706318">
      <w:pPr>
        <w:pStyle w:val="ResimYazs"/>
        <w:keepNext/>
        <w:spacing w:after="0"/>
        <w:contextualSpacing/>
        <w:rPr>
          <w:b w:val="0"/>
          <w:noProof w:val="0"/>
          <w:lang w:val="en-GB"/>
        </w:rPr>
      </w:pPr>
    </w:p>
    <w:p w14:paraId="78018EC7" w14:textId="002923ED" w:rsidR="000415F7" w:rsidRPr="00AD2C0C" w:rsidRDefault="000415F7" w:rsidP="00033CA8">
      <w:pPr>
        <w:pStyle w:val="ResimYazs"/>
        <w:keepNext/>
        <w:spacing w:after="0"/>
        <w:contextualSpacing/>
        <w:rPr>
          <w:lang w:val="en-GB"/>
        </w:rPr>
      </w:pPr>
      <w:bookmarkStart w:id="583" w:name="_Ref129082887"/>
      <w:bookmarkStart w:id="584" w:name="_Toc199937792"/>
      <w:r w:rsidRPr="00AD2C0C">
        <w:rPr>
          <w:noProof w:val="0"/>
          <w:lang w:val="en-GB"/>
        </w:rPr>
        <w:t xml:space="preserve">Table </w:t>
      </w:r>
      <w:r w:rsidR="001A0696">
        <w:rPr>
          <w:noProof w:val="0"/>
          <w:lang w:val="en-GB"/>
        </w:rPr>
        <w:fldChar w:fldCharType="begin"/>
      </w:r>
      <w:r w:rsidR="001A0696">
        <w:rPr>
          <w:noProof w:val="0"/>
          <w:lang w:val="en-GB"/>
        </w:rPr>
        <w:instrText xml:space="preserve"> STYLEREF 1 \s </w:instrText>
      </w:r>
      <w:r w:rsidR="001A0696">
        <w:rPr>
          <w:noProof w:val="0"/>
          <w:lang w:val="en-GB"/>
        </w:rPr>
        <w:fldChar w:fldCharType="separate"/>
      </w:r>
      <w:r w:rsidR="001A0696">
        <w:rPr>
          <w:lang w:val="en-GB"/>
        </w:rPr>
        <w:t>10</w:t>
      </w:r>
      <w:r w:rsidR="001A0696">
        <w:rPr>
          <w:noProof w:val="0"/>
          <w:lang w:val="en-GB"/>
        </w:rPr>
        <w:fldChar w:fldCharType="end"/>
      </w:r>
      <w:r w:rsidR="001A0696">
        <w:rPr>
          <w:noProof w:val="0"/>
          <w:lang w:val="en-GB"/>
        </w:rPr>
        <w:noBreakHyphen/>
      </w:r>
      <w:r w:rsidR="001A0696">
        <w:rPr>
          <w:noProof w:val="0"/>
          <w:lang w:val="en-GB"/>
        </w:rPr>
        <w:fldChar w:fldCharType="begin"/>
      </w:r>
      <w:r w:rsidR="001A0696">
        <w:rPr>
          <w:noProof w:val="0"/>
          <w:lang w:val="en-GB"/>
        </w:rPr>
        <w:instrText xml:space="preserve"> SEQ Table \* ARABIC \s 1 </w:instrText>
      </w:r>
      <w:r w:rsidR="001A0696">
        <w:rPr>
          <w:noProof w:val="0"/>
          <w:lang w:val="en-GB"/>
        </w:rPr>
        <w:fldChar w:fldCharType="separate"/>
      </w:r>
      <w:r w:rsidR="001A0696">
        <w:rPr>
          <w:lang w:val="en-GB"/>
        </w:rPr>
        <w:t>1</w:t>
      </w:r>
      <w:r w:rsidR="001A0696">
        <w:rPr>
          <w:noProof w:val="0"/>
          <w:lang w:val="en-GB"/>
        </w:rPr>
        <w:fldChar w:fldCharType="end"/>
      </w:r>
      <w:bookmarkEnd w:id="583"/>
      <w:r w:rsidRPr="00AD2C0C">
        <w:rPr>
          <w:noProof w:val="0"/>
          <w:lang w:val="en-GB"/>
        </w:rPr>
        <w:t xml:space="preserve">. </w:t>
      </w:r>
      <w:r w:rsidRPr="00AD2C0C">
        <w:rPr>
          <w:b w:val="0"/>
          <w:bCs w:val="0"/>
          <w:noProof w:val="0"/>
          <w:color w:val="auto"/>
          <w:lang w:val="en-GB"/>
        </w:rPr>
        <w:t>Reporting Process Requirements and Distribution of Roles</w:t>
      </w:r>
      <w:bookmarkEnd w:id="584"/>
      <w:r w:rsidRPr="00AD2C0C">
        <w:rPr>
          <w:b w:val="0"/>
          <w:bCs w:val="0"/>
          <w:noProof w:val="0"/>
          <w:color w:val="auto"/>
          <w:lang w:val="en-GB"/>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5699"/>
      </w:tblGrid>
      <w:tr w:rsidR="00706318" w:rsidRPr="00AD2C0C" w14:paraId="0C562C0A" w14:textId="77777777" w:rsidTr="00DB4316">
        <w:trPr>
          <w:trHeight w:val="340"/>
          <w:jc w:val="center"/>
        </w:trPr>
        <w:tc>
          <w:tcPr>
            <w:tcW w:w="3368" w:type="dxa"/>
            <w:shd w:val="clear" w:color="auto" w:fill="4F81BD"/>
            <w:vAlign w:val="center"/>
          </w:tcPr>
          <w:p w14:paraId="2318D355" w14:textId="77777777" w:rsidR="00706318" w:rsidRPr="00AD2C0C" w:rsidRDefault="00706318" w:rsidP="00C8726B">
            <w:pPr>
              <w:spacing w:before="0" w:after="0" w:line="240" w:lineRule="auto"/>
              <w:rPr>
                <w:b/>
                <w:color w:val="FFFFFF" w:themeColor="background1"/>
                <w:sz w:val="18"/>
                <w:szCs w:val="20"/>
                <w:lang w:val="en-GB"/>
              </w:rPr>
            </w:pPr>
            <w:r w:rsidRPr="00AD2C0C">
              <w:rPr>
                <w:b/>
                <w:bCs/>
                <w:color w:val="FFFFFF" w:themeColor="background1"/>
                <w:sz w:val="18"/>
                <w:szCs w:val="20"/>
                <w:lang w:val="en-GB"/>
              </w:rPr>
              <w:t>Responsible Party</w:t>
            </w:r>
          </w:p>
        </w:tc>
        <w:tc>
          <w:tcPr>
            <w:tcW w:w="5699" w:type="dxa"/>
            <w:shd w:val="clear" w:color="auto" w:fill="4F81BD"/>
            <w:vAlign w:val="center"/>
          </w:tcPr>
          <w:p w14:paraId="0A702C0A" w14:textId="77777777" w:rsidR="00706318" w:rsidRPr="00AD2C0C" w:rsidRDefault="00706318" w:rsidP="00C8726B">
            <w:pPr>
              <w:spacing w:before="0" w:after="0" w:line="240" w:lineRule="auto"/>
              <w:rPr>
                <w:b/>
                <w:color w:val="FFFFFF" w:themeColor="background1"/>
                <w:sz w:val="18"/>
                <w:szCs w:val="20"/>
                <w:lang w:val="en-GB"/>
              </w:rPr>
            </w:pPr>
            <w:r w:rsidRPr="00AD2C0C">
              <w:rPr>
                <w:b/>
                <w:bCs/>
                <w:color w:val="FFFFFF" w:themeColor="background1"/>
                <w:sz w:val="18"/>
                <w:szCs w:val="20"/>
                <w:lang w:val="en-GB"/>
              </w:rPr>
              <w:t>Reporting Process Requirements</w:t>
            </w:r>
          </w:p>
        </w:tc>
      </w:tr>
      <w:tr w:rsidR="00706318" w:rsidRPr="00AD2C0C" w14:paraId="61628A6D" w14:textId="77777777" w:rsidTr="00DB4316">
        <w:trPr>
          <w:trHeight w:val="340"/>
          <w:jc w:val="center"/>
        </w:trPr>
        <w:tc>
          <w:tcPr>
            <w:tcW w:w="3368" w:type="dxa"/>
            <w:shd w:val="clear" w:color="auto" w:fill="auto"/>
            <w:vAlign w:val="center"/>
          </w:tcPr>
          <w:p w14:paraId="60E43C25" w14:textId="522878D0" w:rsidR="00706318" w:rsidRPr="00AD2C0C" w:rsidRDefault="00706318" w:rsidP="00C8726B">
            <w:pPr>
              <w:spacing w:before="0" w:after="0" w:line="240" w:lineRule="auto"/>
              <w:rPr>
                <w:rFonts w:cs="Arial"/>
                <w:color w:val="000000"/>
                <w:sz w:val="18"/>
                <w:szCs w:val="18"/>
                <w:lang w:val="en-GB"/>
              </w:rPr>
            </w:pPr>
            <w:r w:rsidRPr="00AD2C0C">
              <w:rPr>
                <w:rFonts w:cs="Arial"/>
                <w:color w:val="000000"/>
                <w:sz w:val="18"/>
                <w:szCs w:val="18"/>
                <w:lang w:val="en-GB"/>
              </w:rPr>
              <w:t xml:space="preserve">Project </w:t>
            </w:r>
            <w:r w:rsidR="002F27AD" w:rsidRPr="00AD2C0C">
              <w:rPr>
                <w:rFonts w:cs="Arial"/>
                <w:color w:val="000000"/>
                <w:sz w:val="18"/>
                <w:szCs w:val="18"/>
                <w:lang w:val="en-GB"/>
              </w:rPr>
              <w:t xml:space="preserve">Management </w:t>
            </w:r>
            <w:r w:rsidRPr="00AD2C0C">
              <w:rPr>
                <w:rFonts w:cs="Arial"/>
                <w:color w:val="000000"/>
                <w:sz w:val="18"/>
                <w:szCs w:val="18"/>
                <w:lang w:val="en-GB"/>
              </w:rPr>
              <w:t>Unit</w:t>
            </w:r>
            <w:r w:rsidR="00004CD6" w:rsidRPr="00AD2C0C">
              <w:rPr>
                <w:rFonts w:cs="Arial"/>
                <w:color w:val="000000"/>
                <w:sz w:val="18"/>
                <w:szCs w:val="18"/>
                <w:lang w:val="en-GB"/>
              </w:rPr>
              <w:t xml:space="preserve"> (Project Owner)</w:t>
            </w:r>
          </w:p>
        </w:tc>
        <w:tc>
          <w:tcPr>
            <w:tcW w:w="5699" w:type="dxa"/>
            <w:shd w:val="clear" w:color="auto" w:fill="auto"/>
            <w:vAlign w:val="center"/>
          </w:tcPr>
          <w:p w14:paraId="2EE44058" w14:textId="046015BA" w:rsidR="00706318" w:rsidRPr="00AD2C0C" w:rsidRDefault="00706318">
            <w:pPr>
              <w:numPr>
                <w:ilvl w:val="0"/>
                <w:numId w:val="8"/>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Prepare Project Information memos and submit such memos to </w:t>
            </w:r>
            <w:r w:rsidR="00B852C9" w:rsidRPr="00AD2C0C">
              <w:rPr>
                <w:rFonts w:cs="Arial"/>
                <w:color w:val="000000"/>
                <w:sz w:val="18"/>
                <w:szCs w:val="18"/>
                <w:lang w:val="en-GB"/>
              </w:rPr>
              <w:t>ILBANK</w:t>
            </w:r>
            <w:r w:rsidR="007218AC" w:rsidRPr="00AD2C0C">
              <w:rPr>
                <w:rFonts w:cs="Arial"/>
                <w:color w:val="000000"/>
                <w:sz w:val="18"/>
                <w:szCs w:val="18"/>
                <w:lang w:val="en-GB"/>
              </w:rPr>
              <w:t xml:space="preserve"> quarterly.</w:t>
            </w:r>
          </w:p>
          <w:p w14:paraId="05852ED6" w14:textId="10888562" w:rsidR="002F27AD" w:rsidRPr="00AD2C0C" w:rsidRDefault="002F27AD">
            <w:pPr>
              <w:numPr>
                <w:ilvl w:val="0"/>
                <w:numId w:val="8"/>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Summarize environmental and social aspects of project implementation in ESMRs for ILBANK quarterly and submit together with the Grievance Register.</w:t>
            </w:r>
          </w:p>
        </w:tc>
      </w:tr>
      <w:tr w:rsidR="00706318" w:rsidRPr="00AD2C0C" w14:paraId="460B6A7C" w14:textId="77777777" w:rsidTr="00DB4316">
        <w:trPr>
          <w:trHeight w:val="340"/>
          <w:jc w:val="center"/>
        </w:trPr>
        <w:tc>
          <w:tcPr>
            <w:tcW w:w="3368" w:type="dxa"/>
            <w:shd w:val="clear" w:color="auto" w:fill="auto"/>
            <w:vAlign w:val="center"/>
          </w:tcPr>
          <w:p w14:paraId="392F15CD" w14:textId="71391BD1" w:rsidR="00706318" w:rsidRPr="00AD2C0C" w:rsidRDefault="002875EC" w:rsidP="00EE4376">
            <w:pPr>
              <w:spacing w:before="0" w:after="0" w:line="240" w:lineRule="auto"/>
              <w:jc w:val="left"/>
              <w:rPr>
                <w:rFonts w:cs="Arial"/>
                <w:color w:val="000000"/>
                <w:sz w:val="18"/>
                <w:szCs w:val="18"/>
                <w:lang w:val="en-GB"/>
              </w:rPr>
            </w:pPr>
            <w:r w:rsidRPr="00AD2C0C">
              <w:rPr>
                <w:rFonts w:cs="Arial"/>
                <w:color w:val="000000"/>
                <w:sz w:val="18"/>
                <w:szCs w:val="18"/>
                <w:lang w:val="en-GB"/>
              </w:rPr>
              <w:t>C</w:t>
            </w:r>
            <w:r w:rsidR="00EE4376" w:rsidRPr="00AD2C0C">
              <w:rPr>
                <w:rFonts w:cs="Arial"/>
                <w:color w:val="000000"/>
                <w:sz w:val="18"/>
                <w:szCs w:val="18"/>
                <w:lang w:val="en-GB"/>
              </w:rPr>
              <w:t>ontractor</w:t>
            </w:r>
          </w:p>
        </w:tc>
        <w:tc>
          <w:tcPr>
            <w:tcW w:w="5699" w:type="dxa"/>
            <w:shd w:val="clear" w:color="auto" w:fill="auto"/>
            <w:vAlign w:val="center"/>
          </w:tcPr>
          <w:p w14:paraId="5E6439D4" w14:textId="410562CA" w:rsidR="00706318" w:rsidRPr="00AD2C0C" w:rsidRDefault="00706318" w:rsidP="00304AE6">
            <w:pPr>
              <w:numPr>
                <w:ilvl w:val="0"/>
                <w:numId w:val="8"/>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Prepare and submit monthly </w:t>
            </w:r>
            <w:r w:rsidR="00B852C9" w:rsidRPr="00AD2C0C">
              <w:rPr>
                <w:rFonts w:cs="Arial"/>
                <w:color w:val="000000"/>
                <w:sz w:val="18"/>
                <w:szCs w:val="18"/>
                <w:lang w:val="en-GB"/>
              </w:rPr>
              <w:t>ESMR</w:t>
            </w:r>
            <w:r w:rsidR="00F22B9B" w:rsidRPr="00AD2C0C">
              <w:rPr>
                <w:rFonts w:cs="Arial"/>
                <w:color w:val="000000"/>
                <w:sz w:val="18"/>
                <w:szCs w:val="18"/>
                <w:lang w:val="en-GB"/>
              </w:rPr>
              <w:t>s</w:t>
            </w:r>
            <w:r w:rsidR="00B852C9" w:rsidRPr="00AD2C0C">
              <w:rPr>
                <w:rFonts w:cs="Arial"/>
                <w:color w:val="000000"/>
                <w:sz w:val="18"/>
                <w:szCs w:val="18"/>
                <w:lang w:val="en-GB"/>
              </w:rPr>
              <w:t xml:space="preserve"> </w:t>
            </w:r>
            <w:r w:rsidR="00E421ED">
              <w:rPr>
                <w:rFonts w:cs="Arial"/>
                <w:color w:val="000000"/>
                <w:sz w:val="18"/>
                <w:szCs w:val="18"/>
                <w:lang w:val="en-GB"/>
              </w:rPr>
              <w:t>through</w:t>
            </w:r>
            <w:r w:rsidR="00FF227A">
              <w:rPr>
                <w:rFonts w:cs="Arial"/>
                <w:color w:val="000000"/>
                <w:sz w:val="18"/>
                <w:szCs w:val="18"/>
                <w:lang w:val="en-GB"/>
              </w:rPr>
              <w:t xml:space="preserve"> </w:t>
            </w:r>
            <w:r w:rsidR="00E421ED">
              <w:rPr>
                <w:rFonts w:cs="Arial"/>
                <w:color w:val="000000"/>
                <w:sz w:val="18"/>
                <w:szCs w:val="18"/>
                <w:lang w:val="en-GB"/>
              </w:rPr>
              <w:t xml:space="preserve">Supervision Consultants </w:t>
            </w:r>
            <w:r w:rsidRPr="00AD2C0C">
              <w:rPr>
                <w:rFonts w:cs="Arial"/>
                <w:color w:val="000000"/>
                <w:sz w:val="18"/>
                <w:szCs w:val="18"/>
                <w:lang w:val="en-GB"/>
              </w:rPr>
              <w:t>for the approval of the</w:t>
            </w:r>
            <w:r w:rsidR="00B852C9" w:rsidRPr="00AD2C0C">
              <w:rPr>
                <w:rFonts w:cs="Arial"/>
                <w:color w:val="000000"/>
                <w:sz w:val="18"/>
                <w:szCs w:val="18"/>
                <w:lang w:val="en-GB"/>
              </w:rPr>
              <w:t xml:space="preserve"> </w:t>
            </w:r>
            <w:r w:rsidR="00917B43">
              <w:rPr>
                <w:rFonts w:cs="Arial"/>
                <w:color w:val="000000"/>
                <w:sz w:val="18"/>
                <w:szCs w:val="18"/>
                <w:lang w:val="en-GB"/>
              </w:rPr>
              <w:t>Project Owner</w:t>
            </w:r>
          </w:p>
        </w:tc>
      </w:tr>
      <w:tr w:rsidR="00B45FE4" w:rsidRPr="00AD2C0C" w14:paraId="226A3269" w14:textId="77777777" w:rsidTr="00DB4316">
        <w:trPr>
          <w:trHeight w:val="340"/>
          <w:jc w:val="center"/>
        </w:trPr>
        <w:tc>
          <w:tcPr>
            <w:tcW w:w="3368" w:type="dxa"/>
            <w:shd w:val="clear" w:color="auto" w:fill="auto"/>
            <w:vAlign w:val="center"/>
          </w:tcPr>
          <w:p w14:paraId="5E3131B0" w14:textId="415BA910" w:rsidR="00B45FE4" w:rsidRPr="00AD2C0C" w:rsidRDefault="00B45FE4" w:rsidP="00EE4376">
            <w:pPr>
              <w:spacing w:before="0" w:after="0" w:line="240" w:lineRule="auto"/>
              <w:jc w:val="left"/>
              <w:rPr>
                <w:rFonts w:cs="Arial"/>
                <w:color w:val="000000"/>
                <w:sz w:val="18"/>
                <w:szCs w:val="18"/>
                <w:lang w:val="en-GB"/>
              </w:rPr>
            </w:pPr>
            <w:r w:rsidRPr="00AD2C0C">
              <w:rPr>
                <w:rFonts w:cs="Arial"/>
                <w:color w:val="000000"/>
                <w:sz w:val="18"/>
                <w:szCs w:val="18"/>
                <w:lang w:val="en-GB"/>
              </w:rPr>
              <w:t>Construction Supervision Consultants</w:t>
            </w:r>
          </w:p>
        </w:tc>
        <w:tc>
          <w:tcPr>
            <w:tcW w:w="5699" w:type="dxa"/>
            <w:shd w:val="clear" w:color="auto" w:fill="auto"/>
            <w:vAlign w:val="center"/>
          </w:tcPr>
          <w:p w14:paraId="74706367" w14:textId="1D70A452" w:rsidR="00EB48BC" w:rsidRDefault="00EB48BC" w:rsidP="00304AE6">
            <w:pPr>
              <w:numPr>
                <w:ilvl w:val="0"/>
                <w:numId w:val="8"/>
              </w:numPr>
              <w:spacing w:before="60" w:after="60" w:line="240" w:lineRule="auto"/>
              <w:ind w:left="209" w:hanging="181"/>
              <w:jc w:val="left"/>
              <w:rPr>
                <w:rFonts w:cs="Arial"/>
                <w:color w:val="000000"/>
                <w:sz w:val="18"/>
                <w:szCs w:val="18"/>
                <w:lang w:val="en-GB"/>
              </w:rPr>
            </w:pPr>
            <w:r>
              <w:rPr>
                <w:rFonts w:cs="Arial"/>
                <w:color w:val="000000"/>
                <w:sz w:val="18"/>
                <w:szCs w:val="18"/>
                <w:lang w:val="en-GB"/>
              </w:rPr>
              <w:t xml:space="preserve">Review </w:t>
            </w:r>
            <w:r w:rsidR="00784DB7">
              <w:rPr>
                <w:rFonts w:cs="Arial"/>
                <w:color w:val="000000"/>
                <w:sz w:val="18"/>
                <w:szCs w:val="18"/>
                <w:lang w:val="en-GB"/>
              </w:rPr>
              <w:t xml:space="preserve">monthly ESMRs prepared by the Contractor and submit it to the </w:t>
            </w:r>
            <w:r w:rsidR="00917B43">
              <w:rPr>
                <w:rFonts w:cs="Arial"/>
                <w:color w:val="000000"/>
                <w:sz w:val="18"/>
                <w:szCs w:val="18"/>
                <w:lang w:val="en-GB"/>
              </w:rPr>
              <w:t>Project Owner, if found appropriate</w:t>
            </w:r>
          </w:p>
          <w:p w14:paraId="204C1910" w14:textId="2617A70D" w:rsidR="00801987" w:rsidRPr="00AD2C0C" w:rsidRDefault="001660DA" w:rsidP="00304AE6">
            <w:pPr>
              <w:numPr>
                <w:ilvl w:val="0"/>
                <w:numId w:val="8"/>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Audit Contractor on behalf of </w:t>
            </w:r>
            <w:r w:rsidR="00004CD6" w:rsidRPr="00AD2C0C">
              <w:rPr>
                <w:rFonts w:cs="Arial"/>
                <w:color w:val="000000"/>
                <w:sz w:val="18"/>
                <w:szCs w:val="18"/>
                <w:lang w:val="en-GB"/>
              </w:rPr>
              <w:t xml:space="preserve">Project Owner and </w:t>
            </w:r>
            <w:r w:rsidR="009D7E5B" w:rsidRPr="00AD2C0C">
              <w:rPr>
                <w:rFonts w:cs="Arial"/>
                <w:color w:val="000000"/>
                <w:sz w:val="18"/>
                <w:szCs w:val="18"/>
                <w:lang w:val="en-GB"/>
              </w:rPr>
              <w:t>prepare bi</w:t>
            </w:r>
            <w:r w:rsidR="00304AE6" w:rsidRPr="00AD2C0C">
              <w:rPr>
                <w:rFonts w:cs="Arial"/>
                <w:color w:val="000000"/>
                <w:sz w:val="18"/>
                <w:szCs w:val="18"/>
                <w:lang w:val="en-GB"/>
              </w:rPr>
              <w:t>-</w:t>
            </w:r>
            <w:r w:rsidR="009D7E5B" w:rsidRPr="00AD2C0C">
              <w:rPr>
                <w:rFonts w:cs="Arial"/>
                <w:color w:val="000000"/>
                <w:sz w:val="18"/>
                <w:szCs w:val="18"/>
                <w:lang w:val="en-GB"/>
              </w:rPr>
              <w:t xml:space="preserve">annual monitoring reports during </w:t>
            </w:r>
            <w:r w:rsidR="00801987" w:rsidRPr="00AD2C0C">
              <w:rPr>
                <w:rFonts w:cs="Arial"/>
                <w:color w:val="000000"/>
                <w:sz w:val="18"/>
                <w:szCs w:val="18"/>
                <w:lang w:val="en-GB"/>
              </w:rPr>
              <w:t>construction</w:t>
            </w:r>
            <w:r w:rsidR="009D7E5B" w:rsidRPr="00AD2C0C">
              <w:rPr>
                <w:rFonts w:cs="Arial"/>
                <w:color w:val="000000"/>
                <w:sz w:val="18"/>
                <w:szCs w:val="18"/>
                <w:lang w:val="en-GB"/>
              </w:rPr>
              <w:t xml:space="preserve"> works and annual </w:t>
            </w:r>
            <w:r w:rsidR="00801987" w:rsidRPr="00AD2C0C">
              <w:rPr>
                <w:rFonts w:cs="Arial"/>
                <w:color w:val="000000"/>
                <w:sz w:val="18"/>
                <w:szCs w:val="18"/>
                <w:lang w:val="en-GB"/>
              </w:rPr>
              <w:t>audit reports for operation phase of the project.</w:t>
            </w:r>
          </w:p>
        </w:tc>
      </w:tr>
      <w:tr w:rsidR="00EE4376" w:rsidRPr="00AD2C0C" w14:paraId="26A44FCD" w14:textId="77777777" w:rsidTr="00DB4316">
        <w:trPr>
          <w:trHeight w:val="340"/>
          <w:jc w:val="center"/>
        </w:trPr>
        <w:tc>
          <w:tcPr>
            <w:tcW w:w="3368" w:type="dxa"/>
            <w:shd w:val="clear" w:color="auto" w:fill="auto"/>
            <w:vAlign w:val="center"/>
          </w:tcPr>
          <w:p w14:paraId="77CE35F2" w14:textId="3888259F" w:rsidR="00EE4376" w:rsidRPr="00AD2C0C" w:rsidDel="00EE4376" w:rsidRDefault="00EE4376" w:rsidP="00EE4376">
            <w:pPr>
              <w:spacing w:before="0" w:after="0" w:line="240" w:lineRule="auto"/>
              <w:jc w:val="left"/>
              <w:rPr>
                <w:rFonts w:cs="Arial"/>
                <w:color w:val="000000"/>
                <w:sz w:val="18"/>
                <w:szCs w:val="18"/>
                <w:lang w:val="en-GB"/>
              </w:rPr>
            </w:pPr>
            <w:r w:rsidRPr="00AD2C0C">
              <w:rPr>
                <w:rFonts w:cs="Arial"/>
                <w:color w:val="000000"/>
                <w:sz w:val="18"/>
                <w:szCs w:val="18"/>
                <w:lang w:val="en-GB"/>
              </w:rPr>
              <w:t xml:space="preserve">WB </w:t>
            </w:r>
            <w:r w:rsidR="00DB4316" w:rsidRPr="00AD2C0C">
              <w:rPr>
                <w:rFonts w:cs="Arial"/>
                <w:color w:val="000000"/>
                <w:sz w:val="18"/>
                <w:szCs w:val="18"/>
                <w:lang w:val="en-GB"/>
              </w:rPr>
              <w:t>and</w:t>
            </w:r>
            <w:r w:rsidRPr="00AD2C0C">
              <w:rPr>
                <w:rFonts w:cs="Arial"/>
                <w:color w:val="000000"/>
                <w:sz w:val="18"/>
                <w:szCs w:val="18"/>
                <w:lang w:val="en-GB"/>
              </w:rPr>
              <w:t xml:space="preserve"> ILBANK</w:t>
            </w:r>
          </w:p>
        </w:tc>
        <w:tc>
          <w:tcPr>
            <w:tcW w:w="5699" w:type="dxa"/>
            <w:shd w:val="clear" w:color="auto" w:fill="auto"/>
            <w:vAlign w:val="center"/>
          </w:tcPr>
          <w:p w14:paraId="3CF88F75" w14:textId="0D3690C6" w:rsidR="00EE4376" w:rsidRPr="00AD2C0C" w:rsidRDefault="00EE4376" w:rsidP="00A113E9">
            <w:pPr>
              <w:numPr>
                <w:ilvl w:val="0"/>
                <w:numId w:val="8"/>
              </w:numPr>
              <w:spacing w:before="60" w:after="60" w:line="240" w:lineRule="auto"/>
              <w:ind w:left="209" w:hanging="181"/>
              <w:jc w:val="left"/>
              <w:rPr>
                <w:rFonts w:cs="Arial"/>
                <w:color w:val="000000"/>
                <w:sz w:val="18"/>
                <w:szCs w:val="18"/>
                <w:lang w:val="en-GB"/>
              </w:rPr>
            </w:pPr>
            <w:r w:rsidRPr="00AD2C0C">
              <w:rPr>
                <w:rFonts w:cs="Arial"/>
                <w:color w:val="000000"/>
                <w:sz w:val="18"/>
                <w:szCs w:val="18"/>
                <w:lang w:val="en-GB"/>
              </w:rPr>
              <w:t xml:space="preserve">ILBANK will inform the WB with ESMRs every </w:t>
            </w:r>
            <w:r w:rsidR="0035788A" w:rsidRPr="00AD2C0C">
              <w:rPr>
                <w:rFonts w:cs="Arial"/>
                <w:color w:val="000000"/>
                <w:sz w:val="18"/>
                <w:szCs w:val="18"/>
                <w:lang w:val="en-GB"/>
              </w:rPr>
              <w:t>six</w:t>
            </w:r>
            <w:r w:rsidR="00304AE6" w:rsidRPr="00AD2C0C">
              <w:rPr>
                <w:rFonts w:cs="Arial"/>
                <w:color w:val="000000"/>
                <w:sz w:val="18"/>
                <w:szCs w:val="18"/>
                <w:lang w:val="en-GB"/>
              </w:rPr>
              <w:t xml:space="preserve"> (6)</w:t>
            </w:r>
            <w:r w:rsidRPr="00AD2C0C">
              <w:rPr>
                <w:rFonts w:cs="Arial"/>
                <w:color w:val="000000"/>
                <w:sz w:val="18"/>
                <w:szCs w:val="18"/>
                <w:lang w:val="en-GB"/>
              </w:rPr>
              <w:t xml:space="preserve"> months</w:t>
            </w:r>
            <w:r w:rsidR="00075962" w:rsidRPr="00AD2C0C">
              <w:rPr>
                <w:rFonts w:cs="Arial"/>
                <w:color w:val="000000"/>
                <w:sz w:val="18"/>
                <w:szCs w:val="18"/>
                <w:lang w:val="en-GB"/>
              </w:rPr>
              <w:t xml:space="preserve"> together with Project Progress Reports</w:t>
            </w:r>
            <w:r w:rsidRPr="00AD2C0C">
              <w:rPr>
                <w:rFonts w:cs="Arial"/>
                <w:color w:val="000000"/>
                <w:sz w:val="18"/>
                <w:szCs w:val="18"/>
                <w:lang w:val="en-GB"/>
              </w:rPr>
              <w:t xml:space="preserve">. In addition to this information, the WB will </w:t>
            </w:r>
            <w:r w:rsidR="00C822B2">
              <w:rPr>
                <w:rFonts w:cs="Arial"/>
                <w:color w:val="000000"/>
                <w:sz w:val="18"/>
                <w:szCs w:val="18"/>
                <w:lang w:val="en-GB"/>
              </w:rPr>
              <w:t xml:space="preserve">monitor </w:t>
            </w:r>
            <w:r w:rsidRPr="00AD2C0C">
              <w:rPr>
                <w:rFonts w:cs="Arial"/>
                <w:color w:val="000000"/>
                <w:sz w:val="18"/>
                <w:szCs w:val="18"/>
                <w:lang w:val="en-GB"/>
              </w:rPr>
              <w:t xml:space="preserve">the project activities and progress through on-site </w:t>
            </w:r>
            <w:r w:rsidR="00F61BD2">
              <w:rPr>
                <w:rFonts w:cs="Arial"/>
                <w:color w:val="000000"/>
                <w:sz w:val="18"/>
                <w:szCs w:val="18"/>
                <w:lang w:val="en-GB"/>
              </w:rPr>
              <w:t>visits as part of its internal control system</w:t>
            </w:r>
            <w:r w:rsidRPr="00AD2C0C">
              <w:rPr>
                <w:rFonts w:cs="Arial"/>
                <w:color w:val="000000"/>
                <w:sz w:val="18"/>
                <w:szCs w:val="18"/>
                <w:lang w:val="en-GB"/>
              </w:rPr>
              <w:t>.</w:t>
            </w:r>
          </w:p>
        </w:tc>
      </w:tr>
    </w:tbl>
    <w:p w14:paraId="3F00E32D" w14:textId="77777777" w:rsidR="00706318" w:rsidRPr="00AD2C0C" w:rsidRDefault="00706318" w:rsidP="00534FC4">
      <w:pPr>
        <w:rPr>
          <w:szCs w:val="22"/>
          <w:lang w:val="en-GB"/>
        </w:rPr>
      </w:pPr>
    </w:p>
    <w:bookmarkEnd w:id="569"/>
    <w:p w14:paraId="09EA5880" w14:textId="77777777" w:rsidR="000413A9" w:rsidRPr="00AD2C0C" w:rsidRDefault="000413A9" w:rsidP="004339AC">
      <w:pPr>
        <w:rPr>
          <w:szCs w:val="22"/>
          <w:lang w:val="en-GB"/>
        </w:rPr>
      </w:pPr>
    </w:p>
    <w:p w14:paraId="7E51D746" w14:textId="77777777" w:rsidR="003B3F7F" w:rsidRPr="00AD2C0C" w:rsidRDefault="003B3F7F" w:rsidP="004339AC">
      <w:pPr>
        <w:rPr>
          <w:szCs w:val="22"/>
          <w:lang w:val="en-GB"/>
        </w:rPr>
      </w:pPr>
    </w:p>
    <w:bookmarkEnd w:id="3" w:displacedByCustomXml="next"/>
    <w:bookmarkEnd w:id="2" w:displacedByCustomXml="next"/>
    <w:bookmarkEnd w:id="1" w:displacedByCustomXml="next"/>
    <w:bookmarkEnd w:id="0" w:displacedByCustomXml="next"/>
    <w:bookmarkStart w:id="585" w:name="_Toc82779520" w:displacedByCustomXml="next"/>
    <w:bookmarkEnd w:id="585" w:displacedByCustomXml="next"/>
    <w:bookmarkStart w:id="586" w:name="_Toc82779508" w:displacedByCustomXml="next"/>
    <w:bookmarkEnd w:id="586" w:displacedByCustomXml="next"/>
    <w:bookmarkStart w:id="587" w:name="_Toc82779517" w:displacedByCustomXml="next"/>
    <w:bookmarkEnd w:id="587" w:displacedByCustomXml="next"/>
    <w:bookmarkStart w:id="588" w:name="_Toc82779506" w:displacedByCustomXml="next"/>
    <w:bookmarkEnd w:id="588" w:displacedByCustomXml="next"/>
    <w:bookmarkStart w:id="589" w:name="_Toc82779505" w:displacedByCustomXml="next"/>
    <w:bookmarkEnd w:id="589" w:displacedByCustomXml="next"/>
    <w:bookmarkStart w:id="590" w:name="_Toc82779504" w:displacedByCustomXml="next"/>
    <w:bookmarkEnd w:id="590" w:displacedByCustomXml="next"/>
    <w:bookmarkStart w:id="591" w:name="_Toc82779516" w:displacedByCustomXml="next"/>
    <w:bookmarkEnd w:id="591" w:displacedByCustomXml="next"/>
    <w:bookmarkStart w:id="592" w:name="_Toc82779519" w:displacedByCustomXml="next"/>
    <w:bookmarkEnd w:id="592" w:displacedByCustomXml="next"/>
    <w:bookmarkStart w:id="593" w:name="_Toc82779500" w:displacedByCustomXml="next"/>
    <w:bookmarkEnd w:id="593" w:displacedByCustomXml="next"/>
    <w:bookmarkStart w:id="594" w:name="_Toc82779515" w:displacedByCustomXml="next"/>
    <w:bookmarkEnd w:id="594" w:displacedByCustomXml="next"/>
    <w:bookmarkStart w:id="595" w:name="_Toc82779499" w:displacedByCustomXml="next"/>
    <w:bookmarkEnd w:id="595" w:displacedByCustomXml="next"/>
    <w:bookmarkStart w:id="596" w:name="_Toc82779514" w:displacedByCustomXml="next"/>
    <w:bookmarkEnd w:id="596" w:displacedByCustomXml="next"/>
    <w:bookmarkStart w:id="597" w:name="_Toc82779495" w:displacedByCustomXml="next"/>
    <w:bookmarkEnd w:id="597" w:displacedByCustomXml="next"/>
    <w:bookmarkStart w:id="598" w:name="_Toc82779513" w:displacedByCustomXml="next"/>
    <w:bookmarkEnd w:id="598" w:displacedByCustomXml="next"/>
    <w:bookmarkStart w:id="599" w:name="_Toc82779546" w:displacedByCustomXml="next"/>
    <w:bookmarkEnd w:id="599" w:displacedByCustomXml="next"/>
    <w:bookmarkStart w:id="600" w:name="_Toc199937691" w:displacedByCustomXml="next"/>
    <w:sdt>
      <w:sdtPr>
        <w:rPr>
          <w:rFonts w:cs="Times New Roman"/>
          <w:b w:val="0"/>
          <w:bCs w:val="0"/>
          <w:color w:val="auto"/>
          <w:sz w:val="22"/>
          <w:szCs w:val="24"/>
          <w:lang w:val="en-US" w:eastAsia="zh-CN"/>
        </w:rPr>
        <w:id w:val="-1668081335"/>
        <w:docPartObj>
          <w:docPartGallery w:val="Bibliographies"/>
          <w:docPartUnique/>
        </w:docPartObj>
      </w:sdtPr>
      <w:sdtEndPr/>
      <w:sdtContent>
        <w:p w14:paraId="24BCA226" w14:textId="77777777" w:rsidR="004339AC" w:rsidRPr="00AD2C0C" w:rsidRDefault="004339AC" w:rsidP="001851C5">
          <w:pPr>
            <w:pStyle w:val="Balk1"/>
            <w:numPr>
              <w:ilvl w:val="0"/>
              <w:numId w:val="49"/>
            </w:numPr>
          </w:pPr>
          <w:r w:rsidRPr="00AD2C0C">
            <w:t>REFERENCES</w:t>
          </w:r>
          <w:bookmarkEnd w:id="600"/>
        </w:p>
        <w:sdt>
          <w:sdtPr>
            <w:rPr>
              <w:lang w:val="en-GB"/>
            </w:rPr>
            <w:id w:val="-573587230"/>
            <w:bibliography/>
          </w:sdtPr>
          <w:sdtEndPr/>
          <w:sdtContent>
            <w:p w14:paraId="66774A62" w14:textId="77777777" w:rsidR="001177F5" w:rsidRDefault="004339AC" w:rsidP="001177F5">
              <w:pPr>
                <w:pStyle w:val="Kaynaka"/>
                <w:ind w:left="720" w:hanging="720"/>
                <w:rPr>
                  <w:noProof/>
                  <w:sz w:val="24"/>
                  <w:lang w:val="en-GB"/>
                </w:rPr>
              </w:pPr>
              <w:r w:rsidRPr="00AD2C0C">
                <w:rPr>
                  <w:lang w:val="en-GB"/>
                </w:rPr>
                <w:fldChar w:fldCharType="begin"/>
              </w:r>
              <w:r w:rsidRPr="00AD2C0C">
                <w:rPr>
                  <w:lang w:val="en-GB"/>
                </w:rPr>
                <w:instrText xml:space="preserve"> BIBLIOGRAPHY </w:instrText>
              </w:r>
              <w:r w:rsidRPr="00AD2C0C">
                <w:rPr>
                  <w:lang w:val="en-GB"/>
                </w:rPr>
                <w:fldChar w:fldCharType="separate"/>
              </w:r>
              <w:r w:rsidR="001177F5">
                <w:rPr>
                  <w:noProof/>
                  <w:lang w:val="en-GB"/>
                </w:rPr>
                <w:t xml:space="preserve">Birgilli, Ş., Yoldaş, R., &amp; Ünalan, G. (1975). Geology and petroleum opportunities of Çankırı-Çorum basin. </w:t>
              </w:r>
              <w:r w:rsidR="001177F5">
                <w:rPr>
                  <w:i/>
                  <w:iCs/>
                  <w:noProof/>
                  <w:lang w:val="en-GB"/>
                </w:rPr>
                <w:t>MTA Report</w:t>
              </w:r>
              <w:r w:rsidR="001177F5">
                <w:rPr>
                  <w:noProof/>
                  <w:lang w:val="en-GB"/>
                </w:rPr>
                <w:t>.</w:t>
              </w:r>
            </w:p>
            <w:p w14:paraId="096D7496" w14:textId="77777777" w:rsidR="001177F5" w:rsidRDefault="001177F5" w:rsidP="001177F5">
              <w:pPr>
                <w:pStyle w:val="Kaynaka"/>
                <w:ind w:left="720" w:hanging="720"/>
                <w:rPr>
                  <w:noProof/>
                </w:rPr>
              </w:pPr>
              <w:r>
                <w:rPr>
                  <w:noProof/>
                </w:rPr>
                <w:t>Culture, Y. P. (n.d.). Retrieved from Yozgat Provincial Directorate of Culture and Tourism Web Site: https://yozgat.ktb.gov.tr/TR-92385/arkeolojik-sit-alanlari.html</w:t>
              </w:r>
            </w:p>
            <w:p w14:paraId="471E4FF2" w14:textId="77777777" w:rsidR="001177F5" w:rsidRDefault="001177F5" w:rsidP="001177F5">
              <w:pPr>
                <w:pStyle w:val="Kaynaka"/>
                <w:ind w:left="720" w:hanging="720"/>
                <w:rPr>
                  <w:noProof/>
                  <w:lang w:val="en-GB"/>
                </w:rPr>
              </w:pPr>
              <w:r>
                <w:rPr>
                  <w:noProof/>
                  <w:lang w:val="en-GB"/>
                </w:rPr>
                <w:t xml:space="preserve">Erdoğan, B., Akay, E., &amp; Uğur, Ş. (1996). Geology of the Yozgat Region and Evolution of the Collisional Cankiri Basin. </w:t>
              </w:r>
              <w:r>
                <w:rPr>
                  <w:i/>
                  <w:iCs/>
                  <w:noProof/>
                  <w:lang w:val="en-GB"/>
                </w:rPr>
                <w:t>International Geology Review</w:t>
              </w:r>
              <w:r>
                <w:rPr>
                  <w:noProof/>
                  <w:lang w:val="en-GB"/>
                </w:rPr>
                <w:t>, 788-806.</w:t>
              </w:r>
            </w:p>
            <w:p w14:paraId="70EDCC41" w14:textId="77777777" w:rsidR="001177F5" w:rsidRDefault="001177F5" w:rsidP="001177F5">
              <w:pPr>
                <w:pStyle w:val="Kaynaka"/>
                <w:ind w:left="720" w:hanging="720"/>
                <w:rPr>
                  <w:noProof/>
                </w:rPr>
              </w:pPr>
              <w:r>
                <w:rPr>
                  <w:noProof/>
                </w:rPr>
                <w:t>Governorship, Y. P. (n.d.). Retrieved from Yozgat Province Governorship Website: http://www.yozgat.gov.tr/yozgat-hakkinda</w:t>
              </w:r>
            </w:p>
            <w:p w14:paraId="6DC1D58B" w14:textId="77777777" w:rsidR="001177F5" w:rsidRDefault="001177F5" w:rsidP="001177F5">
              <w:pPr>
                <w:pStyle w:val="Kaynaka"/>
                <w:ind w:left="720" w:hanging="720"/>
                <w:rPr>
                  <w:noProof/>
                </w:rPr>
              </w:pPr>
              <w:r>
                <w:rPr>
                  <w:noProof/>
                </w:rPr>
                <w:t>Municipality, Y. (n.d.). Retrieved from The Offical Yozgat Municipality Web Site: https://www.yozgat.bel.tr</w:t>
              </w:r>
            </w:p>
            <w:p w14:paraId="402A201F" w14:textId="77777777" w:rsidR="001177F5" w:rsidRDefault="001177F5" w:rsidP="001177F5">
              <w:pPr>
                <w:pStyle w:val="Kaynaka"/>
                <w:ind w:left="720" w:hanging="720"/>
                <w:rPr>
                  <w:noProof/>
                </w:rPr>
              </w:pPr>
              <w:r>
                <w:rPr>
                  <w:noProof/>
                </w:rPr>
                <w:t>Municipality, Y. (n.d.). Retrieved from Yerköy Municipality Web Site: https://www.yerkoy.bel.tr/index.php/tarihce/</w:t>
              </w:r>
            </w:p>
            <w:p w14:paraId="2B1F0B06" w14:textId="77777777" w:rsidR="001177F5" w:rsidRDefault="001177F5" w:rsidP="001177F5">
              <w:pPr>
                <w:pStyle w:val="Kaynaka"/>
                <w:ind w:left="720" w:hanging="720"/>
                <w:rPr>
                  <w:noProof/>
                </w:rPr>
              </w:pPr>
              <w:r>
                <w:rPr>
                  <w:noProof/>
                </w:rPr>
                <w:t>Turkish Statistical Institute. (2021). Retrieved from Turkish Statistical Institute: https://www.tuik.gov.tr</w:t>
              </w:r>
            </w:p>
            <w:p w14:paraId="60F69CC6" w14:textId="77777777" w:rsidR="001177F5" w:rsidRDefault="001177F5" w:rsidP="001177F5">
              <w:pPr>
                <w:pStyle w:val="Kaynaka"/>
                <w:ind w:left="720" w:hanging="720"/>
                <w:rPr>
                  <w:noProof/>
                </w:rPr>
              </w:pPr>
              <w:r>
                <w:rPr>
                  <w:noProof/>
                </w:rPr>
                <w:t>Turkish Statistical Institute. (2022). Retrieved from Turkish Statistical Institute: https://www.tuik.gov.tr</w:t>
              </w:r>
            </w:p>
            <w:p w14:paraId="6FE94F96" w14:textId="77777777" w:rsidR="001177F5" w:rsidRDefault="001177F5" w:rsidP="001177F5">
              <w:pPr>
                <w:pStyle w:val="Kaynaka"/>
                <w:ind w:left="720" w:hanging="720"/>
                <w:rPr>
                  <w:noProof/>
                  <w:lang w:val="en-GB"/>
                </w:rPr>
              </w:pPr>
              <w:r>
                <w:rPr>
                  <w:noProof/>
                  <w:lang w:val="en-GB"/>
                </w:rPr>
                <w:t xml:space="preserve">Turkish Statistical Institute. (2024). </w:t>
              </w:r>
              <w:r>
                <w:rPr>
                  <w:i/>
                  <w:iCs/>
                  <w:noProof/>
                  <w:lang w:val="en-GB"/>
                </w:rPr>
                <w:t>Turkish Statistical Institute</w:t>
              </w:r>
              <w:r>
                <w:rPr>
                  <w:noProof/>
                  <w:lang w:val="en-GB"/>
                </w:rPr>
                <w:t>. Retrieved 4 2, 2025, from https://www.tuik.gov.tr</w:t>
              </w:r>
            </w:p>
            <w:p w14:paraId="649F30C4" w14:textId="77777777" w:rsidR="001177F5" w:rsidRDefault="001177F5" w:rsidP="001177F5">
              <w:pPr>
                <w:pStyle w:val="Kaynaka"/>
                <w:ind w:left="720" w:hanging="720"/>
                <w:rPr>
                  <w:noProof/>
                  <w:lang w:val="en-GB"/>
                </w:rPr>
              </w:pPr>
              <w:r>
                <w:rPr>
                  <w:noProof/>
                  <w:lang w:val="en-GB"/>
                </w:rPr>
                <w:t xml:space="preserve">(2021). </w:t>
              </w:r>
              <w:r>
                <w:rPr>
                  <w:i/>
                  <w:iCs/>
                  <w:noProof/>
                  <w:lang w:val="en-GB"/>
                </w:rPr>
                <w:t>Yozgat Province 2020 Environmental Report.</w:t>
              </w:r>
              <w:r>
                <w:rPr>
                  <w:noProof/>
                  <w:lang w:val="en-GB"/>
                </w:rPr>
                <w:t xml:space="preserve"> yozgat: ENVIRONMENTAL AUDIT AND MANAGEMENT BRANCH DIRECTORATE EIA, PERMISSION AND LICENSE BRANCH.</w:t>
              </w:r>
            </w:p>
            <w:p w14:paraId="4A1EB209" w14:textId="77777777" w:rsidR="001177F5" w:rsidRDefault="001177F5" w:rsidP="001177F5">
              <w:pPr>
                <w:pStyle w:val="Kaynaka"/>
                <w:ind w:left="720" w:hanging="720"/>
                <w:rPr>
                  <w:noProof/>
                </w:rPr>
              </w:pPr>
              <w:r>
                <w:rPr>
                  <w:noProof/>
                </w:rPr>
                <w:t xml:space="preserve">Yozgat Provincial Directorate of Agriculture. (2017). </w:t>
              </w:r>
              <w:r>
                <w:rPr>
                  <w:i/>
                  <w:iCs/>
                  <w:noProof/>
                </w:rPr>
                <w:t>Yozgat Provincial Directorate of Agriculture</w:t>
              </w:r>
              <w:r>
                <w:rPr>
                  <w:noProof/>
                </w:rPr>
                <w:t>. Retrieved from https://yozgat.tarimorman.gov.tr</w:t>
              </w:r>
            </w:p>
            <w:p w14:paraId="2D3AEE6A" w14:textId="4E4A34F6" w:rsidR="004339AC" w:rsidRPr="00AD2C0C" w:rsidRDefault="004339AC" w:rsidP="001177F5">
              <w:pPr>
                <w:rPr>
                  <w:lang w:val="en-GB"/>
                </w:rPr>
              </w:pPr>
              <w:r w:rsidRPr="00AD2C0C">
                <w:rPr>
                  <w:b/>
                  <w:bCs/>
                  <w:lang w:val="en-GB"/>
                </w:rPr>
                <w:fldChar w:fldCharType="end"/>
              </w:r>
            </w:p>
          </w:sdtContent>
        </w:sdt>
      </w:sdtContent>
    </w:sdt>
    <w:p w14:paraId="48D9339F" w14:textId="4E442DD2" w:rsidR="005364E0" w:rsidRPr="00AD2C0C" w:rsidRDefault="005364E0">
      <w:pPr>
        <w:spacing w:before="0" w:after="200" w:line="276" w:lineRule="auto"/>
        <w:jc w:val="left"/>
        <w:rPr>
          <w:lang w:val="en-GB"/>
        </w:rPr>
      </w:pPr>
      <w:r w:rsidRPr="00AD2C0C">
        <w:rPr>
          <w:lang w:val="en-GB"/>
        </w:rPr>
        <w:br w:type="page"/>
      </w:r>
    </w:p>
    <w:p w14:paraId="289EA908" w14:textId="77777777" w:rsidR="00E67B7C" w:rsidRPr="00AD2C0C" w:rsidRDefault="00E67B7C" w:rsidP="005364E0">
      <w:pPr>
        <w:rPr>
          <w:lang w:val="en-GB"/>
        </w:rPr>
      </w:pPr>
    </w:p>
    <w:p w14:paraId="13C1FFFC" w14:textId="1129B677" w:rsidR="00314DE8" w:rsidRPr="00AD2C0C" w:rsidRDefault="00314DE8">
      <w:pPr>
        <w:rPr>
          <w:lang w:val="en-GB"/>
        </w:rPr>
      </w:pPr>
    </w:p>
    <w:p w14:paraId="0849B0FA" w14:textId="02EB5BBC" w:rsidR="00314DE8" w:rsidRPr="00AD2C0C" w:rsidRDefault="00314DE8">
      <w:pPr>
        <w:rPr>
          <w:lang w:val="en-GB"/>
        </w:rPr>
      </w:pPr>
    </w:p>
    <w:p w14:paraId="1A2ADFCA" w14:textId="20AF5C3D" w:rsidR="00314DE8" w:rsidRPr="00AD2C0C" w:rsidRDefault="00314DE8">
      <w:pPr>
        <w:rPr>
          <w:lang w:val="en-GB"/>
        </w:rPr>
      </w:pPr>
    </w:p>
    <w:p w14:paraId="0272504E" w14:textId="1F827892" w:rsidR="00314DE8" w:rsidRPr="00AD2C0C" w:rsidRDefault="00314DE8">
      <w:pPr>
        <w:rPr>
          <w:lang w:val="en-GB"/>
        </w:rPr>
      </w:pPr>
    </w:p>
    <w:p w14:paraId="6F124323" w14:textId="523189FA" w:rsidR="00314DE8" w:rsidRPr="00AD2C0C" w:rsidRDefault="00314DE8">
      <w:pPr>
        <w:rPr>
          <w:lang w:val="en-GB"/>
        </w:rPr>
      </w:pPr>
    </w:p>
    <w:p w14:paraId="5187144F" w14:textId="4664AAC9" w:rsidR="00314DE8" w:rsidRPr="00AD2C0C" w:rsidRDefault="00314DE8">
      <w:pPr>
        <w:rPr>
          <w:lang w:val="en-GB"/>
        </w:rPr>
      </w:pPr>
    </w:p>
    <w:p w14:paraId="34C96A2A" w14:textId="77777777" w:rsidR="00314DE8" w:rsidRPr="00AD2C0C" w:rsidRDefault="00314DE8">
      <w:pPr>
        <w:rPr>
          <w:lang w:val="en-GB"/>
        </w:rPr>
      </w:pPr>
    </w:p>
    <w:p w14:paraId="50EF6FC0" w14:textId="42035594" w:rsidR="00314DE8" w:rsidRPr="00AD2C0C" w:rsidRDefault="00314DE8">
      <w:pPr>
        <w:rPr>
          <w:lang w:val="en-GB"/>
        </w:rPr>
      </w:pPr>
    </w:p>
    <w:p w14:paraId="14F6EC81" w14:textId="73E1E482" w:rsidR="00314DE8" w:rsidRPr="00AD2C0C" w:rsidRDefault="00314DE8">
      <w:pPr>
        <w:rPr>
          <w:lang w:val="en-GB"/>
        </w:rPr>
      </w:pPr>
    </w:p>
    <w:p w14:paraId="5A7FA739" w14:textId="66FF1AE6" w:rsidR="009C4268" w:rsidRPr="00B83ECD" w:rsidRDefault="00B41F9D" w:rsidP="009C4268">
      <w:pPr>
        <w:pStyle w:val="Balk3"/>
        <w:numPr>
          <w:ilvl w:val="0"/>
          <w:numId w:val="0"/>
        </w:numPr>
        <w:jc w:val="center"/>
        <w:rPr>
          <w:b/>
          <w:noProof w:val="0"/>
          <w:sz w:val="40"/>
          <w:szCs w:val="40"/>
          <w:lang w:val="fr-FR"/>
        </w:rPr>
      </w:pPr>
      <w:bookmarkStart w:id="601" w:name="_Toc199937692"/>
      <w:r w:rsidRPr="00B83ECD">
        <w:rPr>
          <w:b/>
          <w:noProof w:val="0"/>
          <w:sz w:val="40"/>
          <w:szCs w:val="40"/>
          <w:lang w:val="fr-FR"/>
        </w:rPr>
        <w:t>Appendix-A</w:t>
      </w:r>
      <w:r w:rsidR="009C4268" w:rsidRPr="00B83ECD">
        <w:rPr>
          <w:b/>
          <w:noProof w:val="0"/>
          <w:sz w:val="40"/>
          <w:szCs w:val="40"/>
          <w:lang w:val="fr-FR"/>
        </w:rPr>
        <w:t xml:space="preserve"> </w:t>
      </w:r>
      <w:r w:rsidR="009C4268" w:rsidRPr="00B83ECD">
        <w:rPr>
          <w:b/>
          <w:noProof w:val="0"/>
          <w:sz w:val="40"/>
          <w:szCs w:val="40"/>
          <w:lang w:val="fr-FR"/>
        </w:rPr>
        <w:br/>
      </w:r>
      <w:r w:rsidR="00273F84" w:rsidRPr="00B83ECD">
        <w:rPr>
          <w:b/>
          <w:noProof w:val="0"/>
          <w:sz w:val="40"/>
          <w:szCs w:val="40"/>
          <w:lang w:val="fr-FR"/>
        </w:rPr>
        <w:t>Exclusion Letter</w:t>
      </w:r>
      <w:bookmarkEnd w:id="601"/>
      <w:r w:rsidR="009C4268" w:rsidRPr="00B83ECD">
        <w:rPr>
          <w:b/>
          <w:noProof w:val="0"/>
          <w:sz w:val="40"/>
          <w:szCs w:val="40"/>
          <w:lang w:val="fr-FR"/>
        </w:rPr>
        <w:br/>
      </w:r>
      <w:r w:rsidR="009C4268" w:rsidRPr="00B83ECD">
        <w:rPr>
          <w:b/>
          <w:noProof w:val="0"/>
          <w:sz w:val="40"/>
          <w:szCs w:val="40"/>
          <w:lang w:val="fr-FR"/>
        </w:rPr>
        <w:br/>
      </w:r>
    </w:p>
    <w:p w14:paraId="6E3F0ECB" w14:textId="77777777" w:rsidR="009C4268" w:rsidRPr="00B83ECD" w:rsidRDefault="009C4268" w:rsidP="009C4268">
      <w:pPr>
        <w:rPr>
          <w:lang w:val="fr-FR"/>
        </w:rPr>
      </w:pPr>
    </w:p>
    <w:p w14:paraId="042780D4" w14:textId="77777777" w:rsidR="009C4268" w:rsidRPr="00B83ECD" w:rsidRDefault="009C4268" w:rsidP="009C4268">
      <w:pPr>
        <w:rPr>
          <w:lang w:val="fr-FR"/>
        </w:rPr>
      </w:pPr>
    </w:p>
    <w:p w14:paraId="7A85FAE3" w14:textId="77777777" w:rsidR="009C4268" w:rsidRPr="00B83ECD" w:rsidRDefault="009C4268" w:rsidP="009C4268">
      <w:pPr>
        <w:rPr>
          <w:b/>
          <w:sz w:val="40"/>
          <w:szCs w:val="40"/>
          <w:lang w:val="fr-FR"/>
        </w:rPr>
      </w:pPr>
    </w:p>
    <w:p w14:paraId="00F6C750" w14:textId="77777777" w:rsidR="009C4268" w:rsidRPr="00B83ECD" w:rsidRDefault="009C4268" w:rsidP="009C4268">
      <w:pPr>
        <w:rPr>
          <w:b/>
          <w:sz w:val="40"/>
          <w:szCs w:val="40"/>
          <w:lang w:val="fr-FR"/>
        </w:rPr>
      </w:pPr>
    </w:p>
    <w:p w14:paraId="1648EA75" w14:textId="77777777" w:rsidR="009C4268" w:rsidRPr="00B83ECD" w:rsidRDefault="009C4268" w:rsidP="009C4268">
      <w:pPr>
        <w:rPr>
          <w:b/>
          <w:sz w:val="40"/>
          <w:szCs w:val="40"/>
          <w:lang w:val="fr-FR"/>
        </w:rPr>
      </w:pPr>
    </w:p>
    <w:p w14:paraId="460B8868" w14:textId="22F0E9B4" w:rsidR="009C4268" w:rsidRPr="00B83ECD" w:rsidRDefault="00DA0202" w:rsidP="009C4268">
      <w:pPr>
        <w:rPr>
          <w:b/>
          <w:sz w:val="40"/>
          <w:szCs w:val="40"/>
          <w:lang w:val="fr-FR"/>
        </w:rPr>
      </w:pPr>
      <w:r w:rsidRPr="00AD2C0C">
        <w:rPr>
          <w:b/>
          <w:noProof/>
          <w:sz w:val="40"/>
          <w:szCs w:val="40"/>
          <w:lang w:eastAsia="en-US"/>
        </w:rPr>
        <w:drawing>
          <wp:inline distT="0" distB="0" distL="0" distR="0" wp14:anchorId="3E4033C4" wp14:editId="400EC822">
            <wp:extent cx="4633362" cy="6576630"/>
            <wp:effectExtent l="0" t="0" r="0" b="0"/>
            <wp:docPr id="5" name="Resim 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metin içeren bir resim&#10;&#10;Açıklama otomatik olarak oluşturuldu"/>
                    <pic:cNvPicPr/>
                  </pic:nvPicPr>
                  <pic:blipFill>
                    <a:blip r:embed="rId124"/>
                    <a:stretch>
                      <a:fillRect/>
                    </a:stretch>
                  </pic:blipFill>
                  <pic:spPr>
                    <a:xfrm>
                      <a:off x="0" y="0"/>
                      <a:ext cx="4633362" cy="6576630"/>
                    </a:xfrm>
                    <a:prstGeom prst="rect">
                      <a:avLst/>
                    </a:prstGeom>
                  </pic:spPr>
                </pic:pic>
              </a:graphicData>
            </a:graphic>
          </wp:inline>
        </w:drawing>
      </w:r>
      <w:r w:rsidR="00410187" w:rsidRPr="00AD2C0C">
        <w:rPr>
          <w:b/>
          <w:noProof/>
          <w:sz w:val="40"/>
          <w:szCs w:val="40"/>
          <w:lang w:eastAsia="en-US"/>
        </w:rPr>
        <w:drawing>
          <wp:inline distT="0" distB="0" distL="0" distR="0" wp14:anchorId="011C5B59" wp14:editId="37E92360">
            <wp:extent cx="4313294" cy="6104149"/>
            <wp:effectExtent l="0" t="0" r="0" b="0"/>
            <wp:docPr id="7" name="Resim 7"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metin içeren bir resim&#10;&#10;Açıklama otomatik olarak oluşturuldu"/>
                    <pic:cNvPicPr/>
                  </pic:nvPicPr>
                  <pic:blipFill>
                    <a:blip r:embed="rId125"/>
                    <a:stretch>
                      <a:fillRect/>
                    </a:stretch>
                  </pic:blipFill>
                  <pic:spPr>
                    <a:xfrm>
                      <a:off x="0" y="0"/>
                      <a:ext cx="4313294" cy="6104149"/>
                    </a:xfrm>
                    <a:prstGeom prst="rect">
                      <a:avLst/>
                    </a:prstGeom>
                  </pic:spPr>
                </pic:pic>
              </a:graphicData>
            </a:graphic>
          </wp:inline>
        </w:drawing>
      </w:r>
      <w:r w:rsidR="005A2E76" w:rsidRPr="00B83ECD">
        <w:rPr>
          <w:b/>
          <w:sz w:val="40"/>
          <w:szCs w:val="40"/>
          <w:lang w:val="fr-FR" w:eastAsia="en-US"/>
        </w:rPr>
        <w:t xml:space="preserve"> </w:t>
      </w:r>
    </w:p>
    <w:p w14:paraId="437CE8C7" w14:textId="77777777" w:rsidR="009C4268" w:rsidRPr="00B83ECD" w:rsidRDefault="009C4268" w:rsidP="009C4268">
      <w:pPr>
        <w:rPr>
          <w:b/>
          <w:sz w:val="40"/>
          <w:szCs w:val="40"/>
          <w:lang w:val="fr-FR"/>
        </w:rPr>
      </w:pPr>
    </w:p>
    <w:p w14:paraId="29FB02D2" w14:textId="77777777" w:rsidR="009C4268" w:rsidRPr="00B83ECD" w:rsidRDefault="009C4268" w:rsidP="009C4268">
      <w:pPr>
        <w:rPr>
          <w:b/>
          <w:sz w:val="40"/>
          <w:szCs w:val="40"/>
          <w:lang w:val="fr-FR"/>
        </w:rPr>
      </w:pPr>
    </w:p>
    <w:p w14:paraId="1DA7F4AE" w14:textId="77777777" w:rsidR="009C4268" w:rsidRPr="00B83ECD" w:rsidRDefault="009C4268" w:rsidP="009C4268">
      <w:pPr>
        <w:rPr>
          <w:b/>
          <w:sz w:val="40"/>
          <w:szCs w:val="40"/>
          <w:lang w:val="fr-FR"/>
        </w:rPr>
      </w:pPr>
    </w:p>
    <w:p w14:paraId="753ED1E9" w14:textId="77777777" w:rsidR="00201E9C" w:rsidRPr="00B83ECD" w:rsidRDefault="00201E9C" w:rsidP="009C4268">
      <w:pPr>
        <w:rPr>
          <w:b/>
          <w:sz w:val="40"/>
          <w:szCs w:val="40"/>
          <w:lang w:val="fr-FR"/>
        </w:rPr>
      </w:pPr>
    </w:p>
    <w:p w14:paraId="7E5DBEA5" w14:textId="77777777" w:rsidR="00201E9C" w:rsidRPr="00B83ECD" w:rsidRDefault="00201E9C" w:rsidP="009C4268">
      <w:pPr>
        <w:rPr>
          <w:b/>
          <w:sz w:val="40"/>
          <w:szCs w:val="40"/>
          <w:lang w:val="fr-FR"/>
        </w:rPr>
      </w:pPr>
    </w:p>
    <w:p w14:paraId="535D3592" w14:textId="77777777" w:rsidR="00201E9C" w:rsidRPr="00B83ECD" w:rsidRDefault="00201E9C" w:rsidP="009C4268">
      <w:pPr>
        <w:rPr>
          <w:b/>
          <w:sz w:val="40"/>
          <w:szCs w:val="40"/>
          <w:lang w:val="fr-FR"/>
        </w:rPr>
      </w:pPr>
    </w:p>
    <w:p w14:paraId="61C43B91" w14:textId="77777777" w:rsidR="00201E9C" w:rsidRPr="00B83ECD" w:rsidRDefault="00201E9C" w:rsidP="009C4268">
      <w:pPr>
        <w:rPr>
          <w:b/>
          <w:sz w:val="40"/>
          <w:szCs w:val="40"/>
          <w:lang w:val="fr-FR"/>
        </w:rPr>
      </w:pPr>
    </w:p>
    <w:p w14:paraId="4FC59BB0" w14:textId="77777777" w:rsidR="00201E9C" w:rsidRPr="00B83ECD" w:rsidRDefault="00201E9C" w:rsidP="009C4268">
      <w:pPr>
        <w:rPr>
          <w:b/>
          <w:sz w:val="40"/>
          <w:szCs w:val="40"/>
          <w:lang w:val="fr-FR"/>
        </w:rPr>
      </w:pPr>
    </w:p>
    <w:p w14:paraId="63D1D07E" w14:textId="77777777" w:rsidR="00201E9C" w:rsidRPr="00B83ECD" w:rsidRDefault="00201E9C" w:rsidP="009C4268">
      <w:pPr>
        <w:rPr>
          <w:b/>
          <w:sz w:val="40"/>
          <w:szCs w:val="40"/>
          <w:lang w:val="fr-FR"/>
        </w:rPr>
      </w:pPr>
    </w:p>
    <w:p w14:paraId="027694FE" w14:textId="0513B7A2" w:rsidR="00201E9C" w:rsidRPr="008006A8" w:rsidRDefault="008006A8" w:rsidP="00B83ECD">
      <w:pPr>
        <w:jc w:val="center"/>
        <w:rPr>
          <w:b/>
          <w:sz w:val="40"/>
          <w:szCs w:val="40"/>
          <w:lang w:val="en-GB"/>
        </w:rPr>
      </w:pPr>
      <w:r w:rsidRPr="00B83ECD">
        <w:rPr>
          <w:b/>
          <w:sz w:val="40"/>
          <w:szCs w:val="40"/>
          <w:lang w:val="en-GB"/>
        </w:rPr>
        <w:t>Appendix-B</w:t>
      </w:r>
      <w:r w:rsidRPr="00B83ECD">
        <w:rPr>
          <w:bCs/>
          <w:sz w:val="40"/>
          <w:szCs w:val="40"/>
          <w:lang w:val="en-GB"/>
        </w:rPr>
        <w:br/>
      </w:r>
      <w:r w:rsidRPr="00B83ECD">
        <w:rPr>
          <w:b/>
          <w:sz w:val="40"/>
          <w:szCs w:val="40"/>
          <w:lang w:val="en-GB"/>
        </w:rPr>
        <w:t>Environmental Permit of</w:t>
      </w:r>
      <w:r>
        <w:rPr>
          <w:b/>
          <w:sz w:val="40"/>
          <w:szCs w:val="40"/>
          <w:lang w:val="en-GB"/>
        </w:rPr>
        <w:t xml:space="preserve"> WWTP</w:t>
      </w:r>
    </w:p>
    <w:p w14:paraId="0AAD7EA1" w14:textId="41BB97FE" w:rsidR="008006A8" w:rsidRPr="00B83ECD" w:rsidRDefault="008006A8" w:rsidP="009C4268">
      <w:pPr>
        <w:rPr>
          <w:b/>
          <w:sz w:val="40"/>
          <w:szCs w:val="40"/>
          <w:lang w:val="en-GB"/>
        </w:rPr>
      </w:pPr>
      <w:r w:rsidRPr="00B83ECD">
        <w:rPr>
          <w:b/>
          <w:sz w:val="40"/>
          <w:szCs w:val="40"/>
          <w:lang w:val="en-GB"/>
        </w:rPr>
        <w:br w:type="page"/>
      </w:r>
    </w:p>
    <w:p w14:paraId="54C2CA95" w14:textId="207437D2" w:rsidR="008006A8" w:rsidRPr="00B83ECD" w:rsidRDefault="008006A8" w:rsidP="009C4268">
      <w:pPr>
        <w:rPr>
          <w:b/>
          <w:sz w:val="40"/>
          <w:szCs w:val="40"/>
          <w:lang w:val="en-GB"/>
        </w:rPr>
      </w:pPr>
      <w:r>
        <w:rPr>
          <w:b/>
          <w:noProof/>
          <w:sz w:val="40"/>
          <w:szCs w:val="40"/>
          <w:lang w:val="en-GB"/>
        </w:rPr>
        <w:drawing>
          <wp:inline distT="0" distB="0" distL="0" distR="0" wp14:anchorId="3E03962E" wp14:editId="233E5C06">
            <wp:extent cx="6271359" cy="7920000"/>
            <wp:effectExtent l="0" t="0" r="0" b="5080"/>
            <wp:docPr id="3275394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a:extLst>
                        <a:ext uri="{28A0092B-C50C-407E-A947-70E740481C1C}">
                          <a14:useLocalDpi xmlns:a14="http://schemas.microsoft.com/office/drawing/2010/main" val="0"/>
                        </a:ext>
                      </a:extLst>
                    </a:blip>
                    <a:srcRect t="6535" r="3083" b="14607"/>
                    <a:stretch/>
                  </pic:blipFill>
                  <pic:spPr bwMode="auto">
                    <a:xfrm>
                      <a:off x="0" y="0"/>
                      <a:ext cx="6271359" cy="7920000"/>
                    </a:xfrm>
                    <a:prstGeom prst="rect">
                      <a:avLst/>
                    </a:prstGeom>
                    <a:noFill/>
                    <a:ln>
                      <a:noFill/>
                    </a:ln>
                    <a:extLst>
                      <a:ext uri="{53640926-AAD7-44D8-BBD7-CCE9431645EC}">
                        <a14:shadowObscured xmlns:a14="http://schemas.microsoft.com/office/drawing/2010/main"/>
                      </a:ext>
                    </a:extLst>
                  </pic:spPr>
                </pic:pic>
              </a:graphicData>
            </a:graphic>
          </wp:inline>
        </w:drawing>
      </w:r>
      <w:r w:rsidRPr="00B83ECD">
        <w:rPr>
          <w:b/>
          <w:sz w:val="40"/>
          <w:szCs w:val="40"/>
          <w:lang w:val="en-GB"/>
        </w:rPr>
        <w:br w:type="page"/>
      </w:r>
    </w:p>
    <w:p w14:paraId="6D8D606B" w14:textId="77777777" w:rsidR="00201E9C" w:rsidRPr="008006A8" w:rsidRDefault="00201E9C" w:rsidP="009C4268">
      <w:pPr>
        <w:rPr>
          <w:b/>
          <w:sz w:val="40"/>
          <w:szCs w:val="40"/>
          <w:lang w:val="en-GB"/>
        </w:rPr>
      </w:pPr>
    </w:p>
    <w:p w14:paraId="59202414" w14:textId="2E72B697" w:rsidR="00B41F9D" w:rsidRPr="00B83ECD" w:rsidRDefault="00B41F9D" w:rsidP="005364E0">
      <w:pPr>
        <w:pStyle w:val="Balk3"/>
        <w:numPr>
          <w:ilvl w:val="0"/>
          <w:numId w:val="0"/>
        </w:numPr>
        <w:jc w:val="center"/>
        <w:rPr>
          <w:b/>
          <w:noProof w:val="0"/>
          <w:sz w:val="40"/>
          <w:szCs w:val="40"/>
          <w:lang w:val="fr-FR"/>
        </w:rPr>
      </w:pPr>
      <w:bookmarkStart w:id="602" w:name="_Toc199937693"/>
      <w:bookmarkStart w:id="603" w:name="_Toc62821672"/>
      <w:r w:rsidRPr="00B83ECD">
        <w:rPr>
          <w:b/>
          <w:noProof w:val="0"/>
          <w:sz w:val="40"/>
          <w:szCs w:val="40"/>
          <w:lang w:val="fr-FR"/>
        </w:rPr>
        <w:t>Appendix-</w:t>
      </w:r>
      <w:r w:rsidR="008006A8">
        <w:rPr>
          <w:b/>
          <w:noProof w:val="0"/>
          <w:sz w:val="40"/>
          <w:szCs w:val="40"/>
          <w:lang w:val="fr-FR"/>
        </w:rPr>
        <w:t>C</w:t>
      </w:r>
      <w:r w:rsidRPr="00B83ECD">
        <w:rPr>
          <w:bCs w:val="0"/>
          <w:noProof w:val="0"/>
          <w:sz w:val="40"/>
          <w:szCs w:val="40"/>
          <w:lang w:val="fr-FR"/>
        </w:rPr>
        <w:br/>
      </w:r>
      <w:r w:rsidRPr="00B83ECD">
        <w:rPr>
          <w:b/>
          <w:noProof w:val="0"/>
          <w:sz w:val="40"/>
          <w:szCs w:val="40"/>
          <w:lang w:val="fr-FR"/>
        </w:rPr>
        <w:t>Noise Measurement Report</w:t>
      </w:r>
      <w:bookmarkEnd w:id="602"/>
    </w:p>
    <w:p w14:paraId="411500BC" w14:textId="77777777" w:rsidR="00B41F9D" w:rsidRPr="00B83ECD" w:rsidRDefault="00B41F9D" w:rsidP="00B41F9D">
      <w:pPr>
        <w:jc w:val="center"/>
        <w:rPr>
          <w:lang w:val="fr-FR"/>
        </w:rPr>
      </w:pPr>
      <w:r w:rsidRPr="00B83ECD">
        <w:rPr>
          <w:lang w:val="fr-FR"/>
        </w:rPr>
        <w:br w:type="page"/>
      </w:r>
    </w:p>
    <w:p w14:paraId="4FD12260" w14:textId="48D78B0E" w:rsidR="00B41F9D" w:rsidRPr="00AD2C0C" w:rsidRDefault="009C4268" w:rsidP="00745C84">
      <w:pPr>
        <w:pStyle w:val="ListeParagraf"/>
        <w:spacing w:before="120" w:line="288" w:lineRule="auto"/>
        <w:ind w:left="0"/>
        <w:contextualSpacing w:val="0"/>
        <w:rPr>
          <w:noProof w:val="0"/>
          <w:lang w:val="en-GB"/>
        </w:rPr>
      </w:pPr>
      <w:r w:rsidRPr="00AD2C0C">
        <w:rPr>
          <w:b/>
          <w:bCs/>
        </w:rPr>
        <w:drawing>
          <wp:inline distT="0" distB="0" distL="0" distR="0" wp14:anchorId="45C3103D" wp14:editId="35D91DAE">
            <wp:extent cx="5752465" cy="8133715"/>
            <wp:effectExtent l="0" t="0" r="635" b="635"/>
            <wp:docPr id="14" name="Resim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710E6CA4" wp14:editId="72BC1E08">
            <wp:extent cx="5752465" cy="8133715"/>
            <wp:effectExtent l="0" t="0" r="635" b="635"/>
            <wp:docPr id="17" name="Resim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0708BC22" wp14:editId="38676C8D">
            <wp:extent cx="5752465" cy="8133715"/>
            <wp:effectExtent l="0" t="0" r="635" b="635"/>
            <wp:docPr id="18" name="Resim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50561E3B" wp14:editId="546EC424">
            <wp:extent cx="5752465" cy="8133715"/>
            <wp:effectExtent l="0" t="0" r="635" b="635"/>
            <wp:docPr id="19" name="Resim 19"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o içeren bir resim&#10;&#10;Açıklama otomatik olarak oluşturuldu"/>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365DCEF2" wp14:editId="22954B19">
            <wp:extent cx="5752465" cy="8133715"/>
            <wp:effectExtent l="0" t="0" r="635" b="635"/>
            <wp:docPr id="26" name="Resim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65C4AA8C" wp14:editId="25F77D79">
            <wp:extent cx="5752465" cy="8133715"/>
            <wp:effectExtent l="0" t="0" r="635" b="635"/>
            <wp:docPr id="34" name="Resim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6CE04B29" wp14:editId="73B04E84">
            <wp:extent cx="5752465" cy="8133715"/>
            <wp:effectExtent l="0" t="0" r="635" b="635"/>
            <wp:docPr id="35" name="Resim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etter&#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2520ADA5" w14:textId="77777777" w:rsidR="00B41F9D" w:rsidRPr="00AD2C0C" w:rsidRDefault="00B41F9D" w:rsidP="00B41F9D">
      <w:pPr>
        <w:rPr>
          <w:b/>
          <w:sz w:val="40"/>
          <w:szCs w:val="40"/>
          <w:lang w:val="en-GB"/>
        </w:rPr>
      </w:pPr>
    </w:p>
    <w:p w14:paraId="71B25493" w14:textId="77777777" w:rsidR="00B41F9D" w:rsidRPr="00AD2C0C" w:rsidRDefault="00B41F9D" w:rsidP="00B41F9D">
      <w:pPr>
        <w:rPr>
          <w:b/>
          <w:sz w:val="40"/>
          <w:szCs w:val="40"/>
          <w:lang w:val="en-GB"/>
        </w:rPr>
      </w:pPr>
    </w:p>
    <w:p w14:paraId="61639019" w14:textId="77777777" w:rsidR="00B41F9D" w:rsidRPr="00AD2C0C" w:rsidRDefault="00B41F9D" w:rsidP="00B41F9D">
      <w:pPr>
        <w:rPr>
          <w:b/>
          <w:sz w:val="40"/>
          <w:szCs w:val="40"/>
          <w:lang w:val="en-GB"/>
        </w:rPr>
      </w:pPr>
    </w:p>
    <w:p w14:paraId="439C034C" w14:textId="77777777" w:rsidR="00B41F9D" w:rsidRPr="00AD2C0C" w:rsidRDefault="00B41F9D" w:rsidP="00B41F9D">
      <w:pPr>
        <w:rPr>
          <w:b/>
          <w:sz w:val="40"/>
          <w:szCs w:val="40"/>
          <w:lang w:val="en-GB"/>
        </w:rPr>
      </w:pPr>
    </w:p>
    <w:p w14:paraId="533749E2" w14:textId="77777777" w:rsidR="00B41F9D" w:rsidRPr="00AD2C0C" w:rsidRDefault="00B41F9D" w:rsidP="00B41F9D">
      <w:pPr>
        <w:rPr>
          <w:lang w:val="en-GB"/>
        </w:rPr>
      </w:pPr>
    </w:p>
    <w:p w14:paraId="4B29CB82" w14:textId="761E0591" w:rsidR="00B41F9D" w:rsidRPr="00AD2C0C" w:rsidRDefault="00B41F9D" w:rsidP="005364E0">
      <w:pPr>
        <w:pStyle w:val="Balk3"/>
        <w:numPr>
          <w:ilvl w:val="0"/>
          <w:numId w:val="0"/>
        </w:numPr>
        <w:jc w:val="center"/>
        <w:rPr>
          <w:b/>
          <w:noProof w:val="0"/>
          <w:sz w:val="40"/>
          <w:szCs w:val="40"/>
          <w:lang w:val="en-GB"/>
        </w:rPr>
      </w:pPr>
      <w:bookmarkStart w:id="604" w:name="_Toc199937694"/>
      <w:r w:rsidRPr="00AD2C0C">
        <w:rPr>
          <w:b/>
          <w:noProof w:val="0"/>
          <w:sz w:val="40"/>
          <w:szCs w:val="40"/>
          <w:lang w:val="en-GB"/>
        </w:rPr>
        <w:t>Appendix-</w:t>
      </w:r>
      <w:r w:rsidR="009A6FD8" w:rsidRPr="00AD2C0C">
        <w:rPr>
          <w:b/>
          <w:noProof w:val="0"/>
          <w:sz w:val="40"/>
          <w:szCs w:val="40"/>
          <w:lang w:val="en-GB"/>
        </w:rPr>
        <w:t>C</w:t>
      </w:r>
      <w:r w:rsidRPr="00AD2C0C">
        <w:rPr>
          <w:bCs w:val="0"/>
          <w:noProof w:val="0"/>
          <w:sz w:val="40"/>
          <w:szCs w:val="40"/>
          <w:lang w:val="en-GB"/>
        </w:rPr>
        <w:br/>
      </w:r>
      <w:r w:rsidRPr="00AD2C0C">
        <w:rPr>
          <w:b/>
          <w:noProof w:val="0"/>
          <w:sz w:val="40"/>
          <w:szCs w:val="40"/>
          <w:lang w:val="en-GB"/>
        </w:rPr>
        <w:t>PM</w:t>
      </w:r>
      <w:r w:rsidRPr="00AD2C0C">
        <w:rPr>
          <w:b/>
          <w:noProof w:val="0"/>
          <w:sz w:val="40"/>
          <w:szCs w:val="40"/>
          <w:vertAlign w:val="subscript"/>
          <w:lang w:val="en-GB"/>
        </w:rPr>
        <w:t>10</w:t>
      </w:r>
      <w:r w:rsidRPr="00AD2C0C">
        <w:rPr>
          <w:b/>
          <w:noProof w:val="0"/>
          <w:sz w:val="40"/>
          <w:szCs w:val="40"/>
          <w:lang w:val="en-GB"/>
        </w:rPr>
        <w:t xml:space="preserve"> Measurement Report</w:t>
      </w:r>
      <w:bookmarkEnd w:id="604"/>
    </w:p>
    <w:p w14:paraId="1D710BE7" w14:textId="77777777" w:rsidR="00B41F9D" w:rsidRPr="00AD2C0C" w:rsidRDefault="00B41F9D" w:rsidP="00B41F9D">
      <w:pPr>
        <w:jc w:val="center"/>
        <w:rPr>
          <w:lang w:val="en-GB"/>
        </w:rPr>
      </w:pPr>
      <w:r w:rsidRPr="00AD2C0C">
        <w:rPr>
          <w:lang w:val="en-GB"/>
        </w:rPr>
        <w:br w:type="page"/>
      </w:r>
    </w:p>
    <w:p w14:paraId="7A3999E4" w14:textId="1AC59E67" w:rsidR="00B41F9D" w:rsidRPr="00AD2C0C" w:rsidRDefault="004E794F" w:rsidP="004E794F">
      <w:pPr>
        <w:pStyle w:val="ListeParagraf"/>
        <w:spacing w:before="120" w:line="288" w:lineRule="auto"/>
        <w:ind w:left="0"/>
        <w:contextualSpacing w:val="0"/>
        <w:rPr>
          <w:noProof w:val="0"/>
          <w:lang w:val="en-GB"/>
        </w:rPr>
      </w:pPr>
      <w:r w:rsidRPr="00AD2C0C">
        <w:rPr>
          <w:b/>
          <w:bCs/>
        </w:rPr>
        <w:drawing>
          <wp:inline distT="0" distB="0" distL="0" distR="0" wp14:anchorId="2A5A9DCD" wp14:editId="34DD3999">
            <wp:extent cx="5752465" cy="8133715"/>
            <wp:effectExtent l="0" t="0" r="635" b="635"/>
            <wp:docPr id="36" name="Resim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3893812C" wp14:editId="0BBEE17D">
            <wp:extent cx="5752465" cy="8133715"/>
            <wp:effectExtent l="0" t="0" r="635" b="635"/>
            <wp:docPr id="37" name="Resim 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 letter&#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61BCEC9A" wp14:editId="5DD6927E">
            <wp:extent cx="5752465" cy="8133715"/>
            <wp:effectExtent l="0" t="0" r="635" b="635"/>
            <wp:docPr id="40" name="Resim 4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 letter&#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sidRPr="00AD2C0C">
        <w:rPr>
          <w:b/>
          <w:bCs/>
        </w:rPr>
        <w:drawing>
          <wp:inline distT="0" distB="0" distL="0" distR="0" wp14:anchorId="1C7AE1B4" wp14:editId="313188BD">
            <wp:extent cx="5752465" cy="8133715"/>
            <wp:effectExtent l="0" t="0" r="635" b="635"/>
            <wp:docPr id="67" name="Resim 6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 letter&#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p>
    <w:p w14:paraId="0ED1B34C" w14:textId="77777777" w:rsidR="00B41F9D" w:rsidRPr="00AD2C0C" w:rsidRDefault="00B41F9D" w:rsidP="00B41F9D">
      <w:pPr>
        <w:pStyle w:val="ListeParagraf"/>
        <w:spacing w:before="120" w:line="288" w:lineRule="auto"/>
        <w:ind w:left="0"/>
        <w:contextualSpacing w:val="0"/>
        <w:rPr>
          <w:noProof w:val="0"/>
          <w:lang w:val="en-GB"/>
        </w:rPr>
      </w:pPr>
    </w:p>
    <w:p w14:paraId="1DD81AA4" w14:textId="77777777" w:rsidR="00B41F9D" w:rsidRPr="00AD2C0C" w:rsidRDefault="00B41F9D" w:rsidP="00B41F9D">
      <w:pPr>
        <w:pStyle w:val="ListeParagraf"/>
        <w:spacing w:before="120" w:line="288" w:lineRule="auto"/>
        <w:ind w:left="0"/>
        <w:contextualSpacing w:val="0"/>
        <w:rPr>
          <w:noProof w:val="0"/>
          <w:lang w:val="en-GB"/>
        </w:rPr>
      </w:pPr>
    </w:p>
    <w:p w14:paraId="05F691D7" w14:textId="77777777" w:rsidR="006C25C5" w:rsidRPr="00AD2C0C" w:rsidRDefault="006C25C5" w:rsidP="00B41F9D">
      <w:pPr>
        <w:pStyle w:val="ListeParagraf"/>
        <w:spacing w:before="120" w:line="288" w:lineRule="auto"/>
        <w:ind w:left="0"/>
        <w:contextualSpacing w:val="0"/>
        <w:rPr>
          <w:noProof w:val="0"/>
          <w:lang w:val="en-GB"/>
        </w:rPr>
      </w:pPr>
    </w:p>
    <w:p w14:paraId="1B1BD950" w14:textId="77777777" w:rsidR="006C25C5" w:rsidRPr="00AD2C0C" w:rsidRDefault="006C25C5" w:rsidP="00B41F9D">
      <w:pPr>
        <w:pStyle w:val="ListeParagraf"/>
        <w:spacing w:before="120" w:line="288" w:lineRule="auto"/>
        <w:ind w:left="0"/>
        <w:contextualSpacing w:val="0"/>
        <w:rPr>
          <w:noProof w:val="0"/>
          <w:lang w:val="en-GB"/>
        </w:rPr>
      </w:pPr>
    </w:p>
    <w:p w14:paraId="30A99643" w14:textId="77777777" w:rsidR="006C25C5" w:rsidRPr="00AD2C0C" w:rsidRDefault="006C25C5" w:rsidP="00B41F9D">
      <w:pPr>
        <w:pStyle w:val="ListeParagraf"/>
        <w:spacing w:before="120" w:line="288" w:lineRule="auto"/>
        <w:ind w:left="0"/>
        <w:contextualSpacing w:val="0"/>
        <w:rPr>
          <w:noProof w:val="0"/>
          <w:lang w:val="en-GB"/>
        </w:rPr>
      </w:pPr>
    </w:p>
    <w:p w14:paraId="048D4630" w14:textId="77777777" w:rsidR="006C25C5" w:rsidRPr="00AD2C0C" w:rsidRDefault="006C25C5" w:rsidP="00B41F9D">
      <w:pPr>
        <w:pStyle w:val="ListeParagraf"/>
        <w:spacing w:before="120" w:line="288" w:lineRule="auto"/>
        <w:ind w:left="0"/>
        <w:contextualSpacing w:val="0"/>
        <w:rPr>
          <w:noProof w:val="0"/>
          <w:lang w:val="en-GB"/>
        </w:rPr>
      </w:pPr>
    </w:p>
    <w:p w14:paraId="24F76936" w14:textId="77777777" w:rsidR="006C25C5" w:rsidRPr="00AD2C0C" w:rsidRDefault="006C25C5" w:rsidP="00B41F9D">
      <w:pPr>
        <w:pStyle w:val="ListeParagraf"/>
        <w:spacing w:before="120" w:line="288" w:lineRule="auto"/>
        <w:ind w:left="0"/>
        <w:contextualSpacing w:val="0"/>
        <w:rPr>
          <w:noProof w:val="0"/>
          <w:lang w:val="en-GB"/>
        </w:rPr>
      </w:pPr>
    </w:p>
    <w:p w14:paraId="0682C99E" w14:textId="77777777" w:rsidR="00B41F9D" w:rsidRPr="00AD2C0C" w:rsidRDefault="00B41F9D" w:rsidP="00B41F9D">
      <w:pPr>
        <w:pStyle w:val="ListeParagraf"/>
        <w:spacing w:before="120" w:line="288" w:lineRule="auto"/>
        <w:ind w:left="0"/>
        <w:contextualSpacing w:val="0"/>
        <w:rPr>
          <w:noProof w:val="0"/>
          <w:lang w:val="en-GB"/>
        </w:rPr>
      </w:pPr>
    </w:p>
    <w:p w14:paraId="627D632D" w14:textId="77777777" w:rsidR="00B41F9D" w:rsidRPr="00AD2C0C" w:rsidRDefault="00B41F9D" w:rsidP="00B41F9D">
      <w:pPr>
        <w:pStyle w:val="ListeParagraf"/>
        <w:spacing w:before="120" w:line="288" w:lineRule="auto"/>
        <w:ind w:left="0"/>
        <w:contextualSpacing w:val="0"/>
        <w:rPr>
          <w:noProof w:val="0"/>
          <w:lang w:val="en-GB"/>
        </w:rPr>
      </w:pPr>
    </w:p>
    <w:p w14:paraId="7F5298B3" w14:textId="77777777" w:rsidR="00B41F9D" w:rsidRPr="00AD2C0C" w:rsidRDefault="00B41F9D" w:rsidP="00B41F9D">
      <w:pPr>
        <w:pStyle w:val="ListeParagraf"/>
        <w:spacing w:before="120" w:line="288" w:lineRule="auto"/>
        <w:ind w:left="0"/>
        <w:contextualSpacing w:val="0"/>
        <w:rPr>
          <w:noProof w:val="0"/>
          <w:lang w:val="en-GB"/>
        </w:rPr>
      </w:pPr>
    </w:p>
    <w:p w14:paraId="1EB905B0" w14:textId="77777777" w:rsidR="00B41F9D" w:rsidRPr="00AD2C0C" w:rsidRDefault="00B41F9D" w:rsidP="00B41F9D">
      <w:pPr>
        <w:pStyle w:val="ListeParagraf"/>
        <w:spacing w:before="120" w:line="288" w:lineRule="auto"/>
        <w:ind w:left="0"/>
        <w:contextualSpacing w:val="0"/>
        <w:rPr>
          <w:noProof w:val="0"/>
          <w:lang w:val="en-GB"/>
        </w:rPr>
      </w:pPr>
    </w:p>
    <w:p w14:paraId="612DD933" w14:textId="3E43E429" w:rsidR="00D47355" w:rsidRPr="00AD2C0C" w:rsidRDefault="00D47355" w:rsidP="00D47355">
      <w:pPr>
        <w:pStyle w:val="Balk3"/>
        <w:numPr>
          <w:ilvl w:val="0"/>
          <w:numId w:val="0"/>
        </w:numPr>
        <w:jc w:val="center"/>
        <w:rPr>
          <w:b/>
          <w:noProof w:val="0"/>
          <w:sz w:val="40"/>
          <w:szCs w:val="40"/>
          <w:lang w:val="en-GB"/>
        </w:rPr>
      </w:pPr>
      <w:bookmarkStart w:id="605" w:name="_Ref126845181"/>
      <w:bookmarkStart w:id="606" w:name="_Toc199937695"/>
      <w:r w:rsidRPr="00AD2C0C">
        <w:rPr>
          <w:b/>
          <w:noProof w:val="0"/>
          <w:sz w:val="40"/>
          <w:szCs w:val="40"/>
          <w:lang w:val="en-GB"/>
        </w:rPr>
        <w:t>Appendix-</w:t>
      </w:r>
      <w:r w:rsidR="009A6FD8" w:rsidRPr="00AD2C0C">
        <w:rPr>
          <w:b/>
          <w:noProof w:val="0"/>
          <w:sz w:val="40"/>
          <w:szCs w:val="40"/>
          <w:lang w:val="en-GB"/>
        </w:rPr>
        <w:t>D</w:t>
      </w:r>
      <w:r w:rsidRPr="00AD2C0C">
        <w:rPr>
          <w:b/>
          <w:noProof w:val="0"/>
          <w:sz w:val="40"/>
          <w:szCs w:val="40"/>
          <w:lang w:val="en-GB"/>
        </w:rPr>
        <w:br/>
        <w:t>Official Letter Received From the Ministry of Culture and Tourism</w:t>
      </w:r>
      <w:bookmarkEnd w:id="605"/>
      <w:bookmarkEnd w:id="606"/>
    </w:p>
    <w:p w14:paraId="36F25F81" w14:textId="77777777" w:rsidR="00D47355" w:rsidRPr="00AD2C0C" w:rsidRDefault="00D47355" w:rsidP="00D47355">
      <w:pPr>
        <w:rPr>
          <w:b/>
          <w:sz w:val="40"/>
          <w:szCs w:val="40"/>
          <w:lang w:val="en-GB"/>
        </w:rPr>
      </w:pPr>
    </w:p>
    <w:p w14:paraId="0B46B9DF" w14:textId="77777777" w:rsidR="00D47355" w:rsidRPr="00AD2C0C" w:rsidRDefault="00D47355" w:rsidP="00D47355">
      <w:pPr>
        <w:rPr>
          <w:b/>
          <w:sz w:val="40"/>
          <w:szCs w:val="40"/>
          <w:lang w:val="en-GB"/>
        </w:rPr>
      </w:pPr>
    </w:p>
    <w:p w14:paraId="335569F8" w14:textId="77777777" w:rsidR="00D47355" w:rsidRPr="00AD2C0C" w:rsidRDefault="00D47355" w:rsidP="00D47355">
      <w:pPr>
        <w:rPr>
          <w:b/>
          <w:sz w:val="40"/>
          <w:szCs w:val="40"/>
          <w:lang w:val="en-GB"/>
        </w:rPr>
      </w:pPr>
    </w:p>
    <w:p w14:paraId="6ECF0D48" w14:textId="77777777" w:rsidR="00D47355" w:rsidRPr="00AD2C0C" w:rsidRDefault="00D47355" w:rsidP="00D47355">
      <w:pPr>
        <w:rPr>
          <w:b/>
          <w:sz w:val="40"/>
          <w:szCs w:val="40"/>
          <w:lang w:val="en-GB"/>
        </w:rPr>
      </w:pPr>
    </w:p>
    <w:p w14:paraId="183D7A38" w14:textId="77777777" w:rsidR="00D47355" w:rsidRPr="00AD2C0C" w:rsidRDefault="00D47355" w:rsidP="00D47355">
      <w:pPr>
        <w:rPr>
          <w:b/>
          <w:sz w:val="40"/>
          <w:szCs w:val="40"/>
          <w:lang w:val="en-GB"/>
        </w:rPr>
      </w:pPr>
    </w:p>
    <w:p w14:paraId="098681F3" w14:textId="77777777" w:rsidR="00D47355" w:rsidRPr="00AD2C0C" w:rsidRDefault="00D47355" w:rsidP="00D47355">
      <w:pPr>
        <w:rPr>
          <w:b/>
          <w:sz w:val="40"/>
          <w:szCs w:val="40"/>
          <w:lang w:val="en-GB"/>
        </w:rPr>
      </w:pPr>
    </w:p>
    <w:p w14:paraId="08340552" w14:textId="77777777" w:rsidR="00D47355" w:rsidRPr="00AD2C0C" w:rsidRDefault="00D47355" w:rsidP="00D47355">
      <w:pPr>
        <w:rPr>
          <w:b/>
          <w:sz w:val="40"/>
          <w:szCs w:val="40"/>
          <w:lang w:val="en-GB"/>
        </w:rPr>
      </w:pPr>
    </w:p>
    <w:p w14:paraId="4EBCDD8D" w14:textId="77777777" w:rsidR="00D47355" w:rsidRPr="00AD2C0C" w:rsidRDefault="00D47355" w:rsidP="00D47355">
      <w:pPr>
        <w:rPr>
          <w:b/>
          <w:sz w:val="40"/>
          <w:szCs w:val="40"/>
          <w:lang w:val="en-GB"/>
        </w:rPr>
      </w:pPr>
    </w:p>
    <w:p w14:paraId="3E8C3DFE" w14:textId="77777777" w:rsidR="00D47355" w:rsidRPr="00AD2C0C" w:rsidRDefault="00D47355" w:rsidP="00D47355">
      <w:pPr>
        <w:rPr>
          <w:b/>
          <w:sz w:val="40"/>
          <w:szCs w:val="40"/>
          <w:lang w:val="en-GB"/>
        </w:rPr>
      </w:pPr>
      <w:r w:rsidRPr="00AD2C0C">
        <w:rPr>
          <w:b/>
          <w:noProof/>
          <w:sz w:val="40"/>
          <w:szCs w:val="40"/>
          <w:lang w:eastAsia="en-US"/>
        </w:rPr>
        <w:drawing>
          <wp:inline distT="0" distB="0" distL="0" distR="0" wp14:anchorId="7909CFBA" wp14:editId="0F9CBC2A">
            <wp:extent cx="5759450" cy="8134350"/>
            <wp:effectExtent l="0" t="0" r="0" b="0"/>
            <wp:docPr id="25" name="Resim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r w:rsidRPr="00AD2C0C">
        <w:rPr>
          <w:b/>
          <w:noProof/>
          <w:sz w:val="40"/>
          <w:szCs w:val="40"/>
          <w:lang w:eastAsia="en-US"/>
        </w:rPr>
        <w:drawing>
          <wp:inline distT="0" distB="0" distL="0" distR="0" wp14:anchorId="3E6B0CB8" wp14:editId="0AEB5142">
            <wp:extent cx="5759450" cy="8134350"/>
            <wp:effectExtent l="0" t="0" r="0" b="0"/>
            <wp:docPr id="28" name="Resim 28"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background pattern&#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14:paraId="253315F6" w14:textId="77777777" w:rsidR="00D47355" w:rsidRPr="00AD2C0C" w:rsidRDefault="00D47355" w:rsidP="00D47355">
      <w:pPr>
        <w:rPr>
          <w:b/>
          <w:sz w:val="40"/>
          <w:szCs w:val="40"/>
          <w:lang w:val="en-GB"/>
        </w:rPr>
      </w:pPr>
    </w:p>
    <w:p w14:paraId="33DE4C4B" w14:textId="77777777" w:rsidR="00D47355" w:rsidRPr="00AD2C0C" w:rsidRDefault="00D47355" w:rsidP="00D47355">
      <w:pPr>
        <w:rPr>
          <w:b/>
          <w:sz w:val="40"/>
          <w:szCs w:val="40"/>
          <w:lang w:val="en-GB"/>
        </w:rPr>
      </w:pPr>
    </w:p>
    <w:p w14:paraId="7221AF7C" w14:textId="77777777" w:rsidR="00D47355" w:rsidRPr="00AD2C0C" w:rsidRDefault="00D47355" w:rsidP="00D47355">
      <w:pPr>
        <w:rPr>
          <w:b/>
          <w:sz w:val="40"/>
          <w:szCs w:val="40"/>
          <w:lang w:val="en-GB"/>
        </w:rPr>
      </w:pPr>
    </w:p>
    <w:p w14:paraId="11562AE0" w14:textId="77777777" w:rsidR="00D47355" w:rsidRPr="00AD2C0C" w:rsidRDefault="00D47355" w:rsidP="00D47355">
      <w:pPr>
        <w:rPr>
          <w:b/>
          <w:sz w:val="40"/>
          <w:szCs w:val="40"/>
          <w:lang w:val="en-GB"/>
        </w:rPr>
      </w:pPr>
    </w:p>
    <w:p w14:paraId="31B78C8C" w14:textId="77777777" w:rsidR="00D47355" w:rsidRPr="00AD2C0C" w:rsidRDefault="00D47355" w:rsidP="00D47355">
      <w:pPr>
        <w:rPr>
          <w:b/>
          <w:sz w:val="40"/>
          <w:szCs w:val="40"/>
          <w:lang w:val="en-GB"/>
        </w:rPr>
      </w:pPr>
    </w:p>
    <w:p w14:paraId="6997A109" w14:textId="77777777" w:rsidR="00D47355" w:rsidRPr="00AD2C0C" w:rsidRDefault="00D47355" w:rsidP="00D47355">
      <w:pPr>
        <w:rPr>
          <w:lang w:val="en-GB"/>
        </w:rPr>
      </w:pPr>
    </w:p>
    <w:p w14:paraId="14273B5E" w14:textId="2E1DE9E6" w:rsidR="009A6FD8" w:rsidRPr="00AD2C0C" w:rsidRDefault="009A6FD8" w:rsidP="009A6FD8">
      <w:pPr>
        <w:pStyle w:val="Balk3"/>
        <w:numPr>
          <w:ilvl w:val="0"/>
          <w:numId w:val="0"/>
        </w:numPr>
        <w:jc w:val="center"/>
        <w:rPr>
          <w:b/>
          <w:noProof w:val="0"/>
          <w:sz w:val="40"/>
          <w:szCs w:val="40"/>
          <w:lang w:val="en-GB"/>
        </w:rPr>
      </w:pPr>
      <w:bookmarkStart w:id="607" w:name="_Toc199937696"/>
      <w:r w:rsidRPr="00AD2C0C">
        <w:rPr>
          <w:b/>
          <w:noProof w:val="0"/>
          <w:sz w:val="40"/>
          <w:szCs w:val="40"/>
          <w:lang w:val="en-GB"/>
        </w:rPr>
        <w:t xml:space="preserve">Appendix-E </w:t>
      </w:r>
      <w:r w:rsidRPr="00AD2C0C">
        <w:rPr>
          <w:b/>
          <w:noProof w:val="0"/>
          <w:sz w:val="40"/>
          <w:szCs w:val="40"/>
          <w:lang w:val="en-GB"/>
        </w:rPr>
        <w:br/>
        <w:t>Title Deed Record</w:t>
      </w:r>
      <w:bookmarkEnd w:id="607"/>
      <w:r w:rsidRPr="00AD2C0C">
        <w:rPr>
          <w:b/>
          <w:noProof w:val="0"/>
          <w:sz w:val="40"/>
          <w:szCs w:val="40"/>
          <w:lang w:val="en-GB"/>
        </w:rPr>
        <w:br/>
      </w:r>
    </w:p>
    <w:p w14:paraId="401D3554" w14:textId="77777777" w:rsidR="009A6FD8" w:rsidRPr="00AD2C0C" w:rsidRDefault="009A6FD8" w:rsidP="009A6FD8">
      <w:pPr>
        <w:jc w:val="center"/>
        <w:rPr>
          <w:lang w:val="en-GB"/>
        </w:rPr>
      </w:pPr>
      <w:r w:rsidRPr="00AD2C0C">
        <w:rPr>
          <w:lang w:val="en-GB"/>
        </w:rPr>
        <w:br w:type="page"/>
      </w:r>
    </w:p>
    <w:p w14:paraId="3B93A97D" w14:textId="645C7374" w:rsidR="009A6FD8" w:rsidRPr="00AD2C0C" w:rsidRDefault="009E003F" w:rsidP="009A6FD8">
      <w:pPr>
        <w:rPr>
          <w:b/>
          <w:bCs/>
          <w:i/>
          <w:iCs/>
          <w:u w:val="single"/>
          <w:lang w:val="en-GB"/>
        </w:rPr>
      </w:pPr>
      <w:r w:rsidRPr="00AD2C0C">
        <w:rPr>
          <w:b/>
          <w:bCs/>
          <w:i/>
          <w:iCs/>
          <w:u w:val="single"/>
          <w:lang w:val="en-GB"/>
        </w:rPr>
        <w:t xml:space="preserve">Land Title Deed Record of </w:t>
      </w:r>
      <w:r w:rsidR="009A6FD8" w:rsidRPr="00AD2C0C">
        <w:rPr>
          <w:b/>
          <w:bCs/>
          <w:i/>
          <w:iCs/>
          <w:u w:val="single"/>
          <w:lang w:val="en-GB"/>
        </w:rPr>
        <w:t>Yerköy Municipality</w:t>
      </w:r>
    </w:p>
    <w:p w14:paraId="2AD9EF50" w14:textId="77777777" w:rsidR="009A6FD8" w:rsidRPr="00AD2C0C" w:rsidRDefault="009A6FD8" w:rsidP="009A6FD8">
      <w:pPr>
        <w:rPr>
          <w:lang w:val="en-GB" w:eastAsia="en-US"/>
        </w:rPr>
      </w:pPr>
      <w:r w:rsidRPr="00AD2C0C">
        <w:rPr>
          <w:noProof/>
          <w:lang w:eastAsia="en-US"/>
        </w:rPr>
        <w:drawing>
          <wp:inline distT="0" distB="0" distL="0" distR="0" wp14:anchorId="5AF884AA" wp14:editId="0B065DEE">
            <wp:extent cx="5756910" cy="6849687"/>
            <wp:effectExtent l="0" t="0" r="0" b="0"/>
            <wp:docPr id="469" name="Resim 469"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Resim 469" descr="Graphical user interface, table&#10;&#10;Description automatically generated with medium confidence"/>
                    <pic:cNvPicPr/>
                  </pic:nvPicPr>
                  <pic:blipFill>
                    <a:blip r:embed="rId140">
                      <a:extLst>
                        <a:ext uri="{28A0092B-C50C-407E-A947-70E740481C1C}">
                          <a14:useLocalDpi xmlns:a14="http://schemas.microsoft.com/office/drawing/2010/main" val="0"/>
                        </a:ext>
                      </a:extLst>
                    </a:blip>
                    <a:stretch>
                      <a:fillRect/>
                    </a:stretch>
                  </pic:blipFill>
                  <pic:spPr>
                    <a:xfrm>
                      <a:off x="0" y="0"/>
                      <a:ext cx="5766892" cy="6861564"/>
                    </a:xfrm>
                    <a:prstGeom prst="rect">
                      <a:avLst/>
                    </a:prstGeom>
                  </pic:spPr>
                </pic:pic>
              </a:graphicData>
            </a:graphic>
          </wp:inline>
        </w:drawing>
      </w:r>
    </w:p>
    <w:p w14:paraId="05BE8DCF" w14:textId="77777777" w:rsidR="009A6FD8" w:rsidRPr="00AD2C0C" w:rsidRDefault="009A6FD8" w:rsidP="009A6FD8">
      <w:pPr>
        <w:tabs>
          <w:tab w:val="left" w:pos="2824"/>
        </w:tabs>
        <w:rPr>
          <w:rFonts w:cs="Arial"/>
          <w:szCs w:val="22"/>
          <w:lang w:val="en-GB"/>
        </w:rPr>
      </w:pPr>
    </w:p>
    <w:p w14:paraId="7A52E515" w14:textId="77777777" w:rsidR="009A6FD8" w:rsidRPr="00AD2C0C" w:rsidRDefault="009A6FD8" w:rsidP="009A6FD8">
      <w:pPr>
        <w:tabs>
          <w:tab w:val="left" w:pos="2824"/>
        </w:tabs>
        <w:rPr>
          <w:rFonts w:cs="Arial"/>
          <w:szCs w:val="22"/>
          <w:lang w:val="en-GB"/>
        </w:rPr>
      </w:pPr>
    </w:p>
    <w:p w14:paraId="592B613F" w14:textId="77777777" w:rsidR="009A6FD8" w:rsidRPr="00AD2C0C" w:rsidRDefault="009A6FD8" w:rsidP="009A6FD8">
      <w:pPr>
        <w:rPr>
          <w:lang w:val="en-GB"/>
        </w:rPr>
      </w:pPr>
    </w:p>
    <w:p w14:paraId="703E8939" w14:textId="77777777" w:rsidR="009A6FD8" w:rsidRPr="00AD2C0C" w:rsidRDefault="009A6FD8" w:rsidP="009A6FD8">
      <w:pPr>
        <w:rPr>
          <w:lang w:val="en-GB"/>
        </w:rPr>
      </w:pPr>
    </w:p>
    <w:p w14:paraId="2A2339A8" w14:textId="77777777" w:rsidR="009A6FD8" w:rsidRPr="00AD2C0C" w:rsidRDefault="009A6FD8" w:rsidP="009A6FD8">
      <w:pPr>
        <w:rPr>
          <w:lang w:val="en-GB"/>
        </w:rPr>
      </w:pPr>
    </w:p>
    <w:p w14:paraId="2467B5E1" w14:textId="77777777" w:rsidR="009A6FD8" w:rsidRPr="00AD2C0C" w:rsidRDefault="009A6FD8" w:rsidP="009A6FD8">
      <w:pPr>
        <w:rPr>
          <w:lang w:val="en-GB"/>
        </w:rPr>
      </w:pPr>
    </w:p>
    <w:p w14:paraId="39B93608" w14:textId="77777777" w:rsidR="009A6FD8" w:rsidRPr="00AD2C0C" w:rsidRDefault="009A6FD8" w:rsidP="009A6FD8">
      <w:pPr>
        <w:rPr>
          <w:lang w:val="en-GB"/>
        </w:rPr>
      </w:pPr>
    </w:p>
    <w:p w14:paraId="115A9AB7" w14:textId="77777777" w:rsidR="009A6FD8" w:rsidRPr="00AD2C0C" w:rsidRDefault="009A6FD8" w:rsidP="009A6FD8">
      <w:pPr>
        <w:rPr>
          <w:lang w:val="en-GB"/>
        </w:rPr>
      </w:pPr>
    </w:p>
    <w:p w14:paraId="5BEE0EBC" w14:textId="77777777" w:rsidR="009A6FD8" w:rsidRPr="00AD2C0C" w:rsidRDefault="009A6FD8" w:rsidP="009A6FD8">
      <w:pPr>
        <w:rPr>
          <w:lang w:val="en-GB"/>
        </w:rPr>
      </w:pPr>
    </w:p>
    <w:p w14:paraId="56B81B3C" w14:textId="77777777" w:rsidR="009A6FD8" w:rsidRPr="00AD2C0C" w:rsidRDefault="009A6FD8" w:rsidP="009A6FD8">
      <w:pPr>
        <w:rPr>
          <w:lang w:val="en-GB"/>
        </w:rPr>
      </w:pPr>
    </w:p>
    <w:p w14:paraId="6FF9BDF0" w14:textId="77777777" w:rsidR="009A6FD8" w:rsidRPr="00AD2C0C" w:rsidRDefault="009A6FD8" w:rsidP="009A6FD8">
      <w:pPr>
        <w:rPr>
          <w:lang w:val="en-GB"/>
        </w:rPr>
      </w:pPr>
    </w:p>
    <w:p w14:paraId="705F7F79" w14:textId="61F819C6" w:rsidR="00D462BF" w:rsidRPr="00AD2C0C" w:rsidRDefault="00D462BF" w:rsidP="00D462BF">
      <w:pPr>
        <w:pStyle w:val="Balk3"/>
        <w:numPr>
          <w:ilvl w:val="0"/>
          <w:numId w:val="0"/>
        </w:numPr>
        <w:jc w:val="center"/>
        <w:rPr>
          <w:b/>
          <w:noProof w:val="0"/>
          <w:sz w:val="40"/>
          <w:szCs w:val="40"/>
          <w:lang w:val="en-GB"/>
        </w:rPr>
      </w:pPr>
      <w:bookmarkStart w:id="608" w:name="_Ref126845085"/>
      <w:bookmarkStart w:id="609" w:name="_Toc199937697"/>
      <w:r w:rsidRPr="00AD2C0C">
        <w:rPr>
          <w:b/>
          <w:noProof w:val="0"/>
          <w:sz w:val="40"/>
          <w:szCs w:val="40"/>
          <w:lang w:val="en-GB"/>
        </w:rPr>
        <w:t>Appendix-</w:t>
      </w:r>
      <w:r w:rsidR="00064A12" w:rsidRPr="00AD2C0C">
        <w:rPr>
          <w:b/>
          <w:noProof w:val="0"/>
          <w:sz w:val="40"/>
          <w:szCs w:val="40"/>
          <w:lang w:val="en-GB"/>
        </w:rPr>
        <w:t>F</w:t>
      </w:r>
      <w:r w:rsidRPr="00AD2C0C">
        <w:rPr>
          <w:bCs w:val="0"/>
          <w:noProof w:val="0"/>
          <w:sz w:val="40"/>
          <w:szCs w:val="40"/>
          <w:lang w:val="en-GB"/>
        </w:rPr>
        <w:br/>
      </w:r>
      <w:r w:rsidRPr="00AD2C0C">
        <w:rPr>
          <w:b/>
          <w:noProof w:val="0"/>
          <w:sz w:val="40"/>
          <w:szCs w:val="40"/>
          <w:lang w:val="en-GB"/>
        </w:rPr>
        <w:t>Chance Find Procedure</w:t>
      </w:r>
      <w:bookmarkEnd w:id="608"/>
      <w:bookmarkEnd w:id="609"/>
    </w:p>
    <w:p w14:paraId="3B1BF1C0" w14:textId="77777777" w:rsidR="00B41F9D" w:rsidRPr="00AD2C0C" w:rsidRDefault="00B41F9D" w:rsidP="00B41F9D">
      <w:pPr>
        <w:pStyle w:val="ListeParagraf"/>
        <w:spacing w:before="120" w:line="288" w:lineRule="auto"/>
        <w:ind w:left="0"/>
        <w:contextualSpacing w:val="0"/>
        <w:rPr>
          <w:noProof w:val="0"/>
          <w:lang w:val="en-GB"/>
        </w:rPr>
      </w:pPr>
    </w:p>
    <w:p w14:paraId="115F106E" w14:textId="77777777" w:rsidR="00D462BF" w:rsidRPr="00AD2C0C" w:rsidRDefault="00D462BF" w:rsidP="00B41F9D">
      <w:pPr>
        <w:pStyle w:val="ListeParagraf"/>
        <w:spacing w:before="120" w:line="288" w:lineRule="auto"/>
        <w:ind w:left="0"/>
        <w:contextualSpacing w:val="0"/>
        <w:rPr>
          <w:noProof w:val="0"/>
          <w:lang w:val="en-GB"/>
        </w:rPr>
      </w:pPr>
    </w:p>
    <w:p w14:paraId="65E3345A" w14:textId="77777777" w:rsidR="00D462BF" w:rsidRPr="00AD2C0C" w:rsidRDefault="00D462BF" w:rsidP="00B41F9D">
      <w:pPr>
        <w:pStyle w:val="ListeParagraf"/>
        <w:spacing w:before="120" w:line="288" w:lineRule="auto"/>
        <w:ind w:left="0"/>
        <w:contextualSpacing w:val="0"/>
        <w:rPr>
          <w:noProof w:val="0"/>
          <w:lang w:val="en-GB"/>
        </w:rPr>
      </w:pPr>
    </w:p>
    <w:p w14:paraId="3FD050F3" w14:textId="77777777" w:rsidR="00D462BF" w:rsidRPr="00AD2C0C" w:rsidRDefault="00D462BF" w:rsidP="00B41F9D">
      <w:pPr>
        <w:pStyle w:val="ListeParagraf"/>
        <w:spacing w:before="120" w:line="288" w:lineRule="auto"/>
        <w:ind w:left="0"/>
        <w:contextualSpacing w:val="0"/>
        <w:rPr>
          <w:noProof w:val="0"/>
          <w:lang w:val="en-GB"/>
        </w:rPr>
      </w:pPr>
    </w:p>
    <w:p w14:paraId="450F303A" w14:textId="77777777" w:rsidR="006C25C5" w:rsidRPr="00AD2C0C" w:rsidRDefault="006C25C5" w:rsidP="00B41F9D">
      <w:pPr>
        <w:pStyle w:val="ListeParagraf"/>
        <w:spacing w:before="120" w:line="288" w:lineRule="auto"/>
        <w:ind w:left="0"/>
        <w:contextualSpacing w:val="0"/>
        <w:rPr>
          <w:noProof w:val="0"/>
          <w:lang w:val="en-GB"/>
        </w:rPr>
      </w:pPr>
    </w:p>
    <w:p w14:paraId="5940803B" w14:textId="77777777" w:rsidR="006C25C5" w:rsidRPr="00AD2C0C" w:rsidRDefault="006C25C5" w:rsidP="00B41F9D">
      <w:pPr>
        <w:pStyle w:val="ListeParagraf"/>
        <w:spacing w:before="120" w:line="288" w:lineRule="auto"/>
        <w:ind w:left="0"/>
        <w:contextualSpacing w:val="0"/>
        <w:rPr>
          <w:noProof w:val="0"/>
          <w:lang w:val="en-GB"/>
        </w:rPr>
      </w:pPr>
    </w:p>
    <w:p w14:paraId="5030C1A4" w14:textId="77777777" w:rsidR="006C25C5" w:rsidRPr="00AD2C0C" w:rsidRDefault="006C25C5" w:rsidP="00B41F9D">
      <w:pPr>
        <w:pStyle w:val="ListeParagraf"/>
        <w:spacing w:before="120" w:line="288" w:lineRule="auto"/>
        <w:ind w:left="0"/>
        <w:contextualSpacing w:val="0"/>
        <w:rPr>
          <w:noProof w:val="0"/>
          <w:lang w:val="en-GB"/>
        </w:rPr>
      </w:pPr>
    </w:p>
    <w:p w14:paraId="57A6055E" w14:textId="77777777" w:rsidR="006C25C5" w:rsidRPr="00AD2C0C" w:rsidRDefault="006C25C5" w:rsidP="00B41F9D">
      <w:pPr>
        <w:pStyle w:val="ListeParagraf"/>
        <w:spacing w:before="120" w:line="288" w:lineRule="auto"/>
        <w:ind w:left="0"/>
        <w:contextualSpacing w:val="0"/>
        <w:rPr>
          <w:noProof w:val="0"/>
          <w:lang w:val="en-GB"/>
        </w:rPr>
      </w:pPr>
    </w:p>
    <w:p w14:paraId="632E4E76" w14:textId="77777777" w:rsidR="006C25C5" w:rsidRPr="00AD2C0C" w:rsidRDefault="006C25C5" w:rsidP="00B41F9D">
      <w:pPr>
        <w:pStyle w:val="ListeParagraf"/>
        <w:spacing w:before="120" w:line="288" w:lineRule="auto"/>
        <w:ind w:left="0"/>
        <w:contextualSpacing w:val="0"/>
        <w:rPr>
          <w:noProof w:val="0"/>
          <w:lang w:val="en-GB"/>
        </w:rPr>
      </w:pPr>
    </w:p>
    <w:p w14:paraId="6FD24AF7" w14:textId="77777777" w:rsidR="006C25C5" w:rsidRPr="00AD2C0C" w:rsidRDefault="006C25C5" w:rsidP="00B41F9D">
      <w:pPr>
        <w:pStyle w:val="ListeParagraf"/>
        <w:spacing w:before="120" w:line="288" w:lineRule="auto"/>
        <w:ind w:left="0"/>
        <w:contextualSpacing w:val="0"/>
        <w:rPr>
          <w:noProof w:val="0"/>
          <w:lang w:val="en-GB"/>
        </w:rPr>
      </w:pPr>
    </w:p>
    <w:p w14:paraId="7950FE32" w14:textId="77777777" w:rsidR="006C25C5" w:rsidRPr="00AD2C0C" w:rsidRDefault="006C25C5" w:rsidP="00B41F9D">
      <w:pPr>
        <w:pStyle w:val="ListeParagraf"/>
        <w:spacing w:before="120" w:line="288" w:lineRule="auto"/>
        <w:ind w:left="0"/>
        <w:contextualSpacing w:val="0"/>
        <w:rPr>
          <w:noProof w:val="0"/>
          <w:lang w:val="en-GB"/>
        </w:rPr>
      </w:pPr>
    </w:p>
    <w:p w14:paraId="239BC9F7" w14:textId="77777777" w:rsidR="006C25C5" w:rsidRPr="00AD2C0C" w:rsidRDefault="006C25C5" w:rsidP="00B41F9D">
      <w:pPr>
        <w:pStyle w:val="ListeParagraf"/>
        <w:spacing w:before="120" w:line="288" w:lineRule="auto"/>
        <w:ind w:left="0"/>
        <w:contextualSpacing w:val="0"/>
        <w:rPr>
          <w:noProof w:val="0"/>
          <w:lang w:val="en-GB"/>
        </w:rPr>
      </w:pPr>
    </w:p>
    <w:p w14:paraId="67A4F860" w14:textId="77777777" w:rsidR="00D462BF" w:rsidRPr="00AD2C0C" w:rsidRDefault="00D462BF" w:rsidP="00B41F9D">
      <w:pPr>
        <w:pStyle w:val="ListeParagraf"/>
        <w:spacing w:before="120" w:line="288" w:lineRule="auto"/>
        <w:ind w:left="0"/>
        <w:contextualSpacing w:val="0"/>
        <w:rPr>
          <w:noProof w:val="0"/>
          <w:lang w:val="en-GB"/>
        </w:rPr>
      </w:pPr>
    </w:p>
    <w:p w14:paraId="5BEFAD82" w14:textId="77777777" w:rsidR="006C25C5" w:rsidRPr="00AD2C0C" w:rsidRDefault="006C25C5" w:rsidP="00B41F9D">
      <w:pPr>
        <w:pStyle w:val="ListeParagraf"/>
        <w:spacing w:before="120" w:line="288" w:lineRule="auto"/>
        <w:ind w:left="0"/>
        <w:contextualSpacing w:val="0"/>
        <w:rPr>
          <w:noProof w:val="0"/>
          <w:lang w:val="en-GB"/>
        </w:rPr>
      </w:pPr>
    </w:p>
    <w:p w14:paraId="445835FC" w14:textId="77777777" w:rsidR="006C25C5" w:rsidRPr="00AD2C0C" w:rsidRDefault="006C25C5" w:rsidP="00B41F9D">
      <w:pPr>
        <w:pStyle w:val="ListeParagraf"/>
        <w:spacing w:before="120" w:line="288" w:lineRule="auto"/>
        <w:ind w:left="0"/>
        <w:contextualSpacing w:val="0"/>
        <w:rPr>
          <w:noProof w:val="0"/>
          <w:lang w:val="en-GB"/>
        </w:rPr>
      </w:pPr>
    </w:p>
    <w:p w14:paraId="6508A2DE" w14:textId="77777777" w:rsidR="00D462BF" w:rsidRPr="00AD2C0C" w:rsidRDefault="00D462BF" w:rsidP="00B41F9D">
      <w:pPr>
        <w:pStyle w:val="ListeParagraf"/>
        <w:spacing w:before="120" w:line="288" w:lineRule="auto"/>
        <w:ind w:left="0"/>
        <w:contextualSpacing w:val="0"/>
        <w:rPr>
          <w:noProof w:val="0"/>
          <w:lang w:val="en-GB"/>
        </w:rPr>
      </w:pPr>
    </w:p>
    <w:p w14:paraId="6A4D3662" w14:textId="77777777" w:rsidR="004E794F" w:rsidRPr="00AD2C0C" w:rsidRDefault="004E794F" w:rsidP="006C25C5">
      <w:pPr>
        <w:rPr>
          <w:b/>
          <w:bCs/>
          <w:lang w:val="en-GB"/>
        </w:rPr>
      </w:pPr>
      <w:bookmarkStart w:id="610" w:name="_Toc87780019"/>
    </w:p>
    <w:p w14:paraId="5027DB3A" w14:textId="77777777" w:rsidR="004E794F" w:rsidRPr="00AD2C0C" w:rsidRDefault="004E794F" w:rsidP="006C25C5">
      <w:pPr>
        <w:rPr>
          <w:b/>
          <w:bCs/>
          <w:lang w:val="en-GB"/>
        </w:rPr>
      </w:pPr>
    </w:p>
    <w:bookmarkEnd w:id="610"/>
    <w:p w14:paraId="346AAD60" w14:textId="77777777" w:rsidR="004E794F" w:rsidRPr="00AD2C0C" w:rsidRDefault="004E794F" w:rsidP="004E794F">
      <w:pPr>
        <w:rPr>
          <w:b/>
          <w:bCs/>
          <w:szCs w:val="22"/>
          <w:lang w:val="en-GB"/>
        </w:rPr>
      </w:pPr>
      <w:r w:rsidRPr="00AD2C0C">
        <w:rPr>
          <w:b/>
          <w:bCs/>
          <w:szCs w:val="22"/>
          <w:lang w:val="en-GB"/>
        </w:rPr>
        <w:t>INTRODUCTION</w:t>
      </w:r>
    </w:p>
    <w:p w14:paraId="7B89FC3C" w14:textId="7351B4CB" w:rsidR="004E794F" w:rsidRPr="00AD2C0C" w:rsidRDefault="004E794F" w:rsidP="004E794F">
      <w:pPr>
        <w:rPr>
          <w:b/>
          <w:bCs/>
          <w:szCs w:val="22"/>
          <w:lang w:val="en-GB"/>
        </w:rPr>
      </w:pPr>
      <w:r w:rsidRPr="00AD2C0C">
        <w:rPr>
          <w:rFonts w:cs="Arial"/>
          <w:szCs w:val="22"/>
          <w:lang w:val="en-GB"/>
        </w:rPr>
        <w:t>This document presents the Chance Find Procedure for ‘</w:t>
      </w:r>
      <w:r w:rsidR="00304AE6" w:rsidRPr="00AD2C0C">
        <w:rPr>
          <w:rFonts w:cs="Arial"/>
          <w:szCs w:val="22"/>
          <w:lang w:val="en-GB"/>
        </w:rPr>
        <w:t xml:space="preserve">Construction of </w:t>
      </w:r>
      <w:r w:rsidRPr="00AD2C0C">
        <w:rPr>
          <w:rFonts w:cs="Arial"/>
          <w:szCs w:val="22"/>
          <w:lang w:val="en-GB"/>
        </w:rPr>
        <w:t xml:space="preserve">Yerköy (Yozgat) </w:t>
      </w:r>
      <w:r w:rsidR="00304AE6" w:rsidRPr="00AD2C0C">
        <w:rPr>
          <w:rFonts w:cs="Arial"/>
          <w:szCs w:val="22"/>
          <w:lang w:val="en-GB"/>
        </w:rPr>
        <w:t xml:space="preserve">Additional </w:t>
      </w:r>
      <w:r w:rsidRPr="00AD2C0C">
        <w:rPr>
          <w:rFonts w:cs="Arial"/>
          <w:szCs w:val="22"/>
          <w:lang w:val="en-GB"/>
        </w:rPr>
        <w:t xml:space="preserve">Water Supply </w:t>
      </w:r>
      <w:r w:rsidR="00304AE6" w:rsidRPr="00AD2C0C">
        <w:rPr>
          <w:rFonts w:cs="Arial"/>
          <w:szCs w:val="22"/>
          <w:lang w:val="en-GB"/>
        </w:rPr>
        <w:t xml:space="preserve">and </w:t>
      </w:r>
      <w:r w:rsidRPr="00AD2C0C">
        <w:rPr>
          <w:rFonts w:cs="Arial"/>
          <w:szCs w:val="22"/>
          <w:lang w:val="en-GB"/>
        </w:rPr>
        <w:t>Sewerage System Components Project’</w:t>
      </w:r>
      <w:r w:rsidRPr="00AD2C0C">
        <w:rPr>
          <w:i/>
          <w:iCs/>
          <w:szCs w:val="22"/>
          <w:lang w:val="en-GB"/>
        </w:rPr>
        <w:t xml:space="preserve"> </w:t>
      </w:r>
      <w:r w:rsidRPr="00AD2C0C">
        <w:rPr>
          <w:rFonts w:cs="Arial"/>
          <w:szCs w:val="22"/>
          <w:lang w:val="en-GB"/>
        </w:rPr>
        <w:t>(hereinafter referred to as '</w:t>
      </w:r>
      <w:r w:rsidR="00304AE6" w:rsidRPr="00AD2C0C">
        <w:rPr>
          <w:rFonts w:cs="Arial"/>
          <w:szCs w:val="22"/>
          <w:lang w:val="en-GB"/>
        </w:rPr>
        <w:t xml:space="preserve">the </w:t>
      </w:r>
      <w:r w:rsidRPr="00AD2C0C">
        <w:rPr>
          <w:rFonts w:cs="Arial"/>
          <w:szCs w:val="22"/>
          <w:lang w:val="en-GB"/>
        </w:rPr>
        <w:t>Project') and is prepared by 2U1K Muhendislik ve Danismanlik A.S. for "Yerköy Municipality</w:t>
      </w:r>
      <w:r w:rsidRPr="00AD2C0C" w:rsidDel="00100294">
        <w:rPr>
          <w:rFonts w:cs="Arial"/>
          <w:szCs w:val="22"/>
          <w:lang w:val="en-GB"/>
        </w:rPr>
        <w:t xml:space="preserve"> </w:t>
      </w:r>
      <w:r w:rsidRPr="00AD2C0C">
        <w:rPr>
          <w:rFonts w:cs="Arial"/>
          <w:szCs w:val="22"/>
          <w:lang w:val="en-GB"/>
        </w:rPr>
        <w:t xml:space="preserve">" (hereinafter referred to as 'Borrower / Project Owner'). </w:t>
      </w:r>
    </w:p>
    <w:p w14:paraId="779E8B1F" w14:textId="77777777" w:rsidR="004E794F" w:rsidRPr="00AD2C0C" w:rsidRDefault="004E794F" w:rsidP="004E794F">
      <w:pPr>
        <w:rPr>
          <w:rFonts w:cs="Arial"/>
          <w:szCs w:val="22"/>
          <w:lang w:val="en-GB"/>
        </w:rPr>
      </w:pPr>
      <w:r w:rsidRPr="00AD2C0C">
        <w:rPr>
          <w:rFonts w:cs="Arial"/>
          <w:szCs w:val="22"/>
          <w:lang w:val="en-GB"/>
        </w:rPr>
        <w:t>This document is intended to avoid potential impacts of the Project on any cultural heritage during land preparation works, including excavation. At the baseline studies, field survey and literature review were conducted for the Project and its vicinity to identify potential archaeological and immovable cultural properties. No archaeological or immovable cultural property was encountered during the study.</w:t>
      </w:r>
    </w:p>
    <w:p w14:paraId="184C11E2" w14:textId="77777777" w:rsidR="004E794F" w:rsidRPr="00AD2C0C" w:rsidRDefault="004E794F" w:rsidP="004E794F">
      <w:pPr>
        <w:rPr>
          <w:rFonts w:cs="Arial"/>
          <w:szCs w:val="22"/>
          <w:lang w:val="en-GB"/>
        </w:rPr>
      </w:pPr>
      <w:r w:rsidRPr="00AD2C0C">
        <w:rPr>
          <w:rFonts w:cs="Arial"/>
          <w:szCs w:val="22"/>
          <w:lang w:val="en-GB"/>
        </w:rPr>
        <w:t>This Procedure is a part of the general package as an annex to the Environmental and Social Management Plan (ESMP) developed for the Project.</w:t>
      </w:r>
    </w:p>
    <w:p w14:paraId="3956DB0D" w14:textId="77777777" w:rsidR="004E794F" w:rsidRPr="00AD2C0C" w:rsidRDefault="004E794F" w:rsidP="004E794F">
      <w:pPr>
        <w:rPr>
          <w:b/>
          <w:bCs/>
          <w:szCs w:val="22"/>
          <w:lang w:val="en-GB"/>
        </w:rPr>
      </w:pPr>
      <w:r w:rsidRPr="00AD2C0C">
        <w:rPr>
          <w:b/>
          <w:bCs/>
          <w:szCs w:val="22"/>
          <w:lang w:val="en-GB"/>
        </w:rPr>
        <w:t>SCOPE</w:t>
      </w:r>
    </w:p>
    <w:p w14:paraId="541E544B" w14:textId="77777777" w:rsidR="004E794F" w:rsidRPr="00AD2C0C" w:rsidRDefault="004E794F" w:rsidP="004E794F">
      <w:pPr>
        <w:rPr>
          <w:rFonts w:cs="Arial"/>
          <w:b/>
          <w:bCs/>
          <w:szCs w:val="22"/>
          <w:lang w:val="en-GB"/>
        </w:rPr>
      </w:pPr>
      <w:r w:rsidRPr="00AD2C0C">
        <w:rPr>
          <w:rFonts w:cs="Arial"/>
          <w:b/>
          <w:bCs/>
          <w:szCs w:val="22"/>
          <w:lang w:val="en-GB"/>
        </w:rPr>
        <w:t>Types of Cultural Heritage Covered by This Procedure</w:t>
      </w:r>
    </w:p>
    <w:p w14:paraId="2A94A188" w14:textId="77777777" w:rsidR="004E794F" w:rsidRPr="00AD2C0C" w:rsidRDefault="004E794F" w:rsidP="004E794F">
      <w:pPr>
        <w:rPr>
          <w:rFonts w:cs="Arial"/>
          <w:i/>
          <w:iCs/>
          <w:szCs w:val="22"/>
          <w:u w:val="single"/>
          <w:lang w:val="en-GB"/>
        </w:rPr>
      </w:pPr>
      <w:r w:rsidRPr="00AD2C0C">
        <w:rPr>
          <w:rFonts w:cs="Arial"/>
          <w:i/>
          <w:iCs/>
          <w:szCs w:val="22"/>
          <w:u w:val="single"/>
          <w:lang w:val="en-GB"/>
        </w:rPr>
        <w:t>Tangible Cultural Heritage</w:t>
      </w:r>
    </w:p>
    <w:p w14:paraId="2305A18B" w14:textId="77777777" w:rsidR="004E794F" w:rsidRPr="00AD2C0C" w:rsidRDefault="004E794F" w:rsidP="004E794F">
      <w:pPr>
        <w:rPr>
          <w:rFonts w:cs="Arial"/>
          <w:szCs w:val="22"/>
          <w:lang w:val="en-GB"/>
        </w:rPr>
      </w:pPr>
      <w:r w:rsidRPr="00AD2C0C">
        <w:rPr>
          <w:rFonts w:cs="Arial"/>
          <w:szCs w:val="22"/>
          <w:lang w:val="en-GB"/>
        </w:rPr>
        <w:t>Tangible (physical) cultural heritage refers to movable or immovable objects, sites, structures, groups of structures, and natural features and landscapes that have archaeological, paleontological, historical, architectural, religious, aesthetic, or other cultural significance.</w:t>
      </w:r>
    </w:p>
    <w:p w14:paraId="2A1321BF" w14:textId="77777777" w:rsidR="004E794F" w:rsidRPr="00AD2C0C" w:rsidRDefault="004E794F" w:rsidP="004E794F">
      <w:pPr>
        <w:rPr>
          <w:b/>
          <w:bCs/>
          <w:lang w:val="en-GB"/>
        </w:rPr>
      </w:pPr>
      <w:r w:rsidRPr="00AD2C0C">
        <w:rPr>
          <w:b/>
          <w:bCs/>
          <w:lang w:val="en-GB"/>
        </w:rPr>
        <w:t>ROLES AND RESPONSIBILITIES</w:t>
      </w:r>
    </w:p>
    <w:tbl>
      <w:tblPr>
        <w:tblW w:w="5000" w:type="pct"/>
        <w:tblCellMar>
          <w:left w:w="0" w:type="dxa"/>
          <w:right w:w="0" w:type="dxa"/>
        </w:tblCellMar>
        <w:tblLook w:val="01E0" w:firstRow="1" w:lastRow="1" w:firstColumn="1" w:lastColumn="1" w:noHBand="0" w:noVBand="0"/>
      </w:tblPr>
      <w:tblGrid>
        <w:gridCol w:w="2685"/>
        <w:gridCol w:w="6363"/>
      </w:tblGrid>
      <w:tr w:rsidR="004E794F" w:rsidRPr="00AD2C0C" w14:paraId="3C222A54" w14:textId="77777777">
        <w:trPr>
          <w:trHeight w:val="284"/>
        </w:trPr>
        <w:tc>
          <w:tcPr>
            <w:tcW w:w="1484"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hideMark/>
          </w:tcPr>
          <w:p w14:paraId="3B026478" w14:textId="77777777" w:rsidR="004E794F" w:rsidRPr="00AD2C0C" w:rsidRDefault="004E794F">
            <w:pPr>
              <w:spacing w:before="0" w:after="0" w:line="240" w:lineRule="auto"/>
              <w:jc w:val="center"/>
              <w:rPr>
                <w:rFonts w:eastAsia="Arial" w:cs="Arial"/>
                <w:b/>
                <w:bCs/>
                <w:color w:val="FFFFFF"/>
                <w:position w:val="-1"/>
                <w:sz w:val="18"/>
                <w:szCs w:val="18"/>
                <w:lang w:val="en-GB"/>
              </w:rPr>
            </w:pPr>
            <w:r w:rsidRPr="00AD2C0C">
              <w:rPr>
                <w:rFonts w:eastAsia="Arial" w:cs="Arial"/>
                <w:b/>
                <w:bCs/>
                <w:color w:val="FFFFFF"/>
                <w:sz w:val="18"/>
                <w:szCs w:val="18"/>
                <w:lang w:val="en-GB"/>
              </w:rPr>
              <w:t>Roles</w:t>
            </w:r>
          </w:p>
        </w:tc>
        <w:tc>
          <w:tcPr>
            <w:tcW w:w="3516" w:type="pct"/>
            <w:tcBorders>
              <w:top w:val="single" w:sz="6" w:space="0" w:color="000000" w:themeColor="text1"/>
              <w:left w:val="single" w:sz="6" w:space="0" w:color="000000" w:themeColor="text1"/>
              <w:bottom w:val="nil"/>
              <w:right w:val="single" w:sz="6" w:space="0" w:color="000000" w:themeColor="text1"/>
            </w:tcBorders>
            <w:shd w:val="clear" w:color="auto" w:fill="4F81BD" w:themeFill="accent1"/>
            <w:vAlign w:val="center"/>
          </w:tcPr>
          <w:p w14:paraId="65D51F64" w14:textId="77777777" w:rsidR="004E794F" w:rsidRPr="00AD2C0C" w:rsidRDefault="004E794F">
            <w:pPr>
              <w:spacing w:before="0" w:after="0" w:line="240" w:lineRule="auto"/>
              <w:jc w:val="center"/>
              <w:rPr>
                <w:rFonts w:eastAsia="Arial" w:cs="Arial"/>
                <w:b/>
                <w:bCs/>
                <w:color w:val="FFFFFF"/>
                <w:position w:val="-1"/>
                <w:sz w:val="18"/>
                <w:szCs w:val="18"/>
                <w:lang w:val="en-GB"/>
              </w:rPr>
            </w:pPr>
            <w:r w:rsidRPr="00AD2C0C">
              <w:rPr>
                <w:rFonts w:eastAsia="Arial" w:cs="Arial"/>
                <w:b/>
                <w:bCs/>
                <w:color w:val="FFFFFF"/>
                <w:sz w:val="18"/>
                <w:szCs w:val="18"/>
                <w:lang w:val="en-GB"/>
              </w:rPr>
              <w:t xml:space="preserve">Responsibilities </w:t>
            </w:r>
          </w:p>
        </w:tc>
      </w:tr>
      <w:tr w:rsidR="004E794F" w:rsidRPr="00AD2C0C" w14:paraId="210BCF61"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BE9AAE" w14:textId="77777777" w:rsidR="004E794F" w:rsidRPr="00AD2C0C" w:rsidRDefault="004E794F">
            <w:pPr>
              <w:spacing w:before="0" w:after="0" w:line="240" w:lineRule="auto"/>
              <w:jc w:val="center"/>
              <w:rPr>
                <w:rFonts w:eastAsia="Arial" w:cs="Arial"/>
                <w:sz w:val="18"/>
                <w:szCs w:val="18"/>
                <w:lang w:val="en-GB"/>
              </w:rPr>
            </w:pPr>
            <w:r w:rsidRPr="00AD2C0C">
              <w:rPr>
                <w:rFonts w:eastAsia="Arial" w:cs="Arial"/>
                <w:sz w:val="18"/>
                <w:szCs w:val="18"/>
                <w:lang w:val="en-GB"/>
              </w:rPr>
              <w:t xml:space="preserve">Contractors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7C40C798"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Compliance with the Chance Find Procedure provided in contractor agreements</w:t>
            </w:r>
          </w:p>
          <w:p w14:paraId="5C360FDF" w14:textId="77777777" w:rsidR="004E794F" w:rsidRPr="00AD2C0C" w:rsidRDefault="004E794F" w:rsidP="00304AE6">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Provide appropriate training and information to the worksite personnel who work in the projects and who may disturb the cultural heritage so that they understand their responsibilities for cultural heritage</w:t>
            </w:r>
          </w:p>
        </w:tc>
      </w:tr>
      <w:tr w:rsidR="004E794F" w:rsidRPr="00AD2C0C" w14:paraId="66C71015"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5D1F8F42" w14:textId="77777777" w:rsidR="004E794F" w:rsidRPr="00AD2C0C" w:rsidRDefault="004E794F">
            <w:pPr>
              <w:spacing w:before="0" w:after="0" w:line="240" w:lineRule="auto"/>
              <w:jc w:val="center"/>
              <w:rPr>
                <w:rFonts w:eastAsia="Arial" w:cs="Arial"/>
                <w:sz w:val="18"/>
                <w:szCs w:val="18"/>
                <w:lang w:val="en-GB"/>
              </w:rPr>
            </w:pPr>
            <w:r w:rsidRPr="00AD2C0C">
              <w:rPr>
                <w:rFonts w:eastAsia="Arial" w:cs="Arial"/>
                <w:sz w:val="18"/>
                <w:szCs w:val="18"/>
                <w:lang w:val="en-GB"/>
              </w:rPr>
              <w:t xml:space="preserve">Project Owner </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14:paraId="1EC7BAB5"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Ensure compliance of the project with the Project Standards and other requirements given in this Plan</w:t>
            </w:r>
          </w:p>
          <w:p w14:paraId="6F528286"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General responsibility for the scope and implementation of the Plan</w:t>
            </w:r>
          </w:p>
          <w:p w14:paraId="4B66478A"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Development, monitoring and revision of this Plan</w:t>
            </w:r>
          </w:p>
          <w:p w14:paraId="2DD35286"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Fulfillment of cultural heritage evaluation processes</w:t>
            </w:r>
          </w:p>
          <w:p w14:paraId="1F11ACE8"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Ensure that the operations do not disturb cultural properties and sites without the approval of the relevant authority</w:t>
            </w:r>
          </w:p>
          <w:p w14:paraId="04230C0A"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Investigation, reporting and monitoring of unauthorized damages to the worksite as well as of procedure violations</w:t>
            </w:r>
          </w:p>
          <w:p w14:paraId="4F91813F"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Management of amendments to laws or policies</w:t>
            </w:r>
          </w:p>
          <w:p w14:paraId="1C182EC6"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Coordination with the organizations involved in the implementation and other stakeholders</w:t>
            </w:r>
          </w:p>
        </w:tc>
      </w:tr>
      <w:tr w:rsidR="004E794F" w:rsidRPr="00AD2C0C" w14:paraId="7B57A862" w14:textId="77777777">
        <w:trPr>
          <w:trHeight w:val="284"/>
        </w:trPr>
        <w:tc>
          <w:tcPr>
            <w:tcW w:w="1484"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C0F1A2" w14:textId="77777777" w:rsidR="004E794F" w:rsidRPr="00AD2C0C" w:rsidRDefault="004E794F">
            <w:pPr>
              <w:spacing w:before="0" w:after="0" w:line="240" w:lineRule="auto"/>
              <w:jc w:val="center"/>
              <w:rPr>
                <w:rFonts w:eastAsia="Arial" w:cs="Arial"/>
                <w:sz w:val="18"/>
                <w:szCs w:val="18"/>
                <w:lang w:val="en-GB"/>
              </w:rPr>
            </w:pPr>
            <w:r w:rsidRPr="00AD2C0C">
              <w:rPr>
                <w:rFonts w:eastAsia="Arial" w:cs="Arial"/>
                <w:sz w:val="18"/>
                <w:szCs w:val="18"/>
                <w:lang w:val="en-GB"/>
              </w:rPr>
              <w:t>All Workers</w:t>
            </w:r>
          </w:p>
        </w:tc>
        <w:tc>
          <w:tcPr>
            <w:tcW w:w="3516" w:type="pc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E02C54A" w14:textId="77777777" w:rsidR="004E794F" w:rsidRPr="00AD2C0C" w:rsidRDefault="004E794F">
            <w:pPr>
              <w:pStyle w:val="ListeParagraf"/>
              <w:numPr>
                <w:ilvl w:val="0"/>
                <w:numId w:val="39"/>
              </w:numPr>
              <w:tabs>
                <w:tab w:val="left" w:pos="426"/>
              </w:tabs>
              <w:spacing w:before="0" w:after="0" w:line="240" w:lineRule="auto"/>
              <w:ind w:left="420" w:hanging="278"/>
              <w:rPr>
                <w:rFonts w:eastAsia="Arial"/>
                <w:noProof w:val="0"/>
                <w:sz w:val="18"/>
                <w:szCs w:val="18"/>
                <w:lang w:val="en-GB"/>
              </w:rPr>
            </w:pPr>
            <w:r w:rsidRPr="00AD2C0C">
              <w:rPr>
                <w:rFonts w:eastAsia="Arial"/>
                <w:noProof w:val="0"/>
                <w:sz w:val="18"/>
                <w:szCs w:val="18"/>
                <w:lang w:val="en-GB"/>
              </w:rPr>
              <w:t xml:space="preserve">Learn about the Chance Find Procedure through induction training and any other training provided </w:t>
            </w:r>
          </w:p>
        </w:tc>
      </w:tr>
    </w:tbl>
    <w:p w14:paraId="6CE3A538" w14:textId="77777777" w:rsidR="004E794F" w:rsidRPr="00AD2C0C" w:rsidRDefault="004E794F" w:rsidP="004E794F">
      <w:pPr>
        <w:pStyle w:val="SonNotMetni"/>
        <w:rPr>
          <w:lang w:val="en-GB"/>
        </w:rPr>
      </w:pPr>
    </w:p>
    <w:p w14:paraId="74464BA7" w14:textId="77777777" w:rsidR="004E794F" w:rsidRPr="00AD2C0C" w:rsidRDefault="004E794F" w:rsidP="004E794F">
      <w:pPr>
        <w:rPr>
          <w:b/>
          <w:bCs/>
          <w:lang w:val="en-GB"/>
        </w:rPr>
      </w:pPr>
      <w:r w:rsidRPr="00AD2C0C">
        <w:rPr>
          <w:b/>
          <w:bCs/>
          <w:lang w:val="en-GB"/>
        </w:rPr>
        <w:t xml:space="preserve">PROJECT STANDARDS </w:t>
      </w:r>
    </w:p>
    <w:p w14:paraId="47D13EAD" w14:textId="77777777" w:rsidR="004E794F" w:rsidRPr="00AD2C0C" w:rsidRDefault="004E794F">
      <w:pPr>
        <w:pStyle w:val="ListeParagraf"/>
        <w:numPr>
          <w:ilvl w:val="0"/>
          <w:numId w:val="39"/>
        </w:numPr>
        <w:spacing w:after="240"/>
        <w:rPr>
          <w:noProof w:val="0"/>
          <w:lang w:val="en-GB"/>
        </w:rPr>
      </w:pPr>
      <w:r w:rsidRPr="00AD2C0C">
        <w:rPr>
          <w:noProof w:val="0"/>
          <w:lang w:val="en-GB"/>
        </w:rPr>
        <w:t>Law on the Conservation of Cultural and Natural Properties (LCCNP) (No: 2863),</w:t>
      </w:r>
    </w:p>
    <w:p w14:paraId="415E5A2D" w14:textId="77777777" w:rsidR="004E794F" w:rsidRPr="00AD2C0C" w:rsidRDefault="004E794F">
      <w:pPr>
        <w:pStyle w:val="ListeParagraf"/>
        <w:numPr>
          <w:ilvl w:val="0"/>
          <w:numId w:val="39"/>
        </w:numPr>
        <w:spacing w:after="240"/>
        <w:rPr>
          <w:noProof w:val="0"/>
          <w:lang w:val="en-GB"/>
        </w:rPr>
      </w:pPr>
      <w:r w:rsidRPr="00AD2C0C">
        <w:rPr>
          <w:noProof w:val="0"/>
          <w:lang w:val="en-GB"/>
        </w:rPr>
        <w:t>World Bank Protection Policy on Physical Cultural Resources (OP/BP 4.11),</w:t>
      </w:r>
    </w:p>
    <w:p w14:paraId="5BB63654" w14:textId="77777777" w:rsidR="004E794F" w:rsidRPr="00AD2C0C" w:rsidRDefault="004E794F">
      <w:pPr>
        <w:pStyle w:val="ListeParagraf"/>
        <w:numPr>
          <w:ilvl w:val="0"/>
          <w:numId w:val="39"/>
        </w:numPr>
        <w:spacing w:after="240"/>
        <w:rPr>
          <w:noProof w:val="0"/>
          <w:lang w:val="en-GB"/>
        </w:rPr>
      </w:pPr>
      <w:r w:rsidRPr="00AD2C0C">
        <w:rPr>
          <w:noProof w:val="0"/>
          <w:lang w:val="en-GB"/>
        </w:rPr>
        <w:t>Convention Concerning the Protection of the World Cultural and Natural Heritage (World Heritage Convention).</w:t>
      </w:r>
    </w:p>
    <w:p w14:paraId="784F2761" w14:textId="77777777" w:rsidR="004E794F" w:rsidRPr="00AD2C0C" w:rsidRDefault="004E794F" w:rsidP="004E794F">
      <w:pPr>
        <w:rPr>
          <w:lang w:val="en-GB"/>
        </w:rPr>
      </w:pPr>
      <w:r w:rsidRPr="00AD2C0C">
        <w:rPr>
          <w:b/>
          <w:bCs/>
          <w:lang w:val="en-GB"/>
        </w:rPr>
        <w:t>CHANCE FIND PROCEDURE</w:t>
      </w:r>
    </w:p>
    <w:p w14:paraId="0FA69F8A" w14:textId="77777777" w:rsidR="004E794F" w:rsidRPr="00AD2C0C" w:rsidRDefault="004E794F" w:rsidP="004E794F">
      <w:pPr>
        <w:rPr>
          <w:b/>
          <w:bCs/>
          <w:color w:val="4F81BD"/>
          <w:lang w:val="en-GB"/>
        </w:rPr>
      </w:pPr>
      <w:r w:rsidRPr="00AD2C0C">
        <w:rPr>
          <w:b/>
          <w:bCs/>
          <w:lang w:val="en-GB"/>
        </w:rPr>
        <w:t xml:space="preserve">Initial Approach Adopted by the </w:t>
      </w:r>
      <w:r w:rsidRPr="00AD2C0C">
        <w:rPr>
          <w:b/>
          <w:bCs/>
          <w:iCs/>
          <w:lang w:val="en-GB"/>
        </w:rPr>
        <w:t>C</w:t>
      </w:r>
      <w:r w:rsidRPr="00AD2C0C">
        <w:rPr>
          <w:b/>
          <w:bCs/>
          <w:lang w:val="en-GB"/>
        </w:rPr>
        <w:t>ontractor</w:t>
      </w:r>
    </w:p>
    <w:p w14:paraId="064328CF" w14:textId="01D39195" w:rsidR="004E794F" w:rsidRPr="00AD2C0C" w:rsidRDefault="004E794F">
      <w:pPr>
        <w:pStyle w:val="ListeParagraf"/>
        <w:numPr>
          <w:ilvl w:val="0"/>
          <w:numId w:val="39"/>
        </w:numPr>
        <w:spacing w:after="240"/>
        <w:rPr>
          <w:noProof w:val="0"/>
          <w:lang w:val="en-GB"/>
        </w:rPr>
      </w:pPr>
      <w:r w:rsidRPr="00AD2C0C">
        <w:rPr>
          <w:noProof w:val="0"/>
          <w:lang w:val="en-GB"/>
        </w:rPr>
        <w:t xml:space="preserve">Action 1: Immediately stop all construction works in the vicinity of the chance find, in case of discovery of </w:t>
      </w:r>
      <w:r w:rsidR="0088076A" w:rsidRPr="00AD2C0C">
        <w:rPr>
          <w:noProof w:val="0"/>
          <w:lang w:val="en-GB"/>
        </w:rPr>
        <w:t>archaeological</w:t>
      </w:r>
      <w:r w:rsidRPr="00AD2C0C">
        <w:rPr>
          <w:noProof w:val="0"/>
          <w:lang w:val="en-GB"/>
        </w:rPr>
        <w:t xml:space="preserve"> finds;</w:t>
      </w:r>
    </w:p>
    <w:p w14:paraId="59813F1A" w14:textId="77777777" w:rsidR="004E794F" w:rsidRPr="00AD2C0C" w:rsidRDefault="004E794F">
      <w:pPr>
        <w:pStyle w:val="ListeParagraf"/>
        <w:numPr>
          <w:ilvl w:val="0"/>
          <w:numId w:val="39"/>
        </w:numPr>
        <w:spacing w:after="240"/>
        <w:rPr>
          <w:noProof w:val="0"/>
          <w:lang w:val="en-GB"/>
        </w:rPr>
      </w:pPr>
      <w:r w:rsidRPr="00AD2C0C">
        <w:rPr>
          <w:noProof w:val="0"/>
          <w:lang w:val="en-GB"/>
        </w:rPr>
        <w:t>Action 2: Immediately notify the project manager and/or environmental department;</w:t>
      </w:r>
    </w:p>
    <w:p w14:paraId="4E5EA13C" w14:textId="77777777" w:rsidR="004E794F" w:rsidRPr="00AD2C0C" w:rsidRDefault="004E794F">
      <w:pPr>
        <w:pStyle w:val="ListeParagraf"/>
        <w:numPr>
          <w:ilvl w:val="0"/>
          <w:numId w:val="39"/>
        </w:numPr>
        <w:spacing w:after="240"/>
        <w:rPr>
          <w:noProof w:val="0"/>
          <w:lang w:val="en-GB"/>
        </w:rPr>
      </w:pPr>
      <w:r w:rsidRPr="00AD2C0C">
        <w:rPr>
          <w:noProof w:val="0"/>
          <w:lang w:val="en-GB"/>
        </w:rPr>
        <w:t>Action 3: Take photographs or make technical drawings;</w:t>
      </w:r>
    </w:p>
    <w:p w14:paraId="1F5C5E01" w14:textId="77777777" w:rsidR="004E794F" w:rsidRPr="00AD2C0C" w:rsidRDefault="004E794F">
      <w:pPr>
        <w:pStyle w:val="ListeParagraf"/>
        <w:numPr>
          <w:ilvl w:val="0"/>
          <w:numId w:val="39"/>
        </w:numPr>
        <w:spacing w:after="240"/>
        <w:rPr>
          <w:noProof w:val="0"/>
          <w:lang w:val="en-GB"/>
        </w:rPr>
      </w:pPr>
      <w:r w:rsidRPr="00AD2C0C">
        <w:rPr>
          <w:noProof w:val="0"/>
          <w:lang w:val="en-GB"/>
        </w:rPr>
        <w:t>Action 4: Record the location of the location by keeping all remains in their position (without moving them);</w:t>
      </w:r>
    </w:p>
    <w:p w14:paraId="358F12B9" w14:textId="77777777" w:rsidR="004E794F" w:rsidRPr="00AD2C0C" w:rsidRDefault="004E794F">
      <w:pPr>
        <w:pStyle w:val="ListeParagraf"/>
        <w:numPr>
          <w:ilvl w:val="0"/>
          <w:numId w:val="39"/>
        </w:numPr>
        <w:spacing w:after="240"/>
        <w:rPr>
          <w:noProof w:val="0"/>
          <w:lang w:val="en-GB"/>
        </w:rPr>
      </w:pPr>
      <w:r w:rsidRPr="00AD2C0C">
        <w:rPr>
          <w:noProof w:val="0"/>
          <w:lang w:val="en-GB"/>
        </w:rPr>
        <w:t>Action 5: Prevent damage to or loss of movable objects by encircling the area;</w:t>
      </w:r>
    </w:p>
    <w:p w14:paraId="4CCE0C30" w14:textId="77777777" w:rsidR="004E794F" w:rsidRPr="00AD2C0C" w:rsidRDefault="004E794F">
      <w:pPr>
        <w:pStyle w:val="ListeParagraf"/>
        <w:numPr>
          <w:ilvl w:val="0"/>
          <w:numId w:val="39"/>
        </w:numPr>
        <w:spacing w:after="240"/>
        <w:rPr>
          <w:noProof w:val="0"/>
          <w:lang w:val="en-GB"/>
        </w:rPr>
      </w:pPr>
      <w:r w:rsidRPr="00AD2C0C">
        <w:rPr>
          <w:noProof w:val="0"/>
          <w:lang w:val="en-GB"/>
        </w:rPr>
        <w:t>Action 6: Contact an archaeologist from a local university for guidance;</w:t>
      </w:r>
    </w:p>
    <w:p w14:paraId="17B66422" w14:textId="77777777" w:rsidR="004E794F" w:rsidRPr="00AD2C0C" w:rsidRDefault="004E794F">
      <w:pPr>
        <w:pStyle w:val="ListeParagraf"/>
        <w:numPr>
          <w:ilvl w:val="0"/>
          <w:numId w:val="39"/>
        </w:numPr>
        <w:spacing w:after="240"/>
        <w:rPr>
          <w:noProof w:val="0"/>
          <w:lang w:val="en-GB"/>
        </w:rPr>
      </w:pPr>
      <w:r w:rsidRPr="00AD2C0C">
        <w:rPr>
          <w:noProof w:val="0"/>
          <w:lang w:val="en-GB"/>
        </w:rPr>
        <w:t>Action 7: Prepare the Chance Find Form (Annex 1).</w:t>
      </w:r>
    </w:p>
    <w:p w14:paraId="4B2C25E5" w14:textId="77777777" w:rsidR="004E794F" w:rsidRPr="00AD2C0C" w:rsidRDefault="004E794F" w:rsidP="004E794F">
      <w:pPr>
        <w:rPr>
          <w:b/>
          <w:bCs/>
          <w:color w:val="4F81BD"/>
          <w:lang w:val="en-GB"/>
        </w:rPr>
      </w:pPr>
      <w:r w:rsidRPr="00AD2C0C">
        <w:rPr>
          <w:b/>
          <w:bCs/>
          <w:lang w:val="en-GB"/>
        </w:rPr>
        <w:t>Approach Adopted by the Archeologist</w:t>
      </w:r>
    </w:p>
    <w:p w14:paraId="77B6AF36" w14:textId="77777777" w:rsidR="004E794F" w:rsidRPr="00AD2C0C" w:rsidRDefault="004E794F" w:rsidP="004E794F">
      <w:pPr>
        <w:rPr>
          <w:rFonts w:cs="Arial"/>
          <w:lang w:val="en-GB"/>
        </w:rPr>
      </w:pPr>
      <w:r w:rsidRPr="00AD2C0C">
        <w:rPr>
          <w:rFonts w:cs="Arial"/>
          <w:lang w:val="en-GB"/>
        </w:rPr>
        <w:t>Based on the description of the find, the archaeologist will make recommendations on actions to be taken by phone/e-mail or visit. The Project team will take into account the following possible strategies, if the archaeologist(s) confirm(s) the presence of archaeological finds/remains/sites:</w:t>
      </w:r>
    </w:p>
    <w:p w14:paraId="366C8F79" w14:textId="77777777" w:rsidR="004E794F" w:rsidRPr="00AD2C0C" w:rsidRDefault="004E794F" w:rsidP="004E794F">
      <w:pPr>
        <w:rPr>
          <w:rFonts w:cs="Arial"/>
          <w:u w:val="single"/>
          <w:lang w:val="en-GB"/>
        </w:rPr>
      </w:pPr>
      <w:r w:rsidRPr="00AD2C0C">
        <w:rPr>
          <w:rFonts w:cs="Arial"/>
          <w:u w:val="single"/>
          <w:lang w:val="en-GB"/>
        </w:rPr>
        <w:t>Strategy 1: Avoidance by partial or full project redesign or relocation</w:t>
      </w:r>
    </w:p>
    <w:p w14:paraId="7DC8DB50" w14:textId="2C84A2A0" w:rsidR="004E794F" w:rsidRPr="00AD2C0C" w:rsidRDefault="004E794F" w:rsidP="004E794F">
      <w:pPr>
        <w:rPr>
          <w:rFonts w:cs="Arial"/>
          <w:lang w:val="en-GB"/>
        </w:rPr>
      </w:pPr>
      <w:r w:rsidRPr="00AD2C0C">
        <w:rPr>
          <w:rFonts w:cs="Arial"/>
          <w:lang w:val="en-GB"/>
        </w:rPr>
        <w:t xml:space="preserve">In case of any </w:t>
      </w:r>
      <w:r w:rsidR="00E53BFA" w:rsidRPr="00AD2C0C">
        <w:rPr>
          <w:rFonts w:cs="Arial"/>
          <w:lang w:val="en-GB"/>
        </w:rPr>
        <w:t>archaeological</w:t>
      </w:r>
      <w:r w:rsidRPr="00AD2C0C">
        <w:rPr>
          <w:rFonts w:cs="Arial"/>
          <w:lang w:val="en-GB"/>
        </w:rPr>
        <w:t xml:space="preserve"> find or discovery, the Project Owner will provide the relevant information to authorities. This responsibility will apply even if the project is redesigned or relocated. In any case, the relevant governmental body will be informed of the archaeological find or discovery.</w:t>
      </w:r>
    </w:p>
    <w:p w14:paraId="1D927B69" w14:textId="77777777" w:rsidR="004E794F" w:rsidRPr="00AD2C0C" w:rsidRDefault="004E794F" w:rsidP="004E794F">
      <w:pPr>
        <w:rPr>
          <w:rFonts w:cs="Arial"/>
          <w:u w:val="single"/>
          <w:lang w:val="en-GB"/>
        </w:rPr>
      </w:pPr>
      <w:r w:rsidRPr="00AD2C0C">
        <w:rPr>
          <w:rFonts w:cs="Arial"/>
          <w:u w:val="single"/>
          <w:lang w:val="en-GB"/>
        </w:rPr>
        <w:t>Strategy 2: Implementation of worksite protection measures</w:t>
      </w:r>
    </w:p>
    <w:p w14:paraId="17951BA0" w14:textId="775F8F05" w:rsidR="004E794F" w:rsidRPr="00AD2C0C" w:rsidRDefault="004E794F" w:rsidP="004E794F">
      <w:pPr>
        <w:rPr>
          <w:rFonts w:cs="Arial"/>
          <w:lang w:val="en-GB"/>
        </w:rPr>
      </w:pPr>
      <w:r w:rsidRPr="00AD2C0C">
        <w:rPr>
          <w:rFonts w:cs="Arial"/>
          <w:lang w:val="en-GB"/>
        </w:rPr>
        <w:t xml:space="preserve">This option includes the implementation of site protection measures such as fencing or blockage. As per LCCNP No. 2863, any </w:t>
      </w:r>
      <w:r w:rsidR="00843A6D" w:rsidRPr="00AD2C0C">
        <w:rPr>
          <w:rFonts w:cs="Arial"/>
          <w:lang w:val="en-GB"/>
        </w:rPr>
        <w:t>archaeological</w:t>
      </w:r>
      <w:r w:rsidRPr="00AD2C0C">
        <w:rPr>
          <w:rFonts w:cs="Arial"/>
          <w:lang w:val="en-GB"/>
        </w:rPr>
        <w:t xml:space="preserve"> find is the property of the Republic of T</w:t>
      </w:r>
      <w:r w:rsidR="00F57FF5" w:rsidRPr="00AD2C0C">
        <w:rPr>
          <w:rFonts w:cs="Arial"/>
          <w:lang w:val="en-GB"/>
        </w:rPr>
        <w:t>ürkiye</w:t>
      </w:r>
      <w:r w:rsidRPr="00AD2C0C">
        <w:rPr>
          <w:rFonts w:cs="Arial"/>
          <w:lang w:val="en-GB"/>
        </w:rPr>
        <w:t>, and governmental bodies will decide on the geographical scope and implementation of site protection measures.</w:t>
      </w:r>
    </w:p>
    <w:p w14:paraId="30F062C0" w14:textId="77777777" w:rsidR="00304AE6" w:rsidRPr="00AD2C0C" w:rsidRDefault="00304AE6" w:rsidP="004E794F">
      <w:pPr>
        <w:rPr>
          <w:rFonts w:cs="Arial"/>
          <w:lang w:val="en-GB"/>
        </w:rPr>
      </w:pPr>
    </w:p>
    <w:p w14:paraId="4E51909B" w14:textId="77777777" w:rsidR="004E794F" w:rsidRPr="00AD2C0C" w:rsidRDefault="004E794F" w:rsidP="004E794F">
      <w:pPr>
        <w:rPr>
          <w:rFonts w:cs="Arial"/>
          <w:u w:val="single"/>
          <w:lang w:val="en-GB"/>
        </w:rPr>
      </w:pPr>
      <w:r w:rsidRPr="00AD2C0C">
        <w:rPr>
          <w:rFonts w:cs="Arial"/>
          <w:u w:val="single"/>
          <w:lang w:val="en-GB"/>
        </w:rPr>
        <w:t>Strategy 3: Rescue or emergency excavation</w:t>
      </w:r>
    </w:p>
    <w:p w14:paraId="2A256F17" w14:textId="77777777" w:rsidR="004E794F" w:rsidRPr="00AD2C0C" w:rsidRDefault="004E794F" w:rsidP="004E794F">
      <w:pPr>
        <w:rPr>
          <w:rFonts w:cs="Arial"/>
          <w:lang w:val="en-GB"/>
        </w:rPr>
      </w:pPr>
      <w:r w:rsidRPr="00AD2C0C">
        <w:rPr>
          <w:rFonts w:cs="Arial"/>
          <w:lang w:val="en-GB"/>
        </w:rPr>
        <w:t>If the Project Owner fails to relocate or redesign the Project, this may require rescue or emergency excavation works. If notification is stipulated by LCCNP, an application will be lodged to governmental bodies. If an official application is lodged, the relevant Regional Board will allowed to make a decision.</w:t>
      </w:r>
    </w:p>
    <w:p w14:paraId="79238497" w14:textId="27FE9AD2" w:rsidR="004E794F" w:rsidRPr="00AD2C0C" w:rsidRDefault="004E794F" w:rsidP="004E794F">
      <w:pPr>
        <w:rPr>
          <w:rFonts w:cs="Arial"/>
          <w:lang w:val="en-GB"/>
        </w:rPr>
      </w:pPr>
      <w:r w:rsidRPr="00AD2C0C">
        <w:rPr>
          <w:rFonts w:cs="Arial"/>
          <w:lang w:val="en-GB"/>
        </w:rPr>
        <w:t xml:space="preserve">After the permit is obtained, archaeological excavations will be performed with the attendance of scientific consultants from the </w:t>
      </w:r>
      <w:r w:rsidR="00C646EA" w:rsidRPr="00AD2C0C">
        <w:rPr>
          <w:rFonts w:cs="Arial"/>
          <w:lang w:val="en-GB"/>
        </w:rPr>
        <w:t>archaeological</w:t>
      </w:r>
      <w:r w:rsidRPr="00AD2C0C">
        <w:rPr>
          <w:rFonts w:cs="Arial"/>
          <w:lang w:val="en-GB"/>
        </w:rPr>
        <w:t xml:space="preserve"> departments of universities. Following the completion of archaeological excavations, the results will be submitted to relevant governmental bodies for the final decision to be taken for the progress of the Project. </w:t>
      </w:r>
    </w:p>
    <w:p w14:paraId="62A2A0BF" w14:textId="77777777" w:rsidR="004E794F" w:rsidRPr="00AD2C0C" w:rsidRDefault="004E794F" w:rsidP="004E794F">
      <w:pPr>
        <w:rPr>
          <w:b/>
          <w:bCs/>
          <w:color w:val="4F81BD"/>
          <w:lang w:val="en-GB"/>
        </w:rPr>
      </w:pPr>
      <w:r w:rsidRPr="00AD2C0C">
        <w:rPr>
          <w:b/>
          <w:bCs/>
          <w:lang w:val="en-GB"/>
        </w:rPr>
        <w:t xml:space="preserve">Procedure for the Discovery of Potential Human Remains </w:t>
      </w:r>
    </w:p>
    <w:p w14:paraId="13FD9E06" w14:textId="77777777" w:rsidR="004E794F" w:rsidRPr="00AD2C0C" w:rsidRDefault="004E794F" w:rsidP="004E794F">
      <w:pPr>
        <w:rPr>
          <w:rFonts w:cs="Arial"/>
          <w:lang w:val="en-GB"/>
        </w:rPr>
      </w:pPr>
      <w:r w:rsidRPr="00AD2C0C">
        <w:rPr>
          <w:rFonts w:cs="Arial"/>
          <w:lang w:val="en-GB"/>
        </w:rPr>
        <w:t>Identification of human remains is very clear in terms of graves or burial sites. If a grave or burial site is found, the procedures to be followed are not different from the procedure applicable to archaeological finds as per Article 6 of LCCNP. Modern burials or forensic human remains will not be addressed within the scope of LCCNP.</w:t>
      </w:r>
    </w:p>
    <w:p w14:paraId="03A40F78" w14:textId="77777777" w:rsidR="004E794F" w:rsidRPr="00AD2C0C" w:rsidRDefault="004E794F" w:rsidP="004E794F">
      <w:pPr>
        <w:rPr>
          <w:b/>
          <w:bCs/>
          <w:lang w:val="en-GB"/>
        </w:rPr>
      </w:pPr>
      <w:r w:rsidRPr="00AD2C0C">
        <w:rPr>
          <w:b/>
          <w:bCs/>
          <w:lang w:val="en-GB"/>
        </w:rPr>
        <w:t xml:space="preserve">KEY PERFORMANCE INDICATORS </w:t>
      </w:r>
    </w:p>
    <w:p w14:paraId="47F2266A" w14:textId="6D862242" w:rsidR="004E794F" w:rsidRPr="00AD2C0C" w:rsidRDefault="004E794F" w:rsidP="004E794F">
      <w:pPr>
        <w:rPr>
          <w:color w:val="000000" w:themeColor="text1"/>
          <w:szCs w:val="22"/>
          <w:lang w:val="en-GB"/>
        </w:rPr>
      </w:pPr>
      <w:r w:rsidRPr="00AD2C0C">
        <w:rPr>
          <w:color w:val="000000" w:themeColor="text1"/>
          <w:szCs w:val="22"/>
          <w:lang w:val="en-GB"/>
        </w:rPr>
        <w:t xml:space="preserve">The key performance indicators to be </w:t>
      </w:r>
      <w:r w:rsidR="00536D8F">
        <w:rPr>
          <w:color w:val="000000" w:themeColor="text1"/>
          <w:szCs w:val="22"/>
          <w:lang w:val="en-GB"/>
        </w:rPr>
        <w:t>used</w:t>
      </w:r>
      <w:r w:rsidR="00536D8F" w:rsidRPr="00AD2C0C">
        <w:rPr>
          <w:color w:val="000000" w:themeColor="text1"/>
          <w:szCs w:val="22"/>
          <w:lang w:val="en-GB"/>
        </w:rPr>
        <w:t xml:space="preserve"> </w:t>
      </w:r>
      <w:r w:rsidRPr="00AD2C0C">
        <w:rPr>
          <w:color w:val="000000" w:themeColor="text1"/>
          <w:szCs w:val="22"/>
          <w:lang w:val="en-GB"/>
        </w:rPr>
        <w:t>during the implementation of this Procedure are set out below.</w:t>
      </w:r>
    </w:p>
    <w:p w14:paraId="2FB896B6" w14:textId="77777777" w:rsidR="004E794F" w:rsidRPr="00AD2C0C" w:rsidRDefault="004E794F" w:rsidP="004E794F">
      <w:pPr>
        <w:pStyle w:val="ResimYazs"/>
        <w:spacing w:after="0"/>
        <w:rPr>
          <w:i/>
          <w:iCs/>
          <w:noProof w:val="0"/>
          <w:sz w:val="22"/>
          <w:szCs w:val="22"/>
          <w:lang w:val="en-GB"/>
        </w:rPr>
      </w:pPr>
      <w:r w:rsidRPr="00AD2C0C">
        <w:rPr>
          <w:noProof w:val="0"/>
          <w:lang w:val="en-GB"/>
        </w:rPr>
        <w:t xml:space="preserve">Table A-1. </w:t>
      </w:r>
      <w:r w:rsidRPr="00AD2C0C">
        <w:rPr>
          <w:bCs w:val="0"/>
          <w:noProof w:val="0"/>
          <w:color w:val="000000" w:themeColor="text1"/>
          <w:sz w:val="22"/>
          <w:szCs w:val="22"/>
          <w:lang w:val="en-GB"/>
        </w:rPr>
        <w:t xml:space="preserve">Key Performance Indicators (KPIs) </w:t>
      </w:r>
    </w:p>
    <w:tbl>
      <w:tblPr>
        <w:tblW w:w="5076" w:type="pct"/>
        <w:tblCellMar>
          <w:left w:w="0" w:type="dxa"/>
          <w:right w:w="0" w:type="dxa"/>
        </w:tblCellMar>
        <w:tblLook w:val="01E0" w:firstRow="1" w:lastRow="1" w:firstColumn="1" w:lastColumn="1" w:noHBand="0" w:noVBand="0"/>
      </w:tblPr>
      <w:tblGrid>
        <w:gridCol w:w="437"/>
        <w:gridCol w:w="3630"/>
        <w:gridCol w:w="2645"/>
        <w:gridCol w:w="2478"/>
      </w:tblGrid>
      <w:tr w:rsidR="004E794F" w:rsidRPr="00AD2C0C" w14:paraId="5C3484F6" w14:textId="77777777">
        <w:trPr>
          <w:cantSplit/>
          <w:trHeight w:val="284"/>
          <w:tblHeader/>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577A94AA"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No</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14A621B7"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KPIs</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446828CC"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Target</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F81BD" w:themeFill="accent1"/>
            <w:vAlign w:val="center"/>
          </w:tcPr>
          <w:p w14:paraId="6AF1E03D" w14:textId="77777777" w:rsidR="004E794F" w:rsidRPr="00AD2C0C" w:rsidRDefault="004E794F">
            <w:pPr>
              <w:spacing w:before="0" w:after="0" w:line="240" w:lineRule="auto"/>
              <w:jc w:val="left"/>
              <w:rPr>
                <w:rFonts w:cs="Arial"/>
                <w:b/>
                <w:bCs/>
                <w:color w:val="FFFFFF"/>
                <w:sz w:val="18"/>
                <w:szCs w:val="18"/>
                <w:lang w:val="en-GB"/>
              </w:rPr>
            </w:pPr>
            <w:r w:rsidRPr="00AD2C0C">
              <w:rPr>
                <w:rFonts w:cs="Arial"/>
                <w:b/>
                <w:bCs/>
                <w:color w:val="FFFFFF" w:themeColor="background1"/>
                <w:sz w:val="18"/>
                <w:szCs w:val="18"/>
                <w:lang w:val="en-GB"/>
              </w:rPr>
              <w:t>Monitoring Measure</w:t>
            </w:r>
          </w:p>
        </w:tc>
      </w:tr>
      <w:tr w:rsidR="004E794F" w:rsidRPr="00AD2C0C" w14:paraId="100C5639"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DDB47F" w14:textId="77777777" w:rsidR="004E794F" w:rsidRPr="00AD2C0C" w:rsidRDefault="004E794F">
            <w:pPr>
              <w:spacing w:before="0" w:after="0" w:line="240" w:lineRule="auto"/>
              <w:jc w:val="center"/>
              <w:rPr>
                <w:rFonts w:cs="Arial"/>
                <w:sz w:val="18"/>
                <w:szCs w:val="18"/>
                <w:lang w:val="en-GB"/>
              </w:rPr>
            </w:pPr>
            <w:r w:rsidRPr="00AD2C0C">
              <w:rPr>
                <w:rFonts w:cs="Arial"/>
                <w:sz w:val="18"/>
                <w:szCs w:val="18"/>
                <w:lang w:val="en-GB"/>
              </w:rPr>
              <w:t>1</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6251E5" w14:textId="2BE5E4C0" w:rsidR="004E794F" w:rsidRPr="00AD2C0C" w:rsidRDefault="004E794F">
            <w:pPr>
              <w:spacing w:before="0" w:after="0" w:line="240" w:lineRule="auto"/>
              <w:ind w:left="141"/>
              <w:jc w:val="left"/>
              <w:rPr>
                <w:rFonts w:cs="Arial"/>
                <w:sz w:val="18"/>
                <w:szCs w:val="18"/>
                <w:lang w:val="en-GB"/>
              </w:rPr>
            </w:pPr>
            <w:r w:rsidRPr="00AD2C0C">
              <w:rPr>
                <w:rFonts w:cs="Arial"/>
                <w:sz w:val="18"/>
                <w:szCs w:val="18"/>
                <w:lang w:val="en-GB"/>
              </w:rPr>
              <w:t xml:space="preserve">Non-conformities reported during the year with respect to key management controls </w:t>
            </w:r>
            <w:r w:rsidR="00903066" w:rsidRPr="00AD2C0C">
              <w:rPr>
                <w:rFonts w:cs="Arial"/>
                <w:sz w:val="18"/>
                <w:szCs w:val="18"/>
                <w:lang w:val="en-GB"/>
              </w:rPr>
              <w:t>identify</w:t>
            </w:r>
            <w:r w:rsidRPr="00AD2C0C">
              <w:rPr>
                <w:rFonts w:cs="Arial"/>
                <w:sz w:val="18"/>
                <w:szCs w:val="18"/>
                <w:lang w:val="en-GB"/>
              </w:rPr>
              <w:t xml:space="preserve"> in this Plan</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7EC64EE" w14:textId="27915F47" w:rsidR="004E794F" w:rsidRPr="00AD2C0C" w:rsidRDefault="004E794F">
            <w:pPr>
              <w:spacing w:before="0" w:after="0" w:line="240" w:lineRule="auto"/>
              <w:ind w:left="98"/>
              <w:jc w:val="left"/>
              <w:rPr>
                <w:rFonts w:cs="Arial"/>
                <w:sz w:val="18"/>
                <w:szCs w:val="18"/>
                <w:lang w:val="en-GB"/>
              </w:rPr>
            </w:pPr>
            <w:r w:rsidRPr="00AD2C0C">
              <w:rPr>
                <w:rFonts w:cs="Arial"/>
                <w:sz w:val="18"/>
                <w:szCs w:val="18"/>
                <w:lang w:val="en-GB"/>
              </w:rPr>
              <w:t xml:space="preserve">Minimization of reported non-conformities, aiming at </w:t>
            </w:r>
            <w:r w:rsidR="00041590" w:rsidRPr="00AD2C0C">
              <w:rPr>
                <w:rFonts w:cs="Arial"/>
                <w:sz w:val="18"/>
                <w:szCs w:val="18"/>
                <w:lang w:val="en-GB"/>
              </w:rPr>
              <w:t>zero</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2E8D4C8"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Database</w:t>
            </w:r>
          </w:p>
          <w:p w14:paraId="2937B9B9"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Reporting</w:t>
            </w:r>
          </w:p>
          <w:p w14:paraId="59DCC978"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 xml:space="preserve">Inspection Reports </w:t>
            </w:r>
          </w:p>
          <w:p w14:paraId="0629E394" w14:textId="77777777" w:rsidR="004E794F" w:rsidRPr="00AD2C0C" w:rsidRDefault="004E794F">
            <w:pPr>
              <w:spacing w:before="0" w:after="0" w:line="240" w:lineRule="auto"/>
              <w:ind w:left="36"/>
              <w:jc w:val="left"/>
              <w:rPr>
                <w:rFonts w:cs="Arial"/>
                <w:sz w:val="18"/>
                <w:szCs w:val="18"/>
                <w:lang w:val="en-GB"/>
              </w:rPr>
            </w:pPr>
          </w:p>
        </w:tc>
      </w:tr>
      <w:tr w:rsidR="004E794F" w:rsidRPr="00AD2C0C" w14:paraId="14A52E66" w14:textId="77777777">
        <w:trPr>
          <w:cantSplit/>
          <w:trHeight w:val="284"/>
        </w:trPr>
        <w:tc>
          <w:tcPr>
            <w:tcW w:w="23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5477B0" w14:textId="77777777" w:rsidR="004E794F" w:rsidRPr="00AD2C0C" w:rsidRDefault="004E794F">
            <w:pPr>
              <w:spacing w:before="0" w:after="0" w:line="240" w:lineRule="auto"/>
              <w:jc w:val="center"/>
              <w:rPr>
                <w:rFonts w:cs="Arial"/>
                <w:sz w:val="18"/>
                <w:szCs w:val="18"/>
                <w:lang w:val="en-GB"/>
              </w:rPr>
            </w:pPr>
            <w:r w:rsidRPr="00AD2C0C">
              <w:rPr>
                <w:rFonts w:cs="Arial"/>
                <w:sz w:val="18"/>
                <w:szCs w:val="18"/>
                <w:lang w:val="en-GB"/>
              </w:rPr>
              <w:t>2</w:t>
            </w:r>
          </w:p>
        </w:tc>
        <w:tc>
          <w:tcPr>
            <w:tcW w:w="1975"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807081" w14:textId="77777777" w:rsidR="004E794F" w:rsidRPr="00AD2C0C" w:rsidRDefault="004E794F">
            <w:pPr>
              <w:spacing w:before="0" w:after="0" w:line="240" w:lineRule="auto"/>
              <w:ind w:left="137"/>
              <w:jc w:val="left"/>
              <w:rPr>
                <w:rFonts w:cs="Arial"/>
                <w:sz w:val="18"/>
                <w:szCs w:val="18"/>
                <w:lang w:val="en-GB"/>
              </w:rPr>
            </w:pPr>
            <w:r w:rsidRPr="00AD2C0C">
              <w:rPr>
                <w:rFonts w:cs="Arial"/>
                <w:sz w:val="18"/>
                <w:szCs w:val="18"/>
                <w:lang w:val="en-GB"/>
              </w:rPr>
              <w:t>Number of complaints lodged by local communities during the year regarding cultural heritages</w:t>
            </w:r>
          </w:p>
        </w:tc>
        <w:tc>
          <w:tcPr>
            <w:tcW w:w="1439"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68EF57" w14:textId="4DDD321D" w:rsidR="004E794F" w:rsidRPr="00AD2C0C" w:rsidRDefault="004E794F" w:rsidP="00861A20">
            <w:pPr>
              <w:pStyle w:val="ListeParagraf"/>
              <w:numPr>
                <w:ilvl w:val="0"/>
                <w:numId w:val="39"/>
              </w:numPr>
              <w:spacing w:before="0" w:after="0" w:line="240" w:lineRule="auto"/>
              <w:ind w:left="523"/>
              <w:jc w:val="left"/>
              <w:rPr>
                <w:noProof w:val="0"/>
                <w:sz w:val="18"/>
                <w:szCs w:val="18"/>
                <w:lang w:val="en-GB"/>
              </w:rPr>
            </w:pPr>
            <w:r w:rsidRPr="00AD2C0C">
              <w:rPr>
                <w:noProof w:val="0"/>
                <w:sz w:val="18"/>
                <w:szCs w:val="18"/>
                <w:lang w:val="en-GB"/>
              </w:rPr>
              <w:t>Investigation of complaints about cultural heritage (disrespect, destruction, removal, sale of artefacts) and fulfillment of relevant actions.</w:t>
            </w:r>
          </w:p>
          <w:p w14:paraId="75B2946D" w14:textId="77777777" w:rsidR="004E794F" w:rsidRPr="00AD2C0C" w:rsidRDefault="004E794F" w:rsidP="00861A20">
            <w:pPr>
              <w:pStyle w:val="ListeParagraf"/>
              <w:numPr>
                <w:ilvl w:val="0"/>
                <w:numId w:val="39"/>
              </w:numPr>
              <w:spacing w:before="0" w:after="0" w:line="240" w:lineRule="auto"/>
              <w:ind w:left="523"/>
              <w:jc w:val="left"/>
              <w:rPr>
                <w:noProof w:val="0"/>
                <w:sz w:val="18"/>
                <w:szCs w:val="18"/>
                <w:lang w:val="en-GB"/>
              </w:rPr>
            </w:pPr>
            <w:r w:rsidRPr="00AD2C0C">
              <w:rPr>
                <w:noProof w:val="0"/>
                <w:sz w:val="18"/>
                <w:szCs w:val="18"/>
                <w:lang w:val="en-GB"/>
              </w:rPr>
              <w:t xml:space="preserve">Provision of prompt response to complaints from local communities regarding the misbehavior of personnel regarding cultural properties </w:t>
            </w:r>
          </w:p>
        </w:tc>
        <w:tc>
          <w:tcPr>
            <w:tcW w:w="1348" w:type="pct"/>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EF4FFCC"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Database</w:t>
            </w:r>
          </w:p>
          <w:p w14:paraId="78062C04" w14:textId="29C743C7" w:rsidR="004E794F" w:rsidRPr="00AD2C0C" w:rsidRDefault="00751C4B">
            <w:pPr>
              <w:spacing w:before="0" w:after="0" w:line="240" w:lineRule="auto"/>
              <w:ind w:left="36"/>
              <w:jc w:val="left"/>
              <w:rPr>
                <w:rFonts w:cs="Arial"/>
                <w:sz w:val="18"/>
                <w:szCs w:val="18"/>
                <w:lang w:val="en-GB"/>
              </w:rPr>
            </w:pPr>
            <w:r>
              <w:rPr>
                <w:rFonts w:cs="Arial"/>
                <w:sz w:val="18"/>
                <w:szCs w:val="18"/>
                <w:lang w:val="en-GB"/>
              </w:rPr>
              <w:t>Grievance</w:t>
            </w:r>
            <w:r w:rsidR="00304AE6" w:rsidRPr="00AD2C0C">
              <w:rPr>
                <w:rFonts w:cs="Arial"/>
                <w:sz w:val="18"/>
                <w:szCs w:val="18"/>
                <w:lang w:val="en-GB"/>
              </w:rPr>
              <w:t xml:space="preserve"> </w:t>
            </w:r>
            <w:r w:rsidR="004E794F" w:rsidRPr="00AD2C0C">
              <w:rPr>
                <w:rFonts w:cs="Arial"/>
                <w:sz w:val="18"/>
                <w:szCs w:val="18"/>
                <w:lang w:val="en-GB"/>
              </w:rPr>
              <w:t xml:space="preserve">Mechanism Records </w:t>
            </w:r>
          </w:p>
          <w:p w14:paraId="1FD39FC6" w14:textId="77777777" w:rsidR="004E794F" w:rsidRPr="00AD2C0C" w:rsidRDefault="004E794F">
            <w:pPr>
              <w:spacing w:before="0" w:after="0" w:line="240" w:lineRule="auto"/>
              <w:ind w:left="36"/>
              <w:jc w:val="left"/>
              <w:rPr>
                <w:rFonts w:cs="Arial"/>
                <w:sz w:val="18"/>
                <w:szCs w:val="18"/>
                <w:lang w:val="en-GB"/>
              </w:rPr>
            </w:pPr>
            <w:r w:rsidRPr="00AD2C0C">
              <w:rPr>
                <w:rFonts w:cs="Arial"/>
                <w:sz w:val="18"/>
                <w:szCs w:val="18"/>
                <w:lang w:val="en-GB"/>
              </w:rPr>
              <w:t xml:space="preserve">Reporting </w:t>
            </w:r>
          </w:p>
        </w:tc>
      </w:tr>
    </w:tbl>
    <w:p w14:paraId="1FF1ACC3" w14:textId="1F6D6D88" w:rsidR="009E003F" w:rsidRPr="00AD2C0C" w:rsidRDefault="009E003F" w:rsidP="004E794F">
      <w:pPr>
        <w:pStyle w:val="SonNotMetni"/>
        <w:rPr>
          <w:lang w:val="en-GB"/>
        </w:rPr>
      </w:pPr>
    </w:p>
    <w:p w14:paraId="440FBE24" w14:textId="77777777" w:rsidR="009E003F" w:rsidRPr="00AD2C0C" w:rsidRDefault="009E003F">
      <w:pPr>
        <w:spacing w:before="0" w:after="200" w:line="276" w:lineRule="auto"/>
        <w:jc w:val="left"/>
        <w:rPr>
          <w:sz w:val="20"/>
          <w:szCs w:val="20"/>
          <w:lang w:val="en-GB"/>
        </w:rPr>
      </w:pPr>
      <w:r w:rsidRPr="00AD2C0C">
        <w:rPr>
          <w:lang w:val="en-GB"/>
        </w:rPr>
        <w:br w:type="page"/>
      </w:r>
    </w:p>
    <w:p w14:paraId="157D870A" w14:textId="77777777" w:rsidR="004E794F" w:rsidRPr="00AD2C0C" w:rsidRDefault="004E794F" w:rsidP="004E794F">
      <w:pPr>
        <w:rPr>
          <w:rFonts w:eastAsia="MS Gothic"/>
          <w:b/>
          <w:bCs/>
          <w:color w:val="4F81BD"/>
          <w:lang w:val="en-GB"/>
        </w:rPr>
      </w:pPr>
      <w:r w:rsidRPr="00AD2C0C">
        <w:rPr>
          <w:rFonts w:eastAsia="MS Gothic"/>
          <w:b/>
          <w:bCs/>
          <w:lang w:val="en-GB"/>
        </w:rPr>
        <w:t xml:space="preserve">ANNEX – 1 Sample Chance Find Form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92"/>
        <w:gridCol w:w="3051"/>
        <w:gridCol w:w="3011"/>
      </w:tblGrid>
      <w:tr w:rsidR="004E794F" w:rsidRPr="00AD2C0C" w14:paraId="08E7FD1E" w14:textId="77777777">
        <w:trPr>
          <w:trHeight w:val="284"/>
        </w:trPr>
        <w:tc>
          <w:tcPr>
            <w:tcW w:w="1652" w:type="pct"/>
            <w:shd w:val="clear" w:color="auto" w:fill="4F81BD"/>
            <w:vAlign w:val="center"/>
          </w:tcPr>
          <w:p w14:paraId="0BB24814" w14:textId="77777777" w:rsidR="004E794F" w:rsidRPr="00AD2C0C" w:rsidRDefault="004E794F">
            <w:pPr>
              <w:spacing w:before="0" w:after="0" w:line="240" w:lineRule="auto"/>
              <w:jc w:val="left"/>
              <w:rPr>
                <w:rFonts w:cs="Arial"/>
                <w:b/>
                <w:bCs/>
                <w:color w:val="FFFFFF" w:themeColor="background1"/>
                <w:sz w:val="18"/>
                <w:szCs w:val="18"/>
                <w:lang w:val="en-GB"/>
              </w:rPr>
            </w:pPr>
            <w:r w:rsidRPr="00AD2C0C">
              <w:rPr>
                <w:rFonts w:cs="Arial"/>
                <w:b/>
                <w:bCs/>
                <w:color w:val="FFFFFF" w:themeColor="background1"/>
                <w:sz w:val="18"/>
                <w:szCs w:val="18"/>
                <w:lang w:val="en-GB"/>
              </w:rPr>
              <w:t>Place:</w:t>
            </w:r>
          </w:p>
        </w:tc>
        <w:tc>
          <w:tcPr>
            <w:tcW w:w="1685" w:type="pct"/>
            <w:shd w:val="clear" w:color="auto" w:fill="4F81BD"/>
            <w:vAlign w:val="center"/>
          </w:tcPr>
          <w:p w14:paraId="5183D8A5" w14:textId="77777777" w:rsidR="004E794F" w:rsidRPr="00AD2C0C" w:rsidRDefault="004E794F">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Chance Find No:</w:t>
            </w:r>
          </w:p>
        </w:tc>
        <w:tc>
          <w:tcPr>
            <w:tcW w:w="1663" w:type="pct"/>
            <w:shd w:val="clear" w:color="auto" w:fill="4F81BD"/>
            <w:vAlign w:val="center"/>
          </w:tcPr>
          <w:p w14:paraId="4A1B0051" w14:textId="77777777" w:rsidR="004E794F" w:rsidRPr="00AD2C0C" w:rsidRDefault="004E794F">
            <w:pPr>
              <w:spacing w:before="0" w:after="0" w:line="240" w:lineRule="auto"/>
              <w:jc w:val="center"/>
              <w:rPr>
                <w:rFonts w:cs="Arial"/>
                <w:b/>
                <w:bCs/>
                <w:color w:val="FFFFFF" w:themeColor="background1"/>
                <w:sz w:val="18"/>
                <w:szCs w:val="18"/>
                <w:lang w:val="en-GB"/>
              </w:rPr>
            </w:pPr>
            <w:r w:rsidRPr="00AD2C0C">
              <w:rPr>
                <w:rFonts w:cs="Arial"/>
                <w:b/>
                <w:bCs/>
                <w:color w:val="FFFFFF" w:themeColor="background1"/>
                <w:sz w:val="18"/>
                <w:szCs w:val="18"/>
                <w:lang w:val="en-GB"/>
              </w:rPr>
              <w:t>Date:</w:t>
            </w:r>
          </w:p>
        </w:tc>
      </w:tr>
      <w:tr w:rsidR="004E794F" w:rsidRPr="00AD2C0C" w14:paraId="566C8394" w14:textId="77777777">
        <w:trPr>
          <w:trHeight w:val="284"/>
        </w:trPr>
        <w:tc>
          <w:tcPr>
            <w:tcW w:w="1652" w:type="pct"/>
            <w:shd w:val="clear" w:color="auto" w:fill="FFFFFF" w:themeFill="background1"/>
          </w:tcPr>
          <w:p w14:paraId="46E62BA2" w14:textId="77777777" w:rsidR="004E794F" w:rsidRPr="00AD2C0C" w:rsidRDefault="004E794F">
            <w:pPr>
              <w:pStyle w:val="NormalGirinti"/>
              <w:tabs>
                <w:tab w:val="clear" w:pos="1134"/>
              </w:tabs>
              <w:spacing w:after="0" w:line="240" w:lineRule="auto"/>
              <w:ind w:left="0"/>
              <w:rPr>
                <w:b/>
                <w:bCs/>
                <w:sz w:val="18"/>
                <w:szCs w:val="18"/>
                <w:lang w:val="en-GB"/>
              </w:rPr>
            </w:pPr>
            <w:r w:rsidRPr="00AD2C0C">
              <w:rPr>
                <w:b/>
                <w:bCs/>
                <w:sz w:val="18"/>
                <w:szCs w:val="18"/>
                <w:lang w:val="en-GB"/>
              </w:rPr>
              <w:t>Location Data:</w:t>
            </w:r>
          </w:p>
          <w:p w14:paraId="0724C77D"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Coordination:</w:t>
            </w:r>
          </w:p>
          <w:p w14:paraId="2905AD86"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Elevation:</w:t>
            </w:r>
          </w:p>
          <w:p w14:paraId="59DEC079"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Brief Area Description:</w:t>
            </w:r>
          </w:p>
        </w:tc>
        <w:tc>
          <w:tcPr>
            <w:tcW w:w="3348" w:type="pct"/>
            <w:gridSpan w:val="2"/>
            <w:shd w:val="clear" w:color="auto" w:fill="FFFFFF" w:themeFill="background1"/>
          </w:tcPr>
          <w:p w14:paraId="518AD725" w14:textId="77777777" w:rsidR="004E794F" w:rsidRPr="00AD2C0C" w:rsidRDefault="004E794F">
            <w:pPr>
              <w:pStyle w:val="NormalGirinti"/>
              <w:spacing w:after="0" w:line="240" w:lineRule="auto"/>
              <w:rPr>
                <w:b/>
                <w:bCs/>
                <w:sz w:val="18"/>
                <w:szCs w:val="18"/>
                <w:lang w:val="en-GB"/>
              </w:rPr>
            </w:pPr>
          </w:p>
        </w:tc>
      </w:tr>
      <w:tr w:rsidR="004E794F" w:rsidRPr="00AD2C0C" w14:paraId="7F2FC635" w14:textId="77777777">
        <w:trPr>
          <w:trHeight w:val="284"/>
        </w:trPr>
        <w:tc>
          <w:tcPr>
            <w:tcW w:w="1652" w:type="pct"/>
            <w:shd w:val="clear" w:color="auto" w:fill="FFFFFF" w:themeFill="background1"/>
          </w:tcPr>
          <w:p w14:paraId="1C009624"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Chance Type:</w:t>
            </w:r>
          </w:p>
          <w:p w14:paraId="5D8CA098" w14:textId="77777777" w:rsidR="004E794F" w:rsidRPr="00AD2C0C" w:rsidRDefault="004E794F">
            <w:pPr>
              <w:pStyle w:val="NormalGirinti"/>
              <w:spacing w:after="0" w:line="240" w:lineRule="auto"/>
              <w:ind w:left="0"/>
              <w:rPr>
                <w:b/>
                <w:bCs/>
                <w:sz w:val="18"/>
                <w:szCs w:val="18"/>
                <w:lang w:val="en-GB"/>
              </w:rPr>
            </w:pPr>
          </w:p>
        </w:tc>
        <w:tc>
          <w:tcPr>
            <w:tcW w:w="1685" w:type="pct"/>
            <w:shd w:val="clear" w:color="auto" w:fill="FFFFFF" w:themeFill="background1"/>
          </w:tcPr>
          <w:p w14:paraId="76F9C5ED" w14:textId="77777777" w:rsidR="004E794F" w:rsidRPr="00AD2C0C" w:rsidRDefault="00ED5949">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Archaeological Items</w:t>
            </w:r>
          </w:p>
          <w:p w14:paraId="672B05B6" w14:textId="77777777" w:rsidR="004E794F" w:rsidRPr="00AD2C0C" w:rsidRDefault="00ED5949">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Metal Finds</w:t>
            </w:r>
          </w:p>
          <w:p w14:paraId="7887179E" w14:textId="77777777" w:rsidR="004E794F" w:rsidRPr="00AD2C0C" w:rsidRDefault="00ED5949">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Terracotta Finds</w:t>
            </w:r>
          </w:p>
          <w:p w14:paraId="71A1F5F1" w14:textId="77777777" w:rsidR="004E794F" w:rsidRPr="00AD2C0C" w:rsidRDefault="00ED5949">
            <w:pPr>
              <w:pStyle w:val="NormalGirinti"/>
              <w:tabs>
                <w:tab w:val="clear" w:pos="1134"/>
                <w:tab w:val="left" w:pos="481"/>
              </w:tabs>
              <w:spacing w:after="0" w:line="240" w:lineRule="auto"/>
              <w:ind w:left="481"/>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Pottery Shards</w:t>
            </w:r>
          </w:p>
          <w:p w14:paraId="6D650DF7" w14:textId="77777777" w:rsidR="004E794F" w:rsidRPr="00AD2C0C" w:rsidRDefault="00ED5949">
            <w:pPr>
              <w:pStyle w:val="NormalGirinti"/>
              <w:spacing w:after="0" w:line="240" w:lineRule="auto"/>
              <w:ind w:hanging="653"/>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Glass Finds</w:t>
            </w:r>
          </w:p>
        </w:tc>
        <w:tc>
          <w:tcPr>
            <w:tcW w:w="1663" w:type="pct"/>
            <w:shd w:val="clear" w:color="auto" w:fill="FFFFFF" w:themeFill="background1"/>
          </w:tcPr>
          <w:p w14:paraId="58D5C0D4" w14:textId="77777777" w:rsidR="004E794F" w:rsidRPr="00AD2C0C" w:rsidRDefault="00ED5949">
            <w:pPr>
              <w:pStyle w:val="NormalGirinti"/>
              <w:tabs>
                <w:tab w:val="clear" w:pos="1134"/>
                <w:tab w:val="left" w:pos="175"/>
              </w:tabs>
              <w:spacing w:after="0" w:line="240" w:lineRule="auto"/>
              <w:ind w:left="317"/>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Sculpture etc.</w:t>
            </w:r>
          </w:p>
          <w:p w14:paraId="1B5367D9" w14:textId="77777777" w:rsidR="004E794F" w:rsidRPr="00AD2C0C" w:rsidRDefault="00ED5949">
            <w:pPr>
              <w:pStyle w:val="NormalGirinti"/>
              <w:tabs>
                <w:tab w:val="clear" w:pos="1134"/>
                <w:tab w:val="left" w:pos="175"/>
              </w:tabs>
              <w:spacing w:after="0" w:line="240" w:lineRule="auto"/>
              <w:ind w:left="317"/>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Human / Animal Bone</w:t>
            </w:r>
          </w:p>
          <w:p w14:paraId="69C3B9B6" w14:textId="77777777" w:rsidR="004E794F" w:rsidRPr="00AD2C0C" w:rsidRDefault="00ED5949">
            <w:pPr>
              <w:pStyle w:val="NormalGirinti"/>
              <w:tabs>
                <w:tab w:val="clear" w:pos="1134"/>
                <w:tab w:val="left" w:pos="175"/>
              </w:tabs>
              <w:spacing w:after="0" w:line="240" w:lineRule="auto"/>
              <w:ind w:left="317"/>
              <w:rPr>
                <w:sz w:val="18"/>
                <w:szCs w:val="18"/>
                <w:lang w:val="en-GB"/>
              </w:rPr>
            </w:pPr>
            <m:oMath>
              <m:d>
                <m:dPr>
                  <m:begChr m:val="⌈"/>
                  <m:endChr m:val="⌉"/>
                  <m:ctrlPr>
                    <w:rPr>
                      <w:rFonts w:ascii="Cambria Math" w:hAnsi="Cambria Math"/>
                      <w:sz w:val="18"/>
                      <w:szCs w:val="18"/>
                      <w:lang w:val="en-GB"/>
                    </w:rPr>
                  </m:ctrlPr>
                </m:dPr>
                <m:e/>
              </m:d>
            </m:oMath>
            <w:r w:rsidR="004E794F" w:rsidRPr="00AD2C0C">
              <w:rPr>
                <w:sz w:val="18"/>
                <w:szCs w:val="18"/>
                <w:lang w:val="en-GB"/>
              </w:rPr>
              <w:t>Unidentified</w:t>
            </w:r>
          </w:p>
          <w:p w14:paraId="14B858B5" w14:textId="77777777" w:rsidR="004E794F" w:rsidRPr="00AD2C0C" w:rsidRDefault="004E794F">
            <w:pPr>
              <w:pStyle w:val="NormalGirinti"/>
              <w:spacing w:after="0" w:line="240" w:lineRule="auto"/>
              <w:rPr>
                <w:sz w:val="18"/>
                <w:szCs w:val="18"/>
                <w:lang w:val="en-GB"/>
              </w:rPr>
            </w:pPr>
          </w:p>
        </w:tc>
      </w:tr>
      <w:tr w:rsidR="004E794F" w:rsidRPr="00AD2C0C" w14:paraId="637D3C18" w14:textId="77777777">
        <w:trPr>
          <w:trHeight w:val="284"/>
        </w:trPr>
        <w:tc>
          <w:tcPr>
            <w:tcW w:w="1652" w:type="pct"/>
            <w:shd w:val="clear" w:color="auto" w:fill="FFFFFF" w:themeFill="background1"/>
          </w:tcPr>
          <w:p w14:paraId="66D3D0C5"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 xml:space="preserve">Temporary Measures </w:t>
            </w:r>
          </w:p>
        </w:tc>
        <w:tc>
          <w:tcPr>
            <w:tcW w:w="3348" w:type="pct"/>
            <w:gridSpan w:val="2"/>
            <w:shd w:val="clear" w:color="auto" w:fill="FFFFFF" w:themeFill="background1"/>
          </w:tcPr>
          <w:p w14:paraId="66FCF699" w14:textId="77777777" w:rsidR="004E794F" w:rsidRPr="00AD2C0C" w:rsidRDefault="004E794F">
            <w:pPr>
              <w:pStyle w:val="NormalGirinti"/>
              <w:tabs>
                <w:tab w:val="clear" w:pos="1134"/>
                <w:tab w:val="left" w:pos="175"/>
              </w:tabs>
              <w:spacing w:after="0" w:line="240" w:lineRule="auto"/>
              <w:ind w:left="317"/>
              <w:rPr>
                <w:sz w:val="18"/>
                <w:szCs w:val="18"/>
                <w:lang w:val="en-GB"/>
              </w:rPr>
            </w:pPr>
          </w:p>
          <w:p w14:paraId="118D2E0A" w14:textId="77777777" w:rsidR="004E794F" w:rsidRPr="00AD2C0C" w:rsidRDefault="004E794F">
            <w:pPr>
              <w:pStyle w:val="NormalGirinti"/>
              <w:tabs>
                <w:tab w:val="clear" w:pos="1134"/>
                <w:tab w:val="left" w:pos="175"/>
              </w:tabs>
              <w:spacing w:after="0" w:line="240" w:lineRule="auto"/>
              <w:ind w:left="317"/>
              <w:rPr>
                <w:sz w:val="18"/>
                <w:szCs w:val="18"/>
                <w:lang w:val="en-GB"/>
              </w:rPr>
            </w:pPr>
          </w:p>
          <w:p w14:paraId="702C0308" w14:textId="77777777" w:rsidR="004E794F" w:rsidRPr="00AD2C0C" w:rsidRDefault="004E794F">
            <w:pPr>
              <w:pStyle w:val="NormalGirinti"/>
              <w:tabs>
                <w:tab w:val="clear" w:pos="1134"/>
                <w:tab w:val="left" w:pos="175"/>
              </w:tabs>
              <w:spacing w:after="0" w:line="240" w:lineRule="auto"/>
              <w:ind w:left="317"/>
              <w:rPr>
                <w:sz w:val="18"/>
                <w:szCs w:val="18"/>
                <w:lang w:val="en-GB"/>
              </w:rPr>
            </w:pPr>
          </w:p>
        </w:tc>
      </w:tr>
      <w:tr w:rsidR="004E794F" w:rsidRPr="00AD2C0C" w14:paraId="17A9A819" w14:textId="77777777">
        <w:trPr>
          <w:trHeight w:val="284"/>
        </w:trPr>
        <w:tc>
          <w:tcPr>
            <w:tcW w:w="1652" w:type="pct"/>
            <w:shd w:val="clear" w:color="auto" w:fill="FFFFFF" w:themeFill="background1"/>
          </w:tcPr>
          <w:p w14:paraId="56775E07"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Photograph</w:t>
            </w:r>
          </w:p>
          <w:p w14:paraId="3C5F0F4E" w14:textId="77777777" w:rsidR="004E794F" w:rsidRPr="00AD2C0C" w:rsidRDefault="004E794F">
            <w:pPr>
              <w:pStyle w:val="NormalGirinti"/>
              <w:spacing w:after="0" w:line="240" w:lineRule="auto"/>
              <w:rPr>
                <w:b/>
                <w:bCs/>
                <w:sz w:val="18"/>
                <w:szCs w:val="18"/>
                <w:lang w:val="en-GB"/>
              </w:rPr>
            </w:pPr>
          </w:p>
          <w:p w14:paraId="25DAF83B" w14:textId="77777777" w:rsidR="004E794F" w:rsidRPr="00AD2C0C" w:rsidRDefault="004E794F">
            <w:pPr>
              <w:pStyle w:val="NormalGirinti"/>
              <w:spacing w:after="0" w:line="240" w:lineRule="auto"/>
              <w:rPr>
                <w:b/>
                <w:bCs/>
                <w:sz w:val="18"/>
                <w:szCs w:val="18"/>
                <w:lang w:val="en-GB"/>
              </w:rPr>
            </w:pPr>
          </w:p>
          <w:p w14:paraId="5C71C18E" w14:textId="77777777" w:rsidR="004E794F" w:rsidRPr="00AD2C0C" w:rsidRDefault="004E794F">
            <w:pPr>
              <w:pStyle w:val="NormalGirinti"/>
              <w:spacing w:after="0" w:line="240" w:lineRule="auto"/>
              <w:rPr>
                <w:b/>
                <w:bCs/>
                <w:sz w:val="18"/>
                <w:szCs w:val="18"/>
                <w:lang w:val="en-GB"/>
              </w:rPr>
            </w:pPr>
          </w:p>
        </w:tc>
        <w:tc>
          <w:tcPr>
            <w:tcW w:w="3348" w:type="pct"/>
            <w:gridSpan w:val="2"/>
            <w:shd w:val="clear" w:color="auto" w:fill="FFFFFF" w:themeFill="background1"/>
          </w:tcPr>
          <w:p w14:paraId="131B416D" w14:textId="77777777" w:rsidR="004E794F" w:rsidRPr="00AD2C0C" w:rsidRDefault="004E794F">
            <w:pPr>
              <w:pStyle w:val="NormalGirinti"/>
              <w:spacing w:after="0" w:line="240" w:lineRule="auto"/>
              <w:rPr>
                <w:b/>
                <w:bCs/>
                <w:sz w:val="18"/>
                <w:szCs w:val="18"/>
                <w:lang w:val="en-GB"/>
              </w:rPr>
            </w:pPr>
          </w:p>
        </w:tc>
      </w:tr>
      <w:tr w:rsidR="004E794F" w:rsidRPr="00AD2C0C" w14:paraId="74F1C771" w14:textId="77777777">
        <w:trPr>
          <w:trHeight w:val="284"/>
        </w:trPr>
        <w:tc>
          <w:tcPr>
            <w:tcW w:w="1652" w:type="pct"/>
            <w:shd w:val="clear" w:color="auto" w:fill="FFFFFF" w:themeFill="background1"/>
          </w:tcPr>
          <w:p w14:paraId="62A29515"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Discoverer's Name-Last Name:</w:t>
            </w:r>
          </w:p>
        </w:tc>
        <w:tc>
          <w:tcPr>
            <w:tcW w:w="3348" w:type="pct"/>
            <w:gridSpan w:val="2"/>
            <w:shd w:val="clear" w:color="auto" w:fill="FFFFFF" w:themeFill="background1"/>
          </w:tcPr>
          <w:p w14:paraId="123E23D8" w14:textId="77777777" w:rsidR="004E794F" w:rsidRPr="00AD2C0C" w:rsidRDefault="004E794F">
            <w:pPr>
              <w:pStyle w:val="NormalGirinti"/>
              <w:spacing w:after="0" w:line="240" w:lineRule="auto"/>
              <w:rPr>
                <w:b/>
                <w:bCs/>
                <w:sz w:val="18"/>
                <w:szCs w:val="18"/>
                <w:lang w:val="en-GB"/>
              </w:rPr>
            </w:pPr>
          </w:p>
        </w:tc>
      </w:tr>
      <w:tr w:rsidR="004E794F" w:rsidRPr="00AD2C0C" w14:paraId="3968B417" w14:textId="77777777">
        <w:trPr>
          <w:trHeight w:val="284"/>
        </w:trPr>
        <w:tc>
          <w:tcPr>
            <w:tcW w:w="1652" w:type="pct"/>
            <w:shd w:val="clear" w:color="auto" w:fill="FFFFFF" w:themeFill="background1"/>
          </w:tcPr>
          <w:p w14:paraId="7A7D402B" w14:textId="77777777" w:rsidR="004E794F" w:rsidRPr="00AD2C0C" w:rsidRDefault="004E794F">
            <w:pPr>
              <w:pStyle w:val="NormalGirinti"/>
              <w:spacing w:after="0" w:line="240" w:lineRule="auto"/>
              <w:ind w:left="0"/>
              <w:rPr>
                <w:b/>
                <w:bCs/>
                <w:sz w:val="18"/>
                <w:szCs w:val="18"/>
                <w:lang w:val="en-GB"/>
              </w:rPr>
            </w:pPr>
            <w:r w:rsidRPr="00AD2C0C">
              <w:rPr>
                <w:b/>
                <w:bCs/>
                <w:sz w:val="18"/>
                <w:szCs w:val="18"/>
                <w:lang w:val="en-GB"/>
              </w:rPr>
              <w:t>Signature:</w:t>
            </w:r>
          </w:p>
        </w:tc>
        <w:tc>
          <w:tcPr>
            <w:tcW w:w="3348" w:type="pct"/>
            <w:gridSpan w:val="2"/>
            <w:shd w:val="clear" w:color="auto" w:fill="FFFFFF" w:themeFill="background1"/>
          </w:tcPr>
          <w:p w14:paraId="3213B738" w14:textId="77777777" w:rsidR="004E794F" w:rsidRPr="00AD2C0C" w:rsidRDefault="004E794F">
            <w:pPr>
              <w:pStyle w:val="NormalGirinti"/>
              <w:spacing w:after="0" w:line="240" w:lineRule="auto"/>
              <w:rPr>
                <w:b/>
                <w:bCs/>
                <w:sz w:val="18"/>
                <w:szCs w:val="18"/>
                <w:lang w:val="en-GB"/>
              </w:rPr>
            </w:pPr>
          </w:p>
        </w:tc>
      </w:tr>
    </w:tbl>
    <w:p w14:paraId="00D19A8B" w14:textId="77777777" w:rsidR="004E794F" w:rsidRPr="00AD2C0C" w:rsidRDefault="004E794F" w:rsidP="004E794F">
      <w:pPr>
        <w:pStyle w:val="SonNotMetni"/>
        <w:rPr>
          <w:lang w:val="en-GB"/>
        </w:rPr>
      </w:pPr>
    </w:p>
    <w:p w14:paraId="51650145" w14:textId="77777777" w:rsidR="00B427D5" w:rsidRPr="00AD2C0C" w:rsidRDefault="00B427D5">
      <w:pPr>
        <w:spacing w:before="0" w:after="200" w:line="276" w:lineRule="auto"/>
        <w:jc w:val="left"/>
        <w:rPr>
          <w:lang w:val="en-GB"/>
        </w:rPr>
      </w:pPr>
      <w:r w:rsidRPr="00AD2C0C">
        <w:rPr>
          <w:lang w:val="en-GB"/>
        </w:rPr>
        <w:br w:type="page"/>
      </w:r>
    </w:p>
    <w:p w14:paraId="740F38ED" w14:textId="77777777" w:rsidR="00F81236" w:rsidRPr="00AD2C0C" w:rsidRDefault="00F81236" w:rsidP="00F81236">
      <w:pPr>
        <w:tabs>
          <w:tab w:val="left" w:pos="7987"/>
        </w:tabs>
        <w:rPr>
          <w:lang w:val="en-GB"/>
        </w:rPr>
      </w:pPr>
    </w:p>
    <w:p w14:paraId="464283F3" w14:textId="77777777" w:rsidR="00D462BF" w:rsidRPr="00AD2C0C" w:rsidRDefault="00D462BF" w:rsidP="00B41F9D">
      <w:pPr>
        <w:pStyle w:val="ListeParagraf"/>
        <w:spacing w:before="120" w:line="288" w:lineRule="auto"/>
        <w:ind w:left="0"/>
        <w:contextualSpacing w:val="0"/>
        <w:rPr>
          <w:noProof w:val="0"/>
          <w:lang w:val="en-GB"/>
        </w:rPr>
      </w:pPr>
    </w:p>
    <w:p w14:paraId="35197927" w14:textId="77777777" w:rsidR="00D462BF" w:rsidRPr="00AD2C0C" w:rsidRDefault="00D462BF" w:rsidP="00B41F9D">
      <w:pPr>
        <w:pStyle w:val="ListeParagraf"/>
        <w:spacing w:before="120" w:line="288" w:lineRule="auto"/>
        <w:ind w:left="0"/>
        <w:contextualSpacing w:val="0"/>
        <w:rPr>
          <w:noProof w:val="0"/>
          <w:lang w:val="en-GB"/>
        </w:rPr>
      </w:pPr>
    </w:p>
    <w:p w14:paraId="261956E6" w14:textId="77777777" w:rsidR="00D462BF" w:rsidRPr="00AD2C0C" w:rsidRDefault="00D462BF" w:rsidP="00B41F9D">
      <w:pPr>
        <w:pStyle w:val="ListeParagraf"/>
        <w:spacing w:before="120" w:line="288" w:lineRule="auto"/>
        <w:ind w:left="0"/>
        <w:contextualSpacing w:val="0"/>
        <w:rPr>
          <w:noProof w:val="0"/>
          <w:lang w:val="en-GB"/>
        </w:rPr>
      </w:pPr>
    </w:p>
    <w:p w14:paraId="3A163129" w14:textId="77777777" w:rsidR="00B41F9D" w:rsidRPr="00AD2C0C" w:rsidRDefault="00B41F9D" w:rsidP="00B41F9D">
      <w:pPr>
        <w:pStyle w:val="ListeParagraf"/>
        <w:spacing w:before="120" w:line="288" w:lineRule="auto"/>
        <w:ind w:left="0"/>
        <w:contextualSpacing w:val="0"/>
        <w:rPr>
          <w:noProof w:val="0"/>
          <w:lang w:val="en-GB"/>
        </w:rPr>
      </w:pPr>
    </w:p>
    <w:p w14:paraId="1FA07303" w14:textId="77777777" w:rsidR="006C25C5" w:rsidRPr="00AD2C0C" w:rsidRDefault="006C25C5" w:rsidP="00B41F9D">
      <w:pPr>
        <w:pStyle w:val="ListeParagraf"/>
        <w:spacing w:before="120" w:line="288" w:lineRule="auto"/>
        <w:ind w:left="0"/>
        <w:contextualSpacing w:val="0"/>
        <w:rPr>
          <w:noProof w:val="0"/>
          <w:lang w:val="en-GB"/>
        </w:rPr>
      </w:pPr>
    </w:p>
    <w:p w14:paraId="1515A580" w14:textId="77777777" w:rsidR="006C25C5" w:rsidRPr="00AD2C0C" w:rsidRDefault="006C25C5" w:rsidP="00B41F9D">
      <w:pPr>
        <w:pStyle w:val="ListeParagraf"/>
        <w:spacing w:before="120" w:line="288" w:lineRule="auto"/>
        <w:ind w:left="0"/>
        <w:contextualSpacing w:val="0"/>
        <w:rPr>
          <w:noProof w:val="0"/>
          <w:lang w:val="en-GB"/>
        </w:rPr>
      </w:pPr>
    </w:p>
    <w:p w14:paraId="04F038F9" w14:textId="77777777" w:rsidR="006C25C5" w:rsidRPr="00AD2C0C" w:rsidRDefault="006C25C5" w:rsidP="00B41F9D">
      <w:pPr>
        <w:pStyle w:val="ListeParagraf"/>
        <w:spacing w:before="120" w:line="288" w:lineRule="auto"/>
        <w:ind w:left="0"/>
        <w:contextualSpacing w:val="0"/>
        <w:rPr>
          <w:noProof w:val="0"/>
          <w:lang w:val="en-GB"/>
        </w:rPr>
      </w:pPr>
    </w:p>
    <w:p w14:paraId="0068C6A5" w14:textId="77777777" w:rsidR="00B41F9D" w:rsidRPr="00AD2C0C" w:rsidRDefault="00B41F9D" w:rsidP="00B41F9D">
      <w:pPr>
        <w:pStyle w:val="ListeParagraf"/>
        <w:spacing w:before="120" w:line="288" w:lineRule="auto"/>
        <w:ind w:left="0"/>
        <w:contextualSpacing w:val="0"/>
        <w:rPr>
          <w:noProof w:val="0"/>
          <w:lang w:val="en-GB"/>
        </w:rPr>
      </w:pPr>
    </w:p>
    <w:p w14:paraId="4E9945C3" w14:textId="77777777" w:rsidR="00B41F9D" w:rsidRPr="00AD2C0C" w:rsidRDefault="00B41F9D" w:rsidP="00B41F9D">
      <w:pPr>
        <w:pStyle w:val="ListeParagraf"/>
        <w:spacing w:before="120" w:line="288" w:lineRule="auto"/>
        <w:ind w:left="0"/>
        <w:contextualSpacing w:val="0"/>
        <w:rPr>
          <w:noProof w:val="0"/>
          <w:lang w:val="en-GB"/>
        </w:rPr>
      </w:pPr>
    </w:p>
    <w:p w14:paraId="7E15ABE7" w14:textId="5F840E67" w:rsidR="004D1E1F" w:rsidRPr="00A67F4F" w:rsidRDefault="004D1E1F" w:rsidP="004D1E1F">
      <w:pPr>
        <w:pStyle w:val="Balk3"/>
        <w:numPr>
          <w:ilvl w:val="0"/>
          <w:numId w:val="0"/>
        </w:numPr>
        <w:jc w:val="center"/>
        <w:rPr>
          <w:b/>
          <w:noProof w:val="0"/>
          <w:sz w:val="40"/>
          <w:szCs w:val="40"/>
          <w:lang w:val="en-GB"/>
        </w:rPr>
      </w:pPr>
      <w:bookmarkStart w:id="611" w:name="_bookmark48"/>
      <w:bookmarkStart w:id="612" w:name="16.3.2._İş_Yerinde_Çalışanlar_Arasında_C"/>
      <w:bookmarkStart w:id="613" w:name="16.3.1._İş_Yerinde_COVID-19_Salgını_Kont"/>
      <w:bookmarkStart w:id="614" w:name="16.3._Alınacak_Önlemler_ve_Yapılacak_Uyg"/>
      <w:bookmarkStart w:id="615" w:name="_Toc199937698"/>
      <w:bookmarkEnd w:id="603"/>
      <w:bookmarkEnd w:id="611"/>
      <w:bookmarkEnd w:id="612"/>
      <w:bookmarkEnd w:id="613"/>
      <w:bookmarkEnd w:id="614"/>
      <w:r w:rsidRPr="00AD2C0C">
        <w:rPr>
          <w:b/>
          <w:noProof w:val="0"/>
          <w:sz w:val="40"/>
          <w:szCs w:val="40"/>
          <w:lang w:val="en-GB"/>
        </w:rPr>
        <w:t>Appendix-</w:t>
      </w:r>
      <w:r w:rsidR="00746F90">
        <w:rPr>
          <w:b/>
          <w:noProof w:val="0"/>
          <w:sz w:val="40"/>
          <w:szCs w:val="40"/>
          <w:lang w:val="en-GB"/>
        </w:rPr>
        <w:t>G</w:t>
      </w:r>
      <w:r w:rsidRPr="00A67F4F">
        <w:rPr>
          <w:b/>
          <w:noProof w:val="0"/>
          <w:sz w:val="40"/>
          <w:szCs w:val="40"/>
          <w:lang w:val="en-GB"/>
        </w:rPr>
        <w:br/>
      </w:r>
      <w:r w:rsidRPr="004D1E1F">
        <w:rPr>
          <w:b/>
          <w:noProof w:val="0"/>
          <w:sz w:val="40"/>
          <w:szCs w:val="40"/>
          <w:lang w:val="en-GB"/>
        </w:rPr>
        <w:t>Grievance Log</w:t>
      </w:r>
      <w:bookmarkEnd w:id="615"/>
      <w:r w:rsidRPr="004D1E1F">
        <w:rPr>
          <w:b/>
          <w:noProof w:val="0"/>
          <w:sz w:val="40"/>
          <w:szCs w:val="40"/>
          <w:lang w:val="en-GB"/>
        </w:rPr>
        <w:t xml:space="preserve">  </w:t>
      </w:r>
    </w:p>
    <w:p w14:paraId="6A74BABF" w14:textId="77777777" w:rsidR="004D1E1F" w:rsidRDefault="004D1E1F" w:rsidP="00F06A4E">
      <w:pPr>
        <w:rPr>
          <w:b/>
          <w:sz w:val="40"/>
          <w:szCs w:val="40"/>
          <w:lang w:val="en-GB"/>
        </w:rPr>
      </w:pPr>
    </w:p>
    <w:p w14:paraId="2F2AA729" w14:textId="77777777" w:rsidR="004D1E1F" w:rsidRDefault="004D1E1F" w:rsidP="00F06A4E">
      <w:pPr>
        <w:rPr>
          <w:b/>
          <w:sz w:val="40"/>
          <w:szCs w:val="40"/>
          <w:lang w:val="en-GB"/>
        </w:rPr>
      </w:pPr>
    </w:p>
    <w:p w14:paraId="798D4C60" w14:textId="77777777" w:rsidR="004D1E1F" w:rsidRDefault="004D1E1F" w:rsidP="00F06A4E">
      <w:pPr>
        <w:rPr>
          <w:b/>
          <w:sz w:val="40"/>
          <w:szCs w:val="40"/>
          <w:lang w:val="en-GB"/>
        </w:rPr>
      </w:pPr>
    </w:p>
    <w:p w14:paraId="3CB7D424" w14:textId="77777777" w:rsidR="004D1E1F" w:rsidRDefault="004D1E1F" w:rsidP="00F06A4E">
      <w:pPr>
        <w:rPr>
          <w:b/>
          <w:sz w:val="40"/>
          <w:szCs w:val="40"/>
          <w:lang w:val="en-GB"/>
        </w:rPr>
      </w:pPr>
    </w:p>
    <w:p w14:paraId="1F2D44F3" w14:textId="77777777" w:rsidR="004D1E1F" w:rsidRDefault="004D1E1F" w:rsidP="00F06A4E">
      <w:pPr>
        <w:rPr>
          <w:b/>
          <w:sz w:val="40"/>
          <w:szCs w:val="40"/>
          <w:lang w:val="en-GB"/>
        </w:rPr>
      </w:pPr>
    </w:p>
    <w:p w14:paraId="2B529299" w14:textId="77777777" w:rsidR="004D1E1F" w:rsidRDefault="004D1E1F" w:rsidP="00F06A4E">
      <w:pPr>
        <w:rPr>
          <w:b/>
          <w:sz w:val="40"/>
          <w:szCs w:val="40"/>
          <w:lang w:val="en-GB"/>
        </w:rPr>
      </w:pPr>
    </w:p>
    <w:p w14:paraId="75B1EB6A" w14:textId="77777777" w:rsidR="004D1E1F" w:rsidRDefault="004D1E1F" w:rsidP="00F06A4E">
      <w:pPr>
        <w:rPr>
          <w:b/>
          <w:sz w:val="40"/>
          <w:szCs w:val="40"/>
          <w:lang w:val="en-GB"/>
        </w:rPr>
      </w:pPr>
    </w:p>
    <w:p w14:paraId="44A085B2" w14:textId="77777777" w:rsidR="004D1E1F" w:rsidRDefault="004D1E1F" w:rsidP="00F06A4E">
      <w:pPr>
        <w:rPr>
          <w:b/>
          <w:sz w:val="40"/>
          <w:szCs w:val="40"/>
          <w:lang w:val="en-GB"/>
        </w:rPr>
      </w:pPr>
    </w:p>
    <w:p w14:paraId="43243E0A" w14:textId="77777777" w:rsidR="004D1E1F" w:rsidRDefault="004D1E1F" w:rsidP="00F06A4E">
      <w:pPr>
        <w:rPr>
          <w:b/>
          <w:sz w:val="40"/>
          <w:szCs w:val="40"/>
          <w:lang w:val="en-GB"/>
        </w:rPr>
      </w:pPr>
    </w:p>
    <w:p w14:paraId="6CEDD9C4" w14:textId="77777777" w:rsidR="004D1E1F" w:rsidRDefault="004D1E1F" w:rsidP="00F06A4E">
      <w:pPr>
        <w:rPr>
          <w:b/>
          <w:sz w:val="40"/>
          <w:szCs w:val="40"/>
          <w:lang w:val="en-GB"/>
        </w:rPr>
        <w:sectPr w:rsidR="004D1E1F" w:rsidSect="00B83ECD">
          <w:headerReference w:type="default" r:id="rId141"/>
          <w:footerReference w:type="even" r:id="rId142"/>
          <w:footerReference w:type="default" r:id="rId143"/>
          <w:footerReference w:type="first" r:id="rId144"/>
          <w:pgSz w:w="11900" w:h="16840" w:code="9"/>
          <w:pgMar w:top="1701" w:right="1418" w:bottom="1559" w:left="1418" w:header="851" w:footer="352" w:gutter="0"/>
          <w:cols w:space="708"/>
          <w:titlePg/>
          <w:docGrid w:linePitch="360"/>
        </w:sectPr>
      </w:pPr>
    </w:p>
    <w:p w14:paraId="2993118D" w14:textId="77777777" w:rsidR="004D1E1F" w:rsidRDefault="004D1E1F" w:rsidP="00F06A4E">
      <w:pPr>
        <w:rPr>
          <w:b/>
          <w:sz w:val="40"/>
          <w:szCs w:val="40"/>
          <w:lang w:val="en-GB"/>
        </w:rPr>
      </w:pPr>
    </w:p>
    <w:p w14:paraId="54B2EB3C" w14:textId="310FEB47" w:rsidR="000D6DB0" w:rsidRPr="000D6DB0" w:rsidRDefault="000D6DB0" w:rsidP="000D6DB0">
      <w:pPr>
        <w:pStyle w:val="ResimYazs"/>
        <w:keepNext/>
        <w:rPr>
          <w:b w:val="0"/>
          <w:bCs w:val="0"/>
          <w:noProof w:val="0"/>
          <w:color w:val="auto"/>
          <w:lang w:val="en-GB"/>
        </w:rPr>
      </w:pPr>
      <w:bookmarkStart w:id="618" w:name="_Toc199937793"/>
      <w:r>
        <w:t xml:space="preserve">Table </w:t>
      </w:r>
      <w:r w:rsidR="001A0696">
        <w:fldChar w:fldCharType="begin"/>
      </w:r>
      <w:r w:rsidR="001A0696">
        <w:instrText xml:space="preserve"> STYLEREF 1 \s </w:instrText>
      </w:r>
      <w:r w:rsidR="001A0696">
        <w:fldChar w:fldCharType="separate"/>
      </w:r>
      <w:r w:rsidR="001A0696">
        <w:t>11</w:t>
      </w:r>
      <w:r w:rsidR="001A0696">
        <w:fldChar w:fldCharType="end"/>
      </w:r>
      <w:r w:rsidR="001A0696">
        <w:noBreakHyphen/>
      </w:r>
      <w:r w:rsidR="001A0696">
        <w:fldChar w:fldCharType="begin"/>
      </w:r>
      <w:r w:rsidR="001A0696">
        <w:instrText xml:space="preserve"> SEQ Table \* ARABIC \s 1 </w:instrText>
      </w:r>
      <w:r w:rsidR="001A0696">
        <w:fldChar w:fldCharType="separate"/>
      </w:r>
      <w:r w:rsidR="001A0696">
        <w:t>1</w:t>
      </w:r>
      <w:r w:rsidR="001A0696">
        <w:fldChar w:fldCharType="end"/>
      </w:r>
      <w:r>
        <w:t xml:space="preserve">. </w:t>
      </w:r>
      <w:r w:rsidRPr="00F92F16">
        <w:rPr>
          <w:b w:val="0"/>
          <w:bCs w:val="0"/>
          <w:noProof w:val="0"/>
          <w:color w:val="auto"/>
          <w:lang w:val="en-GB"/>
        </w:rPr>
        <w:t>Grievance Log</w:t>
      </w:r>
      <w:bookmarkEnd w:id="618"/>
    </w:p>
    <w:tbl>
      <w:tblPr>
        <w:tblW w:w="4983" w:type="pct"/>
        <w:jc w:val="center"/>
        <w:tblCellMar>
          <w:left w:w="70" w:type="dxa"/>
          <w:right w:w="70" w:type="dxa"/>
        </w:tblCellMar>
        <w:tblLook w:val="04A0" w:firstRow="1" w:lastRow="0" w:firstColumn="1" w:lastColumn="0" w:noHBand="0" w:noVBand="1"/>
      </w:tblPr>
      <w:tblGrid>
        <w:gridCol w:w="584"/>
        <w:gridCol w:w="644"/>
        <w:gridCol w:w="1009"/>
        <w:gridCol w:w="584"/>
        <w:gridCol w:w="584"/>
        <w:gridCol w:w="579"/>
        <w:gridCol w:w="579"/>
        <w:gridCol w:w="820"/>
        <w:gridCol w:w="473"/>
        <w:gridCol w:w="622"/>
        <w:gridCol w:w="452"/>
        <w:gridCol w:w="449"/>
        <w:gridCol w:w="649"/>
        <w:gridCol w:w="995"/>
        <w:gridCol w:w="584"/>
        <w:gridCol w:w="579"/>
        <w:gridCol w:w="1012"/>
        <w:gridCol w:w="484"/>
        <w:gridCol w:w="644"/>
        <w:gridCol w:w="408"/>
        <w:gridCol w:w="790"/>
      </w:tblGrid>
      <w:tr w:rsidR="009C1BD8" w:rsidRPr="00595A4E" w14:paraId="23966D91" w14:textId="77777777" w:rsidTr="000D6DB0">
        <w:trPr>
          <w:cantSplit/>
          <w:trHeight w:val="348"/>
          <w:jc w:val="center"/>
        </w:trPr>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E9BC288"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 xml:space="preserve">Complaint Register </w:t>
            </w:r>
            <w:r w:rsidRPr="00143267">
              <w:rPr>
                <w:rFonts w:eastAsia="Calibri" w:cs="Arial"/>
                <w:b/>
                <w:bCs/>
                <w:color w:val="FFFFFF" w:themeColor="background1"/>
                <w:sz w:val="16"/>
                <w:szCs w:val="16"/>
                <w:lang w:val="en-GB"/>
              </w:rPr>
              <w:br/>
              <w:t>Number</w:t>
            </w:r>
          </w:p>
        </w:tc>
        <w:tc>
          <w:tcPr>
            <w:tcW w:w="238"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5882AC54"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How Complaint is Received (Grievance Form, Community Meeting, Telephone)</w:t>
            </w:r>
          </w:p>
        </w:tc>
        <w:tc>
          <w:tcPr>
            <w:tcW w:w="373"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2819F2F3"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Level of Grievance (Municipality/Utility Level, Regional ILBANK Office, ILBANK HQ Level)</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068A255B"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 xml:space="preserve">Date of Complaint </w:t>
            </w:r>
            <w:r w:rsidRPr="00143267">
              <w:rPr>
                <w:rFonts w:eastAsia="Calibri" w:cs="Arial"/>
                <w:b/>
                <w:bCs/>
                <w:color w:val="FFFFFF" w:themeColor="background1"/>
                <w:sz w:val="16"/>
                <w:szCs w:val="16"/>
                <w:lang w:val="en-GB"/>
              </w:rPr>
              <w:br/>
              <w:t>Received</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7CC7B5B3"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 xml:space="preserve">Location of Complaint </w:t>
            </w:r>
            <w:r w:rsidRPr="00143267">
              <w:rPr>
                <w:rFonts w:eastAsia="Calibri" w:cs="Arial"/>
                <w:b/>
                <w:bCs/>
                <w:color w:val="FFFFFF" w:themeColor="background1"/>
                <w:sz w:val="16"/>
                <w:szCs w:val="16"/>
                <w:lang w:val="en-GB"/>
              </w:rPr>
              <w:br/>
              <w:t>Received</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4928339"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Name of Person Receiving Grievance</w:t>
            </w:r>
          </w:p>
        </w:tc>
        <w:tc>
          <w:tcPr>
            <w:tcW w:w="214"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53C0EA76"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Land Parcel #</w:t>
            </w:r>
            <w:r w:rsidRPr="00143267">
              <w:rPr>
                <w:rFonts w:eastAsia="Calibri" w:cs="Arial"/>
                <w:b/>
                <w:bCs/>
                <w:color w:val="FFFFFF" w:themeColor="background1"/>
                <w:sz w:val="16"/>
                <w:szCs w:val="16"/>
                <w:lang w:val="en-GB"/>
              </w:rPr>
              <w:br/>
              <w:t>(If complaint is related to land)</w:t>
            </w:r>
          </w:p>
        </w:tc>
        <w:tc>
          <w:tcPr>
            <w:tcW w:w="1040" w:type="pct"/>
            <w:gridSpan w:val="5"/>
            <w:tcBorders>
              <w:top w:val="single" w:sz="4" w:space="0" w:color="auto"/>
              <w:left w:val="nil"/>
              <w:bottom w:val="single" w:sz="4" w:space="0" w:color="auto"/>
              <w:right w:val="single" w:sz="4" w:space="0" w:color="000000"/>
            </w:tcBorders>
            <w:shd w:val="clear" w:color="auto" w:fill="4F81BD"/>
            <w:noWrap/>
            <w:vAlign w:val="center"/>
            <w:hideMark/>
          </w:tcPr>
          <w:p w14:paraId="2AEF9905"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Complainant Information</w:t>
            </w:r>
          </w:p>
        </w:tc>
        <w:tc>
          <w:tcPr>
            <w:tcW w:w="240"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44CE1AB9"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Project Component Related to Complaint</w:t>
            </w:r>
          </w:p>
        </w:tc>
        <w:tc>
          <w:tcPr>
            <w:tcW w:w="368"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31E4171B"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Grievance Category (expropriation/land acquisition related, environmental issues, damages to structures etc.)</w:t>
            </w:r>
          </w:p>
        </w:tc>
        <w:tc>
          <w:tcPr>
            <w:tcW w:w="216"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6572FDE"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Complaint Summary</w:t>
            </w:r>
          </w:p>
        </w:tc>
        <w:tc>
          <w:tcPr>
            <w:tcW w:w="214" w:type="pct"/>
            <w:vMerge w:val="restart"/>
            <w:tcBorders>
              <w:top w:val="single" w:sz="4" w:space="0" w:color="auto"/>
              <w:left w:val="single" w:sz="4" w:space="0" w:color="auto"/>
              <w:bottom w:val="single" w:sz="4" w:space="0" w:color="000000"/>
              <w:right w:val="single" w:sz="4" w:space="0" w:color="auto"/>
            </w:tcBorders>
            <w:shd w:val="clear" w:color="auto" w:fill="4F81BD"/>
            <w:textDirection w:val="btLr"/>
            <w:vAlign w:val="center"/>
            <w:hideMark/>
          </w:tcPr>
          <w:p w14:paraId="29D40EF2"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Grievance Status (open, closed or pending)</w:t>
            </w:r>
          </w:p>
        </w:tc>
        <w:tc>
          <w:tcPr>
            <w:tcW w:w="942" w:type="pct"/>
            <w:gridSpan w:val="4"/>
            <w:tcBorders>
              <w:top w:val="single" w:sz="4" w:space="0" w:color="auto"/>
              <w:left w:val="nil"/>
              <w:bottom w:val="single" w:sz="4" w:space="0" w:color="auto"/>
              <w:right w:val="single" w:sz="4" w:space="0" w:color="auto"/>
            </w:tcBorders>
            <w:shd w:val="clear" w:color="auto" w:fill="4F81BD"/>
            <w:vAlign w:val="center"/>
            <w:hideMark/>
          </w:tcPr>
          <w:p w14:paraId="474E35B3"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Action Taken</w:t>
            </w:r>
          </w:p>
        </w:tc>
        <w:tc>
          <w:tcPr>
            <w:tcW w:w="295" w:type="pct"/>
            <w:vMerge w:val="restart"/>
            <w:tcBorders>
              <w:top w:val="single" w:sz="4" w:space="0" w:color="auto"/>
              <w:left w:val="single" w:sz="4" w:space="0" w:color="auto"/>
              <w:bottom w:val="single" w:sz="4" w:space="0" w:color="auto"/>
              <w:right w:val="single" w:sz="4" w:space="0" w:color="auto"/>
            </w:tcBorders>
            <w:shd w:val="clear" w:color="auto" w:fill="4F81BD"/>
            <w:textDirection w:val="btLr"/>
            <w:vAlign w:val="center"/>
            <w:hideMark/>
          </w:tcPr>
          <w:p w14:paraId="1E6F016D"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Supporting Documents for Grievance Closeout (bank receipt for compensation, grievance closure protocol)</w:t>
            </w:r>
          </w:p>
        </w:tc>
      </w:tr>
      <w:tr w:rsidR="009C1BD8" w:rsidRPr="00595A4E" w14:paraId="0B6ECF47" w14:textId="77777777" w:rsidTr="000D6DB0">
        <w:trPr>
          <w:cantSplit/>
          <w:trHeight w:val="1892"/>
          <w:jc w:val="center"/>
        </w:trPr>
        <w:tc>
          <w:tcPr>
            <w:tcW w:w="216" w:type="pct"/>
            <w:vMerge/>
            <w:tcBorders>
              <w:top w:val="single" w:sz="4" w:space="0" w:color="auto"/>
              <w:left w:val="single" w:sz="4" w:space="0" w:color="auto"/>
              <w:bottom w:val="single" w:sz="4" w:space="0" w:color="000000"/>
              <w:right w:val="single" w:sz="4" w:space="0" w:color="auto"/>
            </w:tcBorders>
            <w:vAlign w:val="center"/>
            <w:hideMark/>
          </w:tcPr>
          <w:p w14:paraId="5CF62BA4" w14:textId="77777777" w:rsidR="000D6DB0" w:rsidRPr="00143267" w:rsidRDefault="000D6DB0" w:rsidP="00BE1CA7">
            <w:pPr>
              <w:keepNext/>
              <w:suppressAutoHyphens/>
              <w:spacing w:before="0" w:after="0" w:line="240" w:lineRule="auto"/>
              <w:rPr>
                <w:rFonts w:eastAsia="Calibri" w:cs="Arial"/>
                <w:b/>
                <w:bCs/>
                <w:color w:val="000000"/>
                <w:sz w:val="16"/>
                <w:szCs w:val="16"/>
                <w:lang w:val="en-GB"/>
              </w:rPr>
            </w:pPr>
          </w:p>
        </w:tc>
        <w:tc>
          <w:tcPr>
            <w:tcW w:w="238" w:type="pct"/>
            <w:vMerge/>
            <w:tcBorders>
              <w:top w:val="single" w:sz="4" w:space="0" w:color="auto"/>
              <w:left w:val="single" w:sz="4" w:space="0" w:color="auto"/>
              <w:bottom w:val="single" w:sz="4" w:space="0" w:color="000000"/>
              <w:right w:val="single" w:sz="4" w:space="0" w:color="auto"/>
            </w:tcBorders>
            <w:vAlign w:val="center"/>
            <w:hideMark/>
          </w:tcPr>
          <w:p w14:paraId="6AF515DB" w14:textId="77777777" w:rsidR="000D6DB0" w:rsidRPr="00143267" w:rsidRDefault="000D6DB0" w:rsidP="00BE1CA7">
            <w:pPr>
              <w:keepNext/>
              <w:suppressAutoHyphens/>
              <w:spacing w:before="0" w:after="0" w:line="240" w:lineRule="auto"/>
              <w:rPr>
                <w:rFonts w:eastAsia="Calibri" w:cs="Arial"/>
                <w:b/>
                <w:bCs/>
                <w:color w:val="000000"/>
                <w:sz w:val="16"/>
                <w:szCs w:val="16"/>
                <w:lang w:val="en-GB"/>
              </w:rPr>
            </w:pPr>
          </w:p>
        </w:tc>
        <w:tc>
          <w:tcPr>
            <w:tcW w:w="373" w:type="pct"/>
            <w:vMerge/>
            <w:tcBorders>
              <w:top w:val="single" w:sz="4" w:space="0" w:color="auto"/>
              <w:left w:val="single" w:sz="4" w:space="0" w:color="auto"/>
              <w:bottom w:val="single" w:sz="4" w:space="0" w:color="000000"/>
              <w:right w:val="single" w:sz="4" w:space="0" w:color="auto"/>
            </w:tcBorders>
            <w:vAlign w:val="center"/>
            <w:hideMark/>
          </w:tcPr>
          <w:p w14:paraId="5754663F" w14:textId="77777777" w:rsidR="000D6DB0" w:rsidRPr="00143267" w:rsidRDefault="000D6DB0" w:rsidP="00BE1CA7">
            <w:pPr>
              <w:keepNext/>
              <w:suppressAutoHyphens/>
              <w:spacing w:before="0" w:after="0" w:line="240" w:lineRule="auto"/>
              <w:rPr>
                <w:rFonts w:eastAsia="Calibri" w:cs="Arial"/>
                <w:b/>
                <w:bCs/>
                <w:color w:val="000000"/>
                <w:sz w:val="16"/>
                <w:szCs w:val="16"/>
                <w:lang w:val="en-GB"/>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5BE36A1C" w14:textId="77777777" w:rsidR="000D6DB0" w:rsidRPr="00143267" w:rsidRDefault="000D6DB0" w:rsidP="00BE1CA7">
            <w:pPr>
              <w:keepNext/>
              <w:suppressAutoHyphens/>
              <w:spacing w:before="0" w:after="0" w:line="240" w:lineRule="auto"/>
              <w:rPr>
                <w:rFonts w:eastAsia="Calibri" w:cs="Arial"/>
                <w:b/>
                <w:bCs/>
                <w:color w:val="000000"/>
                <w:sz w:val="16"/>
                <w:szCs w:val="16"/>
                <w:lang w:val="en-GB"/>
              </w:rPr>
            </w:pPr>
          </w:p>
        </w:tc>
        <w:tc>
          <w:tcPr>
            <w:tcW w:w="216" w:type="pct"/>
            <w:vMerge/>
            <w:tcBorders>
              <w:top w:val="single" w:sz="4" w:space="0" w:color="auto"/>
              <w:left w:val="single" w:sz="4" w:space="0" w:color="auto"/>
              <w:bottom w:val="single" w:sz="4" w:space="0" w:color="000000"/>
              <w:right w:val="single" w:sz="4" w:space="0" w:color="auto"/>
            </w:tcBorders>
            <w:vAlign w:val="center"/>
            <w:hideMark/>
          </w:tcPr>
          <w:p w14:paraId="3E6A8B3D" w14:textId="77777777" w:rsidR="000D6DB0" w:rsidRPr="00143267" w:rsidRDefault="000D6DB0" w:rsidP="00BE1CA7">
            <w:pPr>
              <w:keepNext/>
              <w:suppressAutoHyphens/>
              <w:spacing w:before="0" w:after="0" w:line="240" w:lineRule="auto"/>
              <w:rPr>
                <w:rFonts w:eastAsia="Calibri" w:cs="Arial"/>
                <w:b/>
                <w:bCs/>
                <w:color w:val="000000"/>
                <w:sz w:val="16"/>
                <w:szCs w:val="16"/>
                <w:lang w:val="en-GB"/>
              </w:rPr>
            </w:pPr>
          </w:p>
        </w:tc>
        <w:tc>
          <w:tcPr>
            <w:tcW w:w="214" w:type="pct"/>
            <w:vMerge/>
            <w:tcBorders>
              <w:top w:val="single" w:sz="4" w:space="0" w:color="auto"/>
              <w:left w:val="single" w:sz="4" w:space="0" w:color="auto"/>
              <w:bottom w:val="single" w:sz="4" w:space="0" w:color="000000"/>
              <w:right w:val="single" w:sz="4" w:space="0" w:color="auto"/>
            </w:tcBorders>
            <w:vAlign w:val="center"/>
            <w:hideMark/>
          </w:tcPr>
          <w:p w14:paraId="186C7F8D" w14:textId="77777777" w:rsidR="000D6DB0" w:rsidRPr="00143267" w:rsidRDefault="000D6DB0" w:rsidP="00BE1CA7">
            <w:pPr>
              <w:keepNext/>
              <w:suppressAutoHyphens/>
              <w:spacing w:before="0" w:after="0" w:line="240" w:lineRule="auto"/>
              <w:rPr>
                <w:rFonts w:eastAsia="Calibri" w:cs="Arial"/>
                <w:b/>
                <w:bCs/>
                <w:color w:val="000000"/>
                <w:sz w:val="16"/>
                <w:szCs w:val="16"/>
                <w:lang w:val="en-GB"/>
              </w:rPr>
            </w:pPr>
          </w:p>
        </w:tc>
        <w:tc>
          <w:tcPr>
            <w:tcW w:w="214" w:type="pct"/>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565F647" w14:textId="77777777" w:rsidR="000D6DB0" w:rsidRPr="00143267" w:rsidRDefault="000D6DB0" w:rsidP="00BE1CA7">
            <w:pPr>
              <w:keepNext/>
              <w:suppressAutoHyphens/>
              <w:spacing w:before="0" w:after="0" w:line="240" w:lineRule="auto"/>
              <w:rPr>
                <w:rFonts w:eastAsia="Calibri" w:cs="Arial"/>
                <w:b/>
                <w:bCs/>
                <w:color w:val="000000"/>
                <w:sz w:val="16"/>
                <w:szCs w:val="16"/>
                <w:lang w:val="en-GB"/>
              </w:rPr>
            </w:pPr>
          </w:p>
        </w:tc>
        <w:tc>
          <w:tcPr>
            <w:tcW w:w="303" w:type="pct"/>
            <w:tcBorders>
              <w:top w:val="nil"/>
              <w:left w:val="nil"/>
              <w:bottom w:val="single" w:sz="4" w:space="0" w:color="000000"/>
              <w:right w:val="single" w:sz="4" w:space="0" w:color="auto"/>
            </w:tcBorders>
            <w:shd w:val="clear" w:color="auto" w:fill="4F81BD"/>
            <w:textDirection w:val="btLr"/>
            <w:vAlign w:val="center"/>
            <w:hideMark/>
          </w:tcPr>
          <w:p w14:paraId="03A5C229"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Name/Surname</w:t>
            </w:r>
          </w:p>
        </w:tc>
        <w:tc>
          <w:tcPr>
            <w:tcW w:w="175" w:type="pct"/>
            <w:tcBorders>
              <w:top w:val="nil"/>
              <w:left w:val="nil"/>
              <w:bottom w:val="single" w:sz="4" w:space="0" w:color="000000"/>
              <w:right w:val="single" w:sz="4" w:space="0" w:color="auto"/>
            </w:tcBorders>
            <w:shd w:val="clear" w:color="auto" w:fill="4F81BD"/>
            <w:textDirection w:val="btLr"/>
            <w:vAlign w:val="center"/>
            <w:hideMark/>
          </w:tcPr>
          <w:p w14:paraId="0916537F"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ID Number</w:t>
            </w:r>
          </w:p>
        </w:tc>
        <w:tc>
          <w:tcPr>
            <w:tcW w:w="230" w:type="pct"/>
            <w:tcBorders>
              <w:top w:val="nil"/>
              <w:left w:val="nil"/>
              <w:bottom w:val="single" w:sz="4" w:space="0" w:color="000000"/>
              <w:right w:val="single" w:sz="4" w:space="0" w:color="auto"/>
            </w:tcBorders>
            <w:shd w:val="clear" w:color="auto" w:fill="4F81BD"/>
            <w:textDirection w:val="btLr"/>
            <w:vAlign w:val="center"/>
            <w:hideMark/>
          </w:tcPr>
          <w:p w14:paraId="388DF63F"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Telephone/</w:t>
            </w:r>
            <w:r w:rsidRPr="00143267">
              <w:rPr>
                <w:rFonts w:eastAsia="Calibri" w:cs="Arial"/>
                <w:b/>
                <w:bCs/>
                <w:color w:val="FFFFFF" w:themeColor="background1"/>
                <w:sz w:val="16"/>
                <w:szCs w:val="16"/>
                <w:lang w:val="en-GB"/>
              </w:rPr>
              <w:br/>
              <w:t>e-mail</w:t>
            </w:r>
          </w:p>
        </w:tc>
        <w:tc>
          <w:tcPr>
            <w:tcW w:w="167" w:type="pct"/>
            <w:tcBorders>
              <w:top w:val="nil"/>
              <w:left w:val="nil"/>
              <w:bottom w:val="single" w:sz="4" w:space="0" w:color="000000"/>
              <w:right w:val="single" w:sz="4" w:space="0" w:color="auto"/>
            </w:tcBorders>
            <w:shd w:val="clear" w:color="auto" w:fill="4F81BD"/>
            <w:textDirection w:val="btLr"/>
            <w:vAlign w:val="center"/>
            <w:hideMark/>
          </w:tcPr>
          <w:p w14:paraId="392C90D3"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Village-District</w:t>
            </w:r>
          </w:p>
        </w:tc>
        <w:tc>
          <w:tcPr>
            <w:tcW w:w="166" w:type="pct"/>
            <w:tcBorders>
              <w:top w:val="nil"/>
              <w:left w:val="nil"/>
              <w:bottom w:val="single" w:sz="4" w:space="0" w:color="000000"/>
              <w:right w:val="single" w:sz="4" w:space="0" w:color="auto"/>
            </w:tcBorders>
            <w:shd w:val="clear" w:color="auto" w:fill="4F81BD"/>
            <w:textDirection w:val="btLr"/>
            <w:vAlign w:val="center"/>
            <w:hideMark/>
          </w:tcPr>
          <w:p w14:paraId="7DBCC27E"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Gender</w:t>
            </w:r>
          </w:p>
        </w:tc>
        <w:tc>
          <w:tcPr>
            <w:tcW w:w="240"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4D7E65CA" w14:textId="77777777" w:rsidR="000D6DB0" w:rsidRPr="00143267" w:rsidRDefault="000D6DB0" w:rsidP="00BE1CA7">
            <w:pPr>
              <w:keepNext/>
              <w:suppressAutoHyphens/>
              <w:spacing w:before="0" w:after="0" w:line="240" w:lineRule="auto"/>
              <w:rPr>
                <w:rFonts w:eastAsia="Calibri" w:cs="Arial"/>
                <w:b/>
                <w:bCs/>
                <w:color w:val="FFFFFF" w:themeColor="background1"/>
                <w:sz w:val="16"/>
                <w:szCs w:val="16"/>
                <w:lang w:val="en-GB"/>
              </w:rPr>
            </w:pPr>
          </w:p>
        </w:tc>
        <w:tc>
          <w:tcPr>
            <w:tcW w:w="368"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0513E6B4" w14:textId="77777777" w:rsidR="000D6DB0" w:rsidRPr="00143267" w:rsidRDefault="000D6DB0" w:rsidP="00BE1CA7">
            <w:pPr>
              <w:keepNext/>
              <w:suppressAutoHyphens/>
              <w:spacing w:before="0" w:after="0" w:line="240" w:lineRule="auto"/>
              <w:rPr>
                <w:rFonts w:eastAsia="Calibri" w:cs="Arial"/>
                <w:b/>
                <w:bCs/>
                <w:color w:val="FFFFFF" w:themeColor="background1"/>
                <w:sz w:val="16"/>
                <w:szCs w:val="16"/>
                <w:lang w:val="en-GB"/>
              </w:rPr>
            </w:pPr>
          </w:p>
        </w:tc>
        <w:tc>
          <w:tcPr>
            <w:tcW w:w="216"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67864594" w14:textId="77777777" w:rsidR="000D6DB0" w:rsidRPr="00143267" w:rsidRDefault="000D6DB0" w:rsidP="00BE1CA7">
            <w:pPr>
              <w:keepNext/>
              <w:suppressAutoHyphens/>
              <w:spacing w:before="0" w:after="0" w:line="240" w:lineRule="auto"/>
              <w:rPr>
                <w:rFonts w:eastAsia="Calibri" w:cs="Arial"/>
                <w:b/>
                <w:bCs/>
                <w:color w:val="FFFFFF" w:themeColor="background1"/>
                <w:sz w:val="16"/>
                <w:szCs w:val="16"/>
                <w:lang w:val="en-GB"/>
              </w:rPr>
            </w:pPr>
          </w:p>
        </w:tc>
        <w:tc>
          <w:tcPr>
            <w:tcW w:w="214" w:type="pct"/>
            <w:vMerge/>
            <w:tcBorders>
              <w:top w:val="single" w:sz="4" w:space="0" w:color="auto"/>
              <w:left w:val="single" w:sz="4" w:space="0" w:color="auto"/>
              <w:bottom w:val="single" w:sz="4" w:space="0" w:color="000000"/>
              <w:right w:val="single" w:sz="4" w:space="0" w:color="auto"/>
            </w:tcBorders>
            <w:shd w:val="clear" w:color="auto" w:fill="4F81BD"/>
            <w:vAlign w:val="center"/>
            <w:hideMark/>
          </w:tcPr>
          <w:p w14:paraId="252835D4" w14:textId="77777777" w:rsidR="000D6DB0" w:rsidRPr="00143267" w:rsidRDefault="000D6DB0" w:rsidP="00BE1CA7">
            <w:pPr>
              <w:keepNext/>
              <w:suppressAutoHyphens/>
              <w:spacing w:before="0" w:after="0" w:line="240" w:lineRule="auto"/>
              <w:rPr>
                <w:rFonts w:eastAsia="Calibri" w:cs="Arial"/>
                <w:b/>
                <w:bCs/>
                <w:color w:val="FFFFFF" w:themeColor="background1"/>
                <w:sz w:val="16"/>
                <w:szCs w:val="16"/>
                <w:lang w:val="en-GB"/>
              </w:rPr>
            </w:pPr>
          </w:p>
        </w:tc>
        <w:tc>
          <w:tcPr>
            <w:tcW w:w="374" w:type="pct"/>
            <w:tcBorders>
              <w:top w:val="nil"/>
              <w:left w:val="nil"/>
              <w:bottom w:val="single" w:sz="4" w:space="0" w:color="000000"/>
              <w:right w:val="single" w:sz="4" w:space="0" w:color="auto"/>
            </w:tcBorders>
            <w:shd w:val="clear" w:color="auto" w:fill="4F81BD"/>
            <w:textDirection w:val="btLr"/>
            <w:vAlign w:val="center"/>
            <w:hideMark/>
          </w:tcPr>
          <w:p w14:paraId="12A5D18C"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Responsible Person/Department</w:t>
            </w:r>
          </w:p>
        </w:tc>
        <w:tc>
          <w:tcPr>
            <w:tcW w:w="179" w:type="pct"/>
            <w:tcBorders>
              <w:top w:val="nil"/>
              <w:left w:val="nil"/>
              <w:bottom w:val="single" w:sz="4" w:space="0" w:color="000000"/>
              <w:right w:val="single" w:sz="4" w:space="0" w:color="auto"/>
            </w:tcBorders>
            <w:shd w:val="clear" w:color="auto" w:fill="4F81BD"/>
            <w:textDirection w:val="btLr"/>
            <w:vAlign w:val="center"/>
            <w:hideMark/>
          </w:tcPr>
          <w:p w14:paraId="7E649EEE"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Action Planned</w:t>
            </w:r>
          </w:p>
        </w:tc>
        <w:tc>
          <w:tcPr>
            <w:tcW w:w="238" w:type="pct"/>
            <w:tcBorders>
              <w:top w:val="nil"/>
              <w:left w:val="nil"/>
              <w:bottom w:val="single" w:sz="4" w:space="0" w:color="000000"/>
              <w:right w:val="single" w:sz="4" w:space="0" w:color="auto"/>
            </w:tcBorders>
            <w:shd w:val="clear" w:color="auto" w:fill="4F81BD"/>
            <w:textDirection w:val="btLr"/>
            <w:vAlign w:val="center"/>
            <w:hideMark/>
          </w:tcPr>
          <w:p w14:paraId="7531FDB4" w14:textId="77777777" w:rsidR="000D6DB0" w:rsidRPr="00143267" w:rsidRDefault="000D6DB0" w:rsidP="00BE1CA7">
            <w:pPr>
              <w:keepNext/>
              <w:suppressAutoHyphens/>
              <w:spacing w:before="0" w:after="0" w:line="240" w:lineRule="auto"/>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Due Date of the Addressing the Grievance</w:t>
            </w:r>
          </w:p>
        </w:tc>
        <w:tc>
          <w:tcPr>
            <w:tcW w:w="151" w:type="pct"/>
            <w:tcBorders>
              <w:top w:val="nil"/>
              <w:left w:val="nil"/>
              <w:bottom w:val="single" w:sz="4" w:space="0" w:color="000000"/>
              <w:right w:val="single" w:sz="4" w:space="0" w:color="auto"/>
            </w:tcBorders>
            <w:shd w:val="clear" w:color="auto" w:fill="4F81BD"/>
            <w:textDirection w:val="btLr"/>
            <w:vAlign w:val="center"/>
            <w:hideMark/>
          </w:tcPr>
          <w:p w14:paraId="19DEDC4D" w14:textId="77777777" w:rsidR="000D6DB0" w:rsidRPr="00143267" w:rsidRDefault="000D6DB0" w:rsidP="00BE1CA7">
            <w:pPr>
              <w:keepNext/>
              <w:suppressAutoHyphens/>
              <w:spacing w:before="0" w:after="0" w:line="240" w:lineRule="auto"/>
              <w:ind w:left="113" w:right="113"/>
              <w:jc w:val="center"/>
              <w:rPr>
                <w:rFonts w:eastAsia="Calibri" w:cs="Arial"/>
                <w:b/>
                <w:bCs/>
                <w:color w:val="FFFFFF" w:themeColor="background1"/>
                <w:sz w:val="16"/>
                <w:szCs w:val="16"/>
                <w:lang w:val="en-GB"/>
              </w:rPr>
            </w:pPr>
            <w:r w:rsidRPr="00143267">
              <w:rPr>
                <w:rFonts w:eastAsia="Calibri" w:cs="Arial"/>
                <w:b/>
                <w:bCs/>
                <w:color w:val="FFFFFF" w:themeColor="background1"/>
                <w:sz w:val="16"/>
                <w:szCs w:val="16"/>
                <w:lang w:val="en-GB"/>
              </w:rPr>
              <w:t>Date of Action Taken</w:t>
            </w:r>
          </w:p>
        </w:tc>
        <w:tc>
          <w:tcPr>
            <w:tcW w:w="295" w:type="pct"/>
            <w:vMerge/>
            <w:tcBorders>
              <w:top w:val="single" w:sz="4" w:space="0" w:color="auto"/>
              <w:left w:val="single" w:sz="4" w:space="0" w:color="auto"/>
              <w:bottom w:val="single" w:sz="4" w:space="0" w:color="000000"/>
              <w:right w:val="single" w:sz="4" w:space="0" w:color="auto"/>
            </w:tcBorders>
            <w:vAlign w:val="center"/>
            <w:hideMark/>
          </w:tcPr>
          <w:p w14:paraId="15B63DD5" w14:textId="77777777" w:rsidR="000D6DB0" w:rsidRPr="00595A4E" w:rsidRDefault="000D6DB0" w:rsidP="00BE1CA7">
            <w:pPr>
              <w:keepNext/>
              <w:suppressAutoHyphens/>
              <w:spacing w:before="0" w:after="0" w:line="240" w:lineRule="auto"/>
              <w:rPr>
                <w:rFonts w:eastAsia="Calibri" w:cs="Arial"/>
                <w:b/>
                <w:bCs/>
                <w:color w:val="000000"/>
                <w:sz w:val="14"/>
                <w:szCs w:val="14"/>
                <w:lang w:val="en-GB"/>
              </w:rPr>
            </w:pPr>
          </w:p>
        </w:tc>
      </w:tr>
      <w:tr w:rsidR="009C1BD8" w:rsidRPr="00595A4E" w14:paraId="3BEAB7A6" w14:textId="77777777" w:rsidTr="000D6DB0">
        <w:trPr>
          <w:cantSplit/>
          <w:trHeight w:val="737"/>
          <w:jc w:val="center"/>
        </w:trPr>
        <w:tc>
          <w:tcPr>
            <w:tcW w:w="216" w:type="pct"/>
            <w:tcBorders>
              <w:top w:val="single" w:sz="4" w:space="0" w:color="000000"/>
              <w:left w:val="single" w:sz="4" w:space="0" w:color="000000"/>
              <w:bottom w:val="single" w:sz="4" w:space="0" w:color="000000"/>
              <w:right w:val="single" w:sz="4" w:space="0" w:color="000000"/>
            </w:tcBorders>
            <w:vAlign w:val="center"/>
          </w:tcPr>
          <w:p w14:paraId="3512816E" w14:textId="77777777" w:rsidR="000D6DB0" w:rsidRPr="00595A4E" w:rsidRDefault="000D6DB0" w:rsidP="00BE1CA7">
            <w:pPr>
              <w:keepNext/>
              <w:suppressAutoHyphens/>
              <w:rPr>
                <w:rFonts w:eastAsia="Calibri" w:cs="Arial"/>
                <w:b/>
                <w:bCs/>
                <w:color w:val="000000"/>
                <w:sz w:val="14"/>
                <w:szCs w:val="14"/>
                <w:lang w:val="en-GB"/>
              </w:rPr>
            </w:pPr>
          </w:p>
        </w:tc>
        <w:tc>
          <w:tcPr>
            <w:tcW w:w="238" w:type="pct"/>
            <w:tcBorders>
              <w:top w:val="single" w:sz="4" w:space="0" w:color="000000"/>
              <w:left w:val="single" w:sz="4" w:space="0" w:color="000000"/>
              <w:bottom w:val="single" w:sz="4" w:space="0" w:color="000000"/>
              <w:right w:val="single" w:sz="4" w:space="0" w:color="000000"/>
            </w:tcBorders>
            <w:vAlign w:val="center"/>
          </w:tcPr>
          <w:p w14:paraId="21FC1A00" w14:textId="77777777" w:rsidR="000D6DB0" w:rsidRPr="00595A4E" w:rsidRDefault="000D6DB0" w:rsidP="00BE1CA7">
            <w:pPr>
              <w:keepNext/>
              <w:suppressAutoHyphens/>
              <w:rPr>
                <w:rFonts w:eastAsia="Calibri" w:cs="Arial"/>
                <w:b/>
                <w:bCs/>
                <w:color w:val="000000"/>
                <w:sz w:val="14"/>
                <w:szCs w:val="14"/>
                <w:lang w:val="en-GB"/>
              </w:rPr>
            </w:pPr>
          </w:p>
        </w:tc>
        <w:tc>
          <w:tcPr>
            <w:tcW w:w="373" w:type="pct"/>
            <w:tcBorders>
              <w:top w:val="single" w:sz="4" w:space="0" w:color="000000"/>
              <w:left w:val="single" w:sz="4" w:space="0" w:color="000000"/>
              <w:bottom w:val="single" w:sz="4" w:space="0" w:color="000000"/>
              <w:right w:val="single" w:sz="4" w:space="0" w:color="000000"/>
            </w:tcBorders>
            <w:vAlign w:val="center"/>
          </w:tcPr>
          <w:p w14:paraId="5F7E3EF3" w14:textId="77777777" w:rsidR="000D6DB0" w:rsidRPr="00595A4E" w:rsidRDefault="000D6DB0" w:rsidP="00BE1CA7">
            <w:pPr>
              <w:keepNext/>
              <w:suppressAutoHyphens/>
              <w:rPr>
                <w:rFonts w:eastAsia="Calibri" w:cs="Arial"/>
                <w:b/>
                <w:bCs/>
                <w:color w:val="000000"/>
                <w:sz w:val="14"/>
                <w:szCs w:val="14"/>
                <w:lang w:val="en-GB"/>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0941DF06" w14:textId="77777777" w:rsidR="000D6DB0" w:rsidRPr="00595A4E" w:rsidRDefault="000D6DB0" w:rsidP="00BE1CA7">
            <w:pPr>
              <w:keepNext/>
              <w:suppressAutoHyphens/>
              <w:rPr>
                <w:rFonts w:eastAsia="Calibri" w:cs="Arial"/>
                <w:b/>
                <w:bCs/>
                <w:color w:val="000000"/>
                <w:sz w:val="14"/>
                <w:szCs w:val="14"/>
                <w:lang w:val="en-GB"/>
              </w:rPr>
            </w:pPr>
          </w:p>
        </w:tc>
        <w:tc>
          <w:tcPr>
            <w:tcW w:w="216" w:type="pct"/>
            <w:tcBorders>
              <w:top w:val="single" w:sz="4" w:space="0" w:color="000000"/>
              <w:left w:val="single" w:sz="4" w:space="0" w:color="000000"/>
              <w:bottom w:val="single" w:sz="4" w:space="0" w:color="000000"/>
              <w:right w:val="single" w:sz="4" w:space="0" w:color="000000"/>
            </w:tcBorders>
            <w:vAlign w:val="center"/>
          </w:tcPr>
          <w:p w14:paraId="3F15AE7D" w14:textId="77777777" w:rsidR="000D6DB0" w:rsidRPr="00595A4E" w:rsidRDefault="000D6DB0" w:rsidP="00BE1CA7">
            <w:pPr>
              <w:keepNext/>
              <w:suppressAutoHyphens/>
              <w:rPr>
                <w:rFonts w:eastAsia="Calibri" w:cs="Arial"/>
                <w:b/>
                <w:bCs/>
                <w:color w:val="000000"/>
                <w:sz w:val="14"/>
                <w:szCs w:val="14"/>
                <w:lang w:val="en-GB"/>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DD3CBED" w14:textId="77777777" w:rsidR="000D6DB0" w:rsidRPr="00595A4E" w:rsidRDefault="000D6DB0" w:rsidP="00BE1CA7">
            <w:pPr>
              <w:keepNext/>
              <w:suppressAutoHyphens/>
              <w:rPr>
                <w:rFonts w:eastAsia="Calibri" w:cs="Arial"/>
                <w:b/>
                <w:bCs/>
                <w:color w:val="000000"/>
                <w:sz w:val="14"/>
                <w:szCs w:val="14"/>
                <w:lang w:val="en-GB"/>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4306C3" w14:textId="77777777" w:rsidR="000D6DB0" w:rsidRPr="00595A4E" w:rsidRDefault="000D6DB0" w:rsidP="00BE1CA7">
            <w:pPr>
              <w:keepNext/>
              <w:suppressAutoHyphens/>
              <w:rPr>
                <w:rFonts w:eastAsia="Calibri" w:cs="Arial"/>
                <w:b/>
                <w:bCs/>
                <w:color w:val="000000"/>
                <w:sz w:val="14"/>
                <w:szCs w:val="14"/>
                <w:lang w:val="en-GB"/>
              </w:rPr>
            </w:pPr>
          </w:p>
        </w:tc>
        <w:tc>
          <w:tcPr>
            <w:tcW w:w="303"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3671B25" w14:textId="77777777" w:rsidR="000D6DB0" w:rsidRPr="00595A4E" w:rsidRDefault="000D6DB0" w:rsidP="00BE1CA7">
            <w:pPr>
              <w:keepNext/>
              <w:suppressAutoHyphens/>
              <w:jc w:val="center"/>
              <w:rPr>
                <w:rFonts w:eastAsia="Calibri" w:cs="Arial"/>
                <w:b/>
                <w:bCs/>
                <w:color w:val="000000"/>
                <w:sz w:val="14"/>
                <w:szCs w:val="14"/>
                <w:lang w:val="en-GB"/>
              </w:rPr>
            </w:pPr>
          </w:p>
        </w:tc>
        <w:tc>
          <w:tcPr>
            <w:tcW w:w="17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58905AE" w14:textId="77777777" w:rsidR="000D6DB0" w:rsidRPr="00595A4E" w:rsidRDefault="000D6DB0" w:rsidP="00BE1CA7">
            <w:pPr>
              <w:keepNext/>
              <w:suppressAutoHyphens/>
              <w:jc w:val="center"/>
              <w:rPr>
                <w:rFonts w:eastAsia="Calibri" w:cs="Arial"/>
                <w:b/>
                <w:bCs/>
                <w:color w:val="000000"/>
                <w:sz w:val="14"/>
                <w:szCs w:val="14"/>
                <w:lang w:val="en-GB"/>
              </w:rPr>
            </w:pPr>
          </w:p>
        </w:tc>
        <w:tc>
          <w:tcPr>
            <w:tcW w:w="23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4AB9BC5" w14:textId="77777777" w:rsidR="000D6DB0" w:rsidRPr="00595A4E" w:rsidRDefault="000D6DB0" w:rsidP="00BE1CA7">
            <w:pPr>
              <w:keepNext/>
              <w:suppressAutoHyphens/>
              <w:jc w:val="center"/>
              <w:rPr>
                <w:rFonts w:eastAsia="Calibri" w:cs="Arial"/>
                <w:b/>
                <w:bCs/>
                <w:color w:val="000000"/>
                <w:sz w:val="14"/>
                <w:szCs w:val="14"/>
                <w:lang w:val="en-GB"/>
              </w:rPr>
            </w:pPr>
          </w:p>
        </w:tc>
        <w:tc>
          <w:tcPr>
            <w:tcW w:w="1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683878F" w14:textId="77777777" w:rsidR="000D6DB0" w:rsidRPr="00595A4E" w:rsidRDefault="000D6DB0" w:rsidP="00BE1CA7">
            <w:pPr>
              <w:keepNext/>
              <w:suppressAutoHyphens/>
              <w:jc w:val="center"/>
              <w:rPr>
                <w:rFonts w:eastAsia="Calibri" w:cs="Arial"/>
                <w:b/>
                <w:bCs/>
                <w:color w:val="000000"/>
                <w:sz w:val="14"/>
                <w:szCs w:val="14"/>
                <w:lang w:val="en-GB"/>
              </w:rPr>
            </w:pPr>
          </w:p>
        </w:tc>
        <w:tc>
          <w:tcPr>
            <w:tcW w:w="16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EF43082" w14:textId="77777777" w:rsidR="000D6DB0" w:rsidRPr="00595A4E" w:rsidRDefault="000D6DB0" w:rsidP="00BE1CA7">
            <w:pPr>
              <w:keepNext/>
              <w:suppressAutoHyphens/>
              <w:jc w:val="center"/>
              <w:rPr>
                <w:rFonts w:eastAsia="Calibri" w:cs="Arial"/>
                <w:b/>
                <w:bCs/>
                <w:color w:val="000000"/>
                <w:sz w:val="14"/>
                <w:szCs w:val="14"/>
                <w:lang w:val="en-GB"/>
              </w:rPr>
            </w:pPr>
          </w:p>
        </w:tc>
        <w:tc>
          <w:tcPr>
            <w:tcW w:w="24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8F5CC3A" w14:textId="77777777" w:rsidR="000D6DB0" w:rsidRPr="00595A4E" w:rsidRDefault="000D6DB0" w:rsidP="00BE1CA7">
            <w:pPr>
              <w:keepNext/>
              <w:suppressAutoHyphens/>
              <w:rPr>
                <w:rFonts w:eastAsia="Calibri" w:cs="Arial"/>
                <w:b/>
                <w:bCs/>
                <w:color w:val="000000"/>
                <w:sz w:val="14"/>
                <w:szCs w:val="14"/>
                <w:lang w:val="en-GB"/>
              </w:rPr>
            </w:pPr>
          </w:p>
        </w:tc>
        <w:tc>
          <w:tcPr>
            <w:tcW w:w="36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8A87289" w14:textId="77777777" w:rsidR="000D6DB0" w:rsidRPr="00595A4E" w:rsidRDefault="000D6DB0" w:rsidP="00BE1CA7">
            <w:pPr>
              <w:keepNext/>
              <w:suppressAutoHyphens/>
              <w:rPr>
                <w:rFonts w:eastAsia="Calibri" w:cs="Arial"/>
                <w:b/>
                <w:bCs/>
                <w:color w:val="000000"/>
                <w:sz w:val="14"/>
                <w:szCs w:val="14"/>
                <w:lang w:val="en-GB"/>
              </w:rPr>
            </w:pPr>
          </w:p>
        </w:tc>
        <w:tc>
          <w:tcPr>
            <w:tcW w:w="216"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13EC4B7" w14:textId="77777777" w:rsidR="000D6DB0" w:rsidRPr="00595A4E" w:rsidRDefault="000D6DB0" w:rsidP="00BE1CA7">
            <w:pPr>
              <w:keepNext/>
              <w:suppressAutoHyphens/>
              <w:rPr>
                <w:rFonts w:eastAsia="Calibri" w:cs="Arial"/>
                <w:b/>
                <w:bCs/>
                <w:color w:val="000000"/>
                <w:sz w:val="14"/>
                <w:szCs w:val="14"/>
                <w:lang w:val="en-GB"/>
              </w:rPr>
            </w:pPr>
          </w:p>
        </w:tc>
        <w:tc>
          <w:tcPr>
            <w:tcW w:w="21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0D7D3D" w14:textId="77777777" w:rsidR="000D6DB0" w:rsidRPr="00595A4E" w:rsidRDefault="000D6DB0" w:rsidP="00BE1CA7">
            <w:pPr>
              <w:keepNext/>
              <w:suppressAutoHyphens/>
              <w:rPr>
                <w:rFonts w:eastAsia="Calibri" w:cs="Arial"/>
                <w:b/>
                <w:bCs/>
                <w:color w:val="000000"/>
                <w:sz w:val="14"/>
                <w:szCs w:val="14"/>
                <w:lang w:val="en-GB"/>
              </w:rPr>
            </w:pPr>
          </w:p>
        </w:tc>
        <w:tc>
          <w:tcPr>
            <w:tcW w:w="37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08A886B" w14:textId="77777777" w:rsidR="000D6DB0" w:rsidRPr="00595A4E" w:rsidRDefault="000D6DB0" w:rsidP="00BE1CA7">
            <w:pPr>
              <w:keepNext/>
              <w:suppressAutoHyphens/>
              <w:jc w:val="center"/>
              <w:rPr>
                <w:rFonts w:eastAsia="Calibri" w:cs="Arial"/>
                <w:b/>
                <w:bCs/>
                <w:color w:val="000000"/>
                <w:sz w:val="14"/>
                <w:szCs w:val="14"/>
                <w:lang w:val="en-GB"/>
              </w:rPr>
            </w:pPr>
          </w:p>
        </w:tc>
        <w:tc>
          <w:tcPr>
            <w:tcW w:w="179"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DA04311" w14:textId="77777777" w:rsidR="000D6DB0" w:rsidRPr="00595A4E" w:rsidRDefault="000D6DB0" w:rsidP="00BE1CA7">
            <w:pPr>
              <w:keepNext/>
              <w:suppressAutoHyphens/>
              <w:jc w:val="center"/>
              <w:rPr>
                <w:rFonts w:eastAsia="Calibri" w:cs="Arial"/>
                <w:b/>
                <w:bCs/>
                <w:color w:val="000000"/>
                <w:sz w:val="14"/>
                <w:szCs w:val="14"/>
                <w:lang w:val="en-GB"/>
              </w:rPr>
            </w:pPr>
          </w:p>
        </w:tc>
        <w:tc>
          <w:tcPr>
            <w:tcW w:w="238"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39C6FB" w14:textId="77777777" w:rsidR="000D6DB0" w:rsidRPr="00595A4E" w:rsidRDefault="000D6DB0" w:rsidP="00BE1CA7">
            <w:pPr>
              <w:keepNext/>
              <w:suppressAutoHyphens/>
              <w:jc w:val="center"/>
              <w:rPr>
                <w:rFonts w:eastAsia="Calibri" w:cs="Arial"/>
                <w:b/>
                <w:bCs/>
                <w:color w:val="000000"/>
                <w:sz w:val="14"/>
                <w:szCs w:val="14"/>
                <w:lang w:val="en-GB"/>
              </w:rPr>
            </w:pPr>
          </w:p>
        </w:tc>
        <w:tc>
          <w:tcPr>
            <w:tcW w:w="151"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B9362ED" w14:textId="77777777" w:rsidR="000D6DB0" w:rsidRPr="00595A4E" w:rsidRDefault="000D6DB0" w:rsidP="00BE1CA7">
            <w:pPr>
              <w:keepNext/>
              <w:suppressAutoHyphens/>
              <w:jc w:val="center"/>
              <w:rPr>
                <w:rFonts w:eastAsia="Calibri" w:cs="Arial"/>
                <w:b/>
                <w:bCs/>
                <w:color w:val="000000"/>
                <w:sz w:val="14"/>
                <w:szCs w:val="14"/>
                <w:lang w:val="en-GB"/>
              </w:rPr>
            </w:pPr>
          </w:p>
        </w:tc>
        <w:tc>
          <w:tcPr>
            <w:tcW w:w="295"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046EC7A" w14:textId="77777777" w:rsidR="000D6DB0" w:rsidRPr="00595A4E" w:rsidRDefault="000D6DB0" w:rsidP="00BE1CA7">
            <w:pPr>
              <w:keepNext/>
              <w:suppressAutoHyphens/>
              <w:rPr>
                <w:rFonts w:eastAsia="Calibri" w:cs="Arial"/>
                <w:b/>
                <w:bCs/>
                <w:color w:val="000000"/>
                <w:sz w:val="14"/>
                <w:szCs w:val="14"/>
                <w:lang w:val="en-GB"/>
              </w:rPr>
            </w:pPr>
          </w:p>
        </w:tc>
      </w:tr>
    </w:tbl>
    <w:p w14:paraId="5360147E" w14:textId="77777777" w:rsidR="004D1E1F" w:rsidRDefault="004D1E1F" w:rsidP="00F06A4E">
      <w:pPr>
        <w:rPr>
          <w:b/>
          <w:sz w:val="40"/>
          <w:szCs w:val="40"/>
          <w:lang w:val="en-GB"/>
        </w:rPr>
      </w:pPr>
    </w:p>
    <w:p w14:paraId="252AF245" w14:textId="77777777" w:rsidR="004D1E1F" w:rsidRDefault="004D1E1F" w:rsidP="00F06A4E">
      <w:pPr>
        <w:rPr>
          <w:b/>
          <w:sz w:val="40"/>
          <w:szCs w:val="40"/>
          <w:lang w:val="en-GB"/>
        </w:rPr>
      </w:pPr>
    </w:p>
    <w:p w14:paraId="2A88F2E4" w14:textId="77777777" w:rsidR="004D1E1F" w:rsidRDefault="004D1E1F" w:rsidP="00F06A4E">
      <w:pPr>
        <w:rPr>
          <w:b/>
          <w:sz w:val="40"/>
          <w:szCs w:val="40"/>
          <w:lang w:val="en-GB"/>
        </w:rPr>
        <w:sectPr w:rsidR="004D1E1F" w:rsidSect="00B83ECD">
          <w:footerReference w:type="even" r:id="rId145"/>
          <w:footerReference w:type="default" r:id="rId146"/>
          <w:footerReference w:type="first" r:id="rId147"/>
          <w:pgSz w:w="16840" w:h="11900" w:orient="landscape" w:code="9"/>
          <w:pgMar w:top="1418" w:right="1701" w:bottom="1418" w:left="1559" w:header="851" w:footer="352" w:gutter="0"/>
          <w:cols w:space="708"/>
          <w:titlePg/>
          <w:docGrid w:linePitch="360"/>
        </w:sectPr>
      </w:pPr>
    </w:p>
    <w:p w14:paraId="50BA567E" w14:textId="77777777" w:rsidR="004D1E1F" w:rsidRDefault="004D1E1F" w:rsidP="00F06A4E">
      <w:pPr>
        <w:rPr>
          <w:b/>
          <w:sz w:val="40"/>
          <w:szCs w:val="40"/>
          <w:lang w:val="en-GB"/>
        </w:rPr>
      </w:pPr>
    </w:p>
    <w:p w14:paraId="398C81F7" w14:textId="77777777" w:rsidR="004D1E1F" w:rsidRDefault="004D1E1F" w:rsidP="00F06A4E">
      <w:pPr>
        <w:rPr>
          <w:b/>
          <w:sz w:val="40"/>
          <w:szCs w:val="40"/>
          <w:lang w:val="en-GB"/>
        </w:rPr>
      </w:pPr>
    </w:p>
    <w:p w14:paraId="45FE0F5E" w14:textId="77777777" w:rsidR="004D1E1F" w:rsidRDefault="004D1E1F" w:rsidP="00F06A4E">
      <w:pPr>
        <w:rPr>
          <w:b/>
          <w:sz w:val="40"/>
          <w:szCs w:val="40"/>
          <w:lang w:val="en-GB"/>
        </w:rPr>
      </w:pPr>
    </w:p>
    <w:p w14:paraId="2BC96A9B" w14:textId="77777777" w:rsidR="004D1E1F" w:rsidRPr="00AD2C0C" w:rsidRDefault="004D1E1F" w:rsidP="00F06A4E">
      <w:pPr>
        <w:rPr>
          <w:b/>
          <w:sz w:val="40"/>
          <w:szCs w:val="40"/>
          <w:lang w:val="en-GB"/>
        </w:rPr>
      </w:pPr>
    </w:p>
    <w:p w14:paraId="695A0D3D" w14:textId="77777777" w:rsidR="00F06A4E" w:rsidRPr="00AD2C0C" w:rsidRDefault="00F06A4E" w:rsidP="00F06A4E">
      <w:pPr>
        <w:rPr>
          <w:lang w:val="en-GB"/>
        </w:rPr>
      </w:pPr>
    </w:p>
    <w:p w14:paraId="6AB4791C" w14:textId="4AC1C780" w:rsidR="00745527" w:rsidRPr="00AD2C0C" w:rsidRDefault="00745527" w:rsidP="35187EF0">
      <w:pPr>
        <w:pStyle w:val="Balk3"/>
        <w:numPr>
          <w:ilvl w:val="2"/>
          <w:numId w:val="0"/>
        </w:numPr>
        <w:jc w:val="center"/>
        <w:rPr>
          <w:b/>
          <w:noProof w:val="0"/>
          <w:sz w:val="40"/>
          <w:szCs w:val="40"/>
          <w:lang w:val="en-GB"/>
        </w:rPr>
      </w:pPr>
      <w:bookmarkStart w:id="621" w:name="_Toc199937699"/>
      <w:r w:rsidRPr="00AD2C0C">
        <w:rPr>
          <w:b/>
          <w:noProof w:val="0"/>
          <w:sz w:val="40"/>
          <w:szCs w:val="40"/>
          <w:lang w:val="en-GB"/>
        </w:rPr>
        <w:t>Appendix-</w:t>
      </w:r>
      <w:r w:rsidR="00746F90">
        <w:rPr>
          <w:b/>
          <w:noProof w:val="0"/>
          <w:sz w:val="40"/>
          <w:szCs w:val="40"/>
          <w:lang w:val="en-GB"/>
        </w:rPr>
        <w:t>H</w:t>
      </w:r>
      <w:r w:rsidRPr="00AD2C0C">
        <w:rPr>
          <w:noProof w:val="0"/>
          <w:lang w:val="en-GB"/>
        </w:rPr>
        <w:br/>
      </w:r>
      <w:r w:rsidRPr="00AD2C0C">
        <w:rPr>
          <w:b/>
          <w:noProof w:val="0"/>
          <w:sz w:val="40"/>
          <w:szCs w:val="40"/>
          <w:lang w:val="en-GB"/>
        </w:rPr>
        <w:t>Consultation Form</w:t>
      </w:r>
      <w:bookmarkEnd w:id="621"/>
    </w:p>
    <w:p w14:paraId="1DAB0716" w14:textId="7CED9644" w:rsidR="00745527" w:rsidRPr="00AD2C0C" w:rsidRDefault="00745527" w:rsidP="004C4EAB">
      <w:pPr>
        <w:pStyle w:val="ListeParagraf"/>
        <w:spacing w:before="120" w:line="288" w:lineRule="auto"/>
        <w:ind w:left="0"/>
        <w:contextualSpacing w:val="0"/>
        <w:rPr>
          <w:noProof w:val="0"/>
          <w:lang w:val="en-GB"/>
        </w:rPr>
      </w:pPr>
    </w:p>
    <w:p w14:paraId="41AAB247" w14:textId="400C6069" w:rsidR="00745527" w:rsidRPr="00AD2C0C" w:rsidRDefault="00745527" w:rsidP="004C4EAB">
      <w:pPr>
        <w:pStyle w:val="ListeParagraf"/>
        <w:spacing w:before="120" w:line="288" w:lineRule="auto"/>
        <w:ind w:left="0"/>
        <w:contextualSpacing w:val="0"/>
        <w:rPr>
          <w:noProof w:val="0"/>
          <w:lang w:val="en-GB"/>
        </w:rPr>
      </w:pPr>
    </w:p>
    <w:p w14:paraId="35DB73D0" w14:textId="3EF6B9F8" w:rsidR="00745527" w:rsidRPr="00AD2C0C" w:rsidRDefault="00745527" w:rsidP="004C4EAB">
      <w:pPr>
        <w:pStyle w:val="ListeParagraf"/>
        <w:spacing w:before="120" w:line="288" w:lineRule="auto"/>
        <w:ind w:left="0"/>
        <w:contextualSpacing w:val="0"/>
        <w:rPr>
          <w:noProof w:val="0"/>
          <w:lang w:val="en-GB"/>
        </w:rPr>
      </w:pPr>
    </w:p>
    <w:p w14:paraId="1A493CE8" w14:textId="5DDFAB03" w:rsidR="00745527" w:rsidRPr="00AD2C0C" w:rsidRDefault="00745527" w:rsidP="004C4EAB">
      <w:pPr>
        <w:pStyle w:val="ListeParagraf"/>
        <w:spacing w:before="120" w:line="288" w:lineRule="auto"/>
        <w:ind w:left="0"/>
        <w:contextualSpacing w:val="0"/>
        <w:rPr>
          <w:noProof w:val="0"/>
          <w:lang w:val="en-GB"/>
        </w:rPr>
      </w:pPr>
    </w:p>
    <w:p w14:paraId="68B08960" w14:textId="57931F4F" w:rsidR="00745527" w:rsidRPr="00AD2C0C" w:rsidRDefault="00745527" w:rsidP="004C4EAB">
      <w:pPr>
        <w:pStyle w:val="ListeParagraf"/>
        <w:spacing w:before="120" w:line="288" w:lineRule="auto"/>
        <w:ind w:left="0"/>
        <w:contextualSpacing w:val="0"/>
        <w:rPr>
          <w:noProof w:val="0"/>
          <w:lang w:val="en-GB"/>
        </w:rPr>
      </w:pPr>
    </w:p>
    <w:p w14:paraId="42250812" w14:textId="3995A4DB" w:rsidR="00745527" w:rsidRPr="00AD2C0C" w:rsidRDefault="00745527" w:rsidP="004C4EAB">
      <w:pPr>
        <w:pStyle w:val="ListeParagraf"/>
        <w:spacing w:before="120" w:line="288" w:lineRule="auto"/>
        <w:ind w:left="0"/>
        <w:contextualSpacing w:val="0"/>
        <w:rPr>
          <w:noProof w:val="0"/>
          <w:lang w:val="en-GB"/>
        </w:rPr>
      </w:pPr>
    </w:p>
    <w:p w14:paraId="627BB8F2" w14:textId="3F72FBF9" w:rsidR="00745527" w:rsidRPr="00AD2C0C" w:rsidRDefault="00745527" w:rsidP="004C4EAB">
      <w:pPr>
        <w:pStyle w:val="ListeParagraf"/>
        <w:spacing w:before="120" w:line="288" w:lineRule="auto"/>
        <w:ind w:left="0"/>
        <w:contextualSpacing w:val="0"/>
        <w:rPr>
          <w:noProof w:val="0"/>
          <w:lang w:val="en-GB"/>
        </w:rPr>
      </w:pPr>
    </w:p>
    <w:p w14:paraId="3939540D" w14:textId="675A5355" w:rsidR="00745527" w:rsidRPr="00AD2C0C" w:rsidRDefault="00745527" w:rsidP="004C4EAB">
      <w:pPr>
        <w:pStyle w:val="ListeParagraf"/>
        <w:spacing w:before="120" w:line="288" w:lineRule="auto"/>
        <w:ind w:left="0"/>
        <w:contextualSpacing w:val="0"/>
        <w:rPr>
          <w:noProof w:val="0"/>
          <w:lang w:val="en-GB"/>
        </w:rPr>
      </w:pPr>
    </w:p>
    <w:p w14:paraId="0F3BD134" w14:textId="26B924EA" w:rsidR="00745527" w:rsidRPr="00AD2C0C" w:rsidRDefault="00745527" w:rsidP="004C4EAB">
      <w:pPr>
        <w:pStyle w:val="ListeParagraf"/>
        <w:spacing w:before="120" w:line="288" w:lineRule="auto"/>
        <w:ind w:left="0"/>
        <w:contextualSpacing w:val="0"/>
        <w:rPr>
          <w:noProof w:val="0"/>
          <w:lang w:val="en-GB"/>
        </w:rPr>
      </w:pPr>
    </w:p>
    <w:p w14:paraId="27C9F5DB" w14:textId="09E9AC07" w:rsidR="00745527" w:rsidRPr="00AD2C0C" w:rsidRDefault="00745527" w:rsidP="004C4EAB">
      <w:pPr>
        <w:pStyle w:val="ListeParagraf"/>
        <w:spacing w:before="120" w:line="288" w:lineRule="auto"/>
        <w:ind w:left="0"/>
        <w:contextualSpacing w:val="0"/>
        <w:rPr>
          <w:noProof w:val="0"/>
          <w:lang w:val="en-GB"/>
        </w:rPr>
      </w:pPr>
    </w:p>
    <w:p w14:paraId="6479375F" w14:textId="194E2582" w:rsidR="00745527" w:rsidRPr="00AD2C0C" w:rsidRDefault="00745527" w:rsidP="004C4EAB">
      <w:pPr>
        <w:pStyle w:val="ListeParagraf"/>
        <w:spacing w:before="120" w:line="288" w:lineRule="auto"/>
        <w:ind w:left="0"/>
        <w:contextualSpacing w:val="0"/>
        <w:rPr>
          <w:noProof w:val="0"/>
          <w:lang w:val="en-GB"/>
        </w:rPr>
      </w:pPr>
    </w:p>
    <w:p w14:paraId="6601B894" w14:textId="0F2C115D" w:rsidR="00745527" w:rsidRPr="00AD2C0C" w:rsidRDefault="00745527" w:rsidP="004C4EAB">
      <w:pPr>
        <w:pStyle w:val="ListeParagraf"/>
        <w:spacing w:before="120" w:line="288" w:lineRule="auto"/>
        <w:ind w:left="0"/>
        <w:contextualSpacing w:val="0"/>
        <w:rPr>
          <w:noProof w:val="0"/>
          <w:lang w:val="en-GB"/>
        </w:rPr>
      </w:pPr>
    </w:p>
    <w:p w14:paraId="28A2D728" w14:textId="77777777" w:rsidR="00DB2E8A" w:rsidRPr="00AD2C0C" w:rsidRDefault="00DB2E8A" w:rsidP="004C4EAB">
      <w:pPr>
        <w:pStyle w:val="ListeParagraf"/>
        <w:spacing w:before="120" w:line="288" w:lineRule="auto"/>
        <w:ind w:left="0"/>
        <w:contextualSpacing w:val="0"/>
        <w:rPr>
          <w:noProof w:val="0"/>
          <w:lang w:val="en-GB"/>
        </w:rPr>
      </w:pPr>
    </w:p>
    <w:p w14:paraId="4EA028E7" w14:textId="11622D7A" w:rsidR="00745527" w:rsidRPr="00AD2C0C" w:rsidRDefault="00745527" w:rsidP="004C4EAB">
      <w:pPr>
        <w:pStyle w:val="ListeParagraf"/>
        <w:spacing w:before="120" w:line="288" w:lineRule="auto"/>
        <w:ind w:left="0"/>
        <w:contextualSpacing w:val="0"/>
        <w:rPr>
          <w:noProof w:val="0"/>
          <w:lang w:val="en-GB"/>
        </w:rPr>
      </w:pPr>
    </w:p>
    <w:p w14:paraId="7E77644D" w14:textId="454FED03" w:rsidR="00745527" w:rsidRPr="00AD2C0C" w:rsidRDefault="00745527" w:rsidP="004C4EAB">
      <w:pPr>
        <w:pStyle w:val="ListeParagraf"/>
        <w:spacing w:before="120" w:line="288" w:lineRule="auto"/>
        <w:ind w:left="0"/>
        <w:contextualSpacing w:val="0"/>
        <w:rPr>
          <w:noProof w:val="0"/>
          <w:lang w:val="en-GB"/>
        </w:rPr>
      </w:pPr>
    </w:p>
    <w:p w14:paraId="26445C7D" w14:textId="279CFD6E" w:rsidR="00745527" w:rsidRPr="00AD2C0C" w:rsidRDefault="00745527" w:rsidP="004C4EAB">
      <w:pPr>
        <w:pStyle w:val="ListeParagraf"/>
        <w:spacing w:before="120" w:line="288" w:lineRule="auto"/>
        <w:ind w:left="0"/>
        <w:contextualSpacing w:val="0"/>
        <w:rPr>
          <w:noProof w:val="0"/>
          <w:lang w:val="en-GB"/>
        </w:rPr>
      </w:pPr>
    </w:p>
    <w:tbl>
      <w:tblPr>
        <w:tblStyle w:val="TabloKlavuzu"/>
        <w:tblpPr w:leftFromText="141" w:rightFromText="141" w:vertAnchor="page" w:horzAnchor="margin" w:tblpY="2041"/>
        <w:tblW w:w="4860" w:type="pct"/>
        <w:tblLook w:val="04A0" w:firstRow="1" w:lastRow="0" w:firstColumn="1" w:lastColumn="0" w:noHBand="0" w:noVBand="1"/>
      </w:tblPr>
      <w:tblGrid>
        <w:gridCol w:w="1996"/>
        <w:gridCol w:w="1133"/>
        <w:gridCol w:w="722"/>
        <w:gridCol w:w="1792"/>
        <w:gridCol w:w="90"/>
        <w:gridCol w:w="1603"/>
        <w:gridCol w:w="1464"/>
      </w:tblGrid>
      <w:tr w:rsidR="004E794F" w:rsidRPr="00AD2C0C" w14:paraId="63B9EC69" w14:textId="77777777">
        <w:trPr>
          <w:trHeight w:val="540"/>
        </w:trPr>
        <w:tc>
          <w:tcPr>
            <w:tcW w:w="1778" w:type="pct"/>
            <w:gridSpan w:val="2"/>
            <w:vMerge w:val="restart"/>
          </w:tcPr>
          <w:p w14:paraId="2B7EB4B2" w14:textId="77777777" w:rsidR="004E794F" w:rsidRPr="00AD2C0C" w:rsidRDefault="004E794F">
            <w:pPr>
              <w:jc w:val="center"/>
              <w:rPr>
                <w:rFonts w:cs="Arial"/>
                <w:b/>
                <w:bCs/>
                <w:szCs w:val="20"/>
                <w:lang w:val="en-GB"/>
              </w:rPr>
            </w:pPr>
            <w:r w:rsidRPr="00AD2C0C">
              <w:rPr>
                <w:rFonts w:cs="Arial"/>
                <w:b/>
                <w:bCs/>
                <w:szCs w:val="20"/>
                <w:lang w:val="en-GB"/>
              </w:rPr>
              <w:t>YERKÖY MUNICIPALITY</w:t>
            </w:r>
          </w:p>
          <w:p w14:paraId="36E6C8DC" w14:textId="77777777" w:rsidR="004E794F" w:rsidRPr="00AD2C0C" w:rsidRDefault="004E794F">
            <w:pPr>
              <w:jc w:val="center"/>
              <w:rPr>
                <w:rFonts w:cs="Arial"/>
                <w:b/>
                <w:szCs w:val="20"/>
                <w:lang w:val="en-GB"/>
              </w:rPr>
            </w:pPr>
            <w:r w:rsidRPr="00AD2C0C">
              <w:rPr>
                <w:rFonts w:cs="Arial"/>
                <w:b/>
                <w:noProof/>
                <w:szCs w:val="20"/>
                <w:lang w:eastAsia="en-US"/>
              </w:rPr>
              <w:drawing>
                <wp:inline distT="0" distB="0" distL="0" distR="0" wp14:anchorId="2082DAFA" wp14:editId="57177F10">
                  <wp:extent cx="1235242" cy="1235242"/>
                  <wp:effectExtent l="0" t="0" r="0" b="0"/>
                  <wp:docPr id="91" name="Resim 9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1241530" cy="1241530"/>
                          </a:xfrm>
                          <a:prstGeom prst="rect">
                            <a:avLst/>
                          </a:prstGeom>
                        </pic:spPr>
                      </pic:pic>
                    </a:graphicData>
                  </a:graphic>
                </wp:inline>
              </w:drawing>
            </w:r>
          </w:p>
        </w:tc>
        <w:tc>
          <w:tcPr>
            <w:tcW w:w="3222" w:type="pct"/>
            <w:gridSpan w:val="5"/>
          </w:tcPr>
          <w:p w14:paraId="4EB4829A" w14:textId="77777777" w:rsidR="004E794F" w:rsidRPr="00AD2C0C" w:rsidRDefault="004E794F">
            <w:pPr>
              <w:jc w:val="center"/>
              <w:rPr>
                <w:rFonts w:cs="Arial"/>
                <w:b/>
                <w:szCs w:val="20"/>
                <w:lang w:val="en-GB"/>
              </w:rPr>
            </w:pPr>
            <w:r w:rsidRPr="00AD2C0C">
              <w:rPr>
                <w:rFonts w:cs="Arial"/>
                <w:b/>
                <w:bCs/>
                <w:szCs w:val="20"/>
                <w:lang w:val="en-GB"/>
              </w:rPr>
              <w:t xml:space="preserve">YERKÖY MUNICIPALITY </w:t>
            </w:r>
          </w:p>
          <w:p w14:paraId="7E03303F" w14:textId="77777777" w:rsidR="004E794F" w:rsidRPr="00AD2C0C" w:rsidRDefault="004E794F">
            <w:pPr>
              <w:jc w:val="center"/>
              <w:rPr>
                <w:rFonts w:cs="Arial"/>
                <w:i/>
                <w:iCs/>
                <w:szCs w:val="22"/>
                <w:lang w:val="en-GB"/>
              </w:rPr>
            </w:pPr>
            <w:r w:rsidRPr="00AD2C0C">
              <w:rPr>
                <w:rFonts w:cs="Arial"/>
                <w:i/>
                <w:iCs/>
                <w:szCs w:val="22"/>
                <w:lang w:val="en-GB"/>
              </w:rPr>
              <w:t xml:space="preserve">CONSTRUCTION OF YERKÖY (YOZGAT) ADDITIONAL WATER SUPPLY AND SEWERAGE SYSTEM COMPONENTS PROJECT </w:t>
            </w:r>
          </w:p>
          <w:p w14:paraId="5B5EED14" w14:textId="77777777" w:rsidR="004E794F" w:rsidRPr="00AD2C0C" w:rsidRDefault="004E794F">
            <w:pPr>
              <w:jc w:val="center"/>
              <w:rPr>
                <w:rFonts w:cs="Arial"/>
                <w:b/>
                <w:szCs w:val="20"/>
                <w:lang w:val="en-GB"/>
              </w:rPr>
            </w:pPr>
            <w:r w:rsidRPr="00AD2C0C">
              <w:rPr>
                <w:rFonts w:cs="Arial"/>
                <w:b/>
                <w:bCs/>
                <w:szCs w:val="20"/>
                <w:lang w:val="en-GB"/>
              </w:rPr>
              <w:t>PROJECT NO: 22/010</w:t>
            </w:r>
          </w:p>
        </w:tc>
      </w:tr>
      <w:tr w:rsidR="004E794F" w:rsidRPr="00AD2C0C" w14:paraId="638D3ECA" w14:textId="77777777">
        <w:trPr>
          <w:trHeight w:val="612"/>
        </w:trPr>
        <w:tc>
          <w:tcPr>
            <w:tcW w:w="1778" w:type="pct"/>
            <w:gridSpan w:val="2"/>
            <w:vMerge/>
          </w:tcPr>
          <w:p w14:paraId="6EAF514F" w14:textId="77777777" w:rsidR="004E794F" w:rsidRPr="00AD2C0C" w:rsidRDefault="004E794F">
            <w:pPr>
              <w:rPr>
                <w:rFonts w:cs="Arial"/>
                <w:szCs w:val="20"/>
                <w:lang w:val="en-GB"/>
              </w:rPr>
            </w:pPr>
          </w:p>
        </w:tc>
        <w:tc>
          <w:tcPr>
            <w:tcW w:w="3222" w:type="pct"/>
            <w:gridSpan w:val="5"/>
            <w:vAlign w:val="center"/>
          </w:tcPr>
          <w:p w14:paraId="56CF2362" w14:textId="77777777" w:rsidR="004E794F" w:rsidRPr="00AD2C0C" w:rsidRDefault="004E794F">
            <w:pPr>
              <w:jc w:val="center"/>
              <w:rPr>
                <w:rFonts w:cs="Arial"/>
                <w:b/>
                <w:szCs w:val="20"/>
                <w:lang w:val="en-GB"/>
              </w:rPr>
            </w:pPr>
            <w:r w:rsidRPr="00AD2C0C">
              <w:rPr>
                <w:rFonts w:cs="Arial"/>
                <w:b/>
                <w:bCs/>
                <w:szCs w:val="20"/>
                <w:lang w:val="en-GB"/>
              </w:rPr>
              <w:t>CONSULTATION FORM</w:t>
            </w:r>
          </w:p>
        </w:tc>
      </w:tr>
      <w:tr w:rsidR="004E794F" w:rsidRPr="00AD2C0C" w14:paraId="42DBE159" w14:textId="77777777">
        <w:trPr>
          <w:trHeight w:val="647"/>
        </w:trPr>
        <w:tc>
          <w:tcPr>
            <w:tcW w:w="3257" w:type="pct"/>
            <w:gridSpan w:val="5"/>
            <w:vAlign w:val="center"/>
          </w:tcPr>
          <w:p w14:paraId="3CAEC391" w14:textId="77777777" w:rsidR="004E794F" w:rsidRPr="00AD2C0C" w:rsidRDefault="004E794F">
            <w:pPr>
              <w:spacing w:before="0" w:after="0" w:line="240" w:lineRule="auto"/>
              <w:rPr>
                <w:rFonts w:cs="Arial"/>
                <w:szCs w:val="20"/>
                <w:lang w:val="en-GB"/>
              </w:rPr>
            </w:pPr>
            <w:r w:rsidRPr="00AD2C0C">
              <w:rPr>
                <w:rFonts w:cs="Arial"/>
                <w:szCs w:val="20"/>
                <w:lang w:val="en-GB"/>
              </w:rPr>
              <w:t>Form Completed by:</w:t>
            </w:r>
          </w:p>
        </w:tc>
        <w:tc>
          <w:tcPr>
            <w:tcW w:w="1743" w:type="pct"/>
            <w:gridSpan w:val="2"/>
            <w:vAlign w:val="center"/>
          </w:tcPr>
          <w:p w14:paraId="17917901" w14:textId="77777777" w:rsidR="004E794F" w:rsidRPr="00AD2C0C" w:rsidRDefault="004E794F">
            <w:pPr>
              <w:spacing w:before="0" w:after="0" w:line="240" w:lineRule="auto"/>
              <w:rPr>
                <w:rFonts w:cs="Arial"/>
                <w:szCs w:val="20"/>
                <w:lang w:val="en-GB"/>
              </w:rPr>
            </w:pPr>
            <w:r w:rsidRPr="00AD2C0C">
              <w:rPr>
                <w:rFonts w:cs="Arial"/>
                <w:szCs w:val="20"/>
                <w:lang w:val="en-GB"/>
              </w:rPr>
              <w:t>Date and Time:</w:t>
            </w:r>
          </w:p>
        </w:tc>
      </w:tr>
      <w:tr w:rsidR="004E794F" w:rsidRPr="00AD2C0C" w14:paraId="368CE3F0" w14:textId="77777777">
        <w:trPr>
          <w:trHeight w:val="647"/>
        </w:trPr>
        <w:tc>
          <w:tcPr>
            <w:tcW w:w="3257" w:type="pct"/>
            <w:gridSpan w:val="5"/>
            <w:vAlign w:val="center"/>
          </w:tcPr>
          <w:p w14:paraId="0860DFD6" w14:textId="77777777" w:rsidR="004E794F" w:rsidRPr="00AD2C0C" w:rsidRDefault="004E794F">
            <w:pPr>
              <w:spacing w:before="0" w:after="0" w:line="240" w:lineRule="auto"/>
              <w:rPr>
                <w:rFonts w:cs="Arial"/>
                <w:szCs w:val="20"/>
                <w:lang w:val="en-GB"/>
              </w:rPr>
            </w:pPr>
            <w:r w:rsidRPr="00AD2C0C">
              <w:rPr>
                <w:rFonts w:cs="Arial"/>
                <w:szCs w:val="20"/>
                <w:lang w:val="en-GB"/>
              </w:rPr>
              <w:t>Subject of Meeting:</w:t>
            </w:r>
          </w:p>
        </w:tc>
        <w:tc>
          <w:tcPr>
            <w:tcW w:w="1743" w:type="pct"/>
            <w:gridSpan w:val="2"/>
            <w:vAlign w:val="center"/>
          </w:tcPr>
          <w:p w14:paraId="0777D9AE" w14:textId="77777777" w:rsidR="004E794F" w:rsidRPr="00AD2C0C" w:rsidRDefault="004E794F">
            <w:pPr>
              <w:spacing w:before="0" w:after="0" w:line="240" w:lineRule="auto"/>
              <w:rPr>
                <w:rFonts w:cs="Arial"/>
                <w:szCs w:val="20"/>
                <w:lang w:val="en-GB"/>
              </w:rPr>
            </w:pPr>
            <w:r w:rsidRPr="00AD2C0C">
              <w:rPr>
                <w:rFonts w:cs="Arial"/>
                <w:szCs w:val="20"/>
                <w:lang w:val="en-GB"/>
              </w:rPr>
              <w:t>YERKÖY</w:t>
            </w:r>
          </w:p>
          <w:p w14:paraId="1BE69FE3" w14:textId="77777777" w:rsidR="004E794F" w:rsidRPr="00AD2C0C" w:rsidRDefault="004E794F">
            <w:pPr>
              <w:spacing w:before="0" w:after="0" w:line="240" w:lineRule="auto"/>
              <w:rPr>
                <w:rFonts w:cs="Arial"/>
                <w:szCs w:val="20"/>
                <w:lang w:val="en-GB"/>
              </w:rPr>
            </w:pPr>
            <w:r w:rsidRPr="00AD2C0C">
              <w:rPr>
                <w:rFonts w:cs="Arial"/>
                <w:szCs w:val="20"/>
                <w:lang w:val="en-GB"/>
              </w:rPr>
              <w:t xml:space="preserve">MUNICIPALITY </w:t>
            </w:r>
          </w:p>
          <w:p w14:paraId="7990795D" w14:textId="77777777" w:rsidR="004E794F" w:rsidRPr="00AD2C0C" w:rsidRDefault="004E794F">
            <w:pPr>
              <w:spacing w:before="0" w:after="0" w:line="240" w:lineRule="auto"/>
              <w:rPr>
                <w:rFonts w:cs="Arial"/>
                <w:szCs w:val="20"/>
                <w:lang w:val="en-GB"/>
              </w:rPr>
            </w:pPr>
            <w:r w:rsidRPr="00AD2C0C">
              <w:rPr>
                <w:rFonts w:cs="Arial"/>
                <w:szCs w:val="20"/>
                <w:lang w:val="en-GB"/>
              </w:rPr>
              <w:t>Project No: 22/010</w:t>
            </w:r>
          </w:p>
        </w:tc>
      </w:tr>
      <w:tr w:rsidR="004E794F" w:rsidRPr="00AD2C0C" w14:paraId="716F35EB" w14:textId="77777777">
        <w:trPr>
          <w:trHeight w:val="647"/>
        </w:trPr>
        <w:tc>
          <w:tcPr>
            <w:tcW w:w="5000" w:type="pct"/>
            <w:gridSpan w:val="7"/>
            <w:shd w:val="clear" w:color="auto" w:fill="D9D9D9" w:themeFill="background1" w:themeFillShade="D9"/>
            <w:vAlign w:val="center"/>
          </w:tcPr>
          <w:p w14:paraId="56115177" w14:textId="77777777" w:rsidR="004E794F" w:rsidRPr="00AD2C0C" w:rsidRDefault="004E794F">
            <w:pPr>
              <w:numPr>
                <w:ilvl w:val="0"/>
                <w:numId w:val="35"/>
              </w:numPr>
              <w:spacing w:before="0" w:after="0" w:line="240" w:lineRule="auto"/>
              <w:jc w:val="left"/>
              <w:rPr>
                <w:rFonts w:cs="Arial"/>
                <w:b/>
                <w:szCs w:val="20"/>
                <w:lang w:val="en-GB"/>
              </w:rPr>
            </w:pPr>
            <w:r w:rsidRPr="00AD2C0C">
              <w:rPr>
                <w:rFonts w:cs="Arial"/>
                <w:b/>
                <w:bCs/>
                <w:szCs w:val="20"/>
                <w:lang w:val="en-GB"/>
              </w:rPr>
              <w:t>MEETING DETAILS</w:t>
            </w:r>
          </w:p>
        </w:tc>
      </w:tr>
      <w:tr w:rsidR="004E794F" w:rsidRPr="00AD2C0C" w14:paraId="47F7CDC7" w14:textId="77777777">
        <w:trPr>
          <w:trHeight w:val="647"/>
        </w:trPr>
        <w:tc>
          <w:tcPr>
            <w:tcW w:w="3257" w:type="pct"/>
            <w:gridSpan w:val="5"/>
            <w:vAlign w:val="center"/>
          </w:tcPr>
          <w:p w14:paraId="52746398" w14:textId="77777777" w:rsidR="004E794F" w:rsidRPr="00AD2C0C" w:rsidRDefault="004E794F">
            <w:pPr>
              <w:spacing w:before="0" w:after="0" w:line="240" w:lineRule="auto"/>
              <w:rPr>
                <w:rFonts w:cs="Arial"/>
                <w:szCs w:val="20"/>
                <w:lang w:val="en-GB"/>
              </w:rPr>
            </w:pPr>
            <w:r w:rsidRPr="00AD2C0C">
              <w:rPr>
                <w:rFonts w:cs="Arial"/>
                <w:szCs w:val="20"/>
                <w:lang w:val="en-GB"/>
              </w:rPr>
              <w:t>Interviewed Entity:</w:t>
            </w:r>
          </w:p>
        </w:tc>
        <w:tc>
          <w:tcPr>
            <w:tcW w:w="1743" w:type="pct"/>
            <w:gridSpan w:val="2"/>
            <w:vAlign w:val="center"/>
          </w:tcPr>
          <w:p w14:paraId="561D955C"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57216" behindDoc="0" locked="0" layoutInCell="1" allowOverlap="1" wp14:anchorId="3B726546" wp14:editId="2EA40DD1">
                      <wp:simplePos x="0" y="0"/>
                      <wp:positionH relativeFrom="column">
                        <wp:posOffset>1484630</wp:posOffset>
                      </wp:positionH>
                      <wp:positionV relativeFrom="paragraph">
                        <wp:posOffset>150495</wp:posOffset>
                      </wp:positionV>
                      <wp:extent cx="190500" cy="171450"/>
                      <wp:effectExtent l="0" t="0" r="19050" b="19050"/>
                      <wp:wrapNone/>
                      <wp:docPr id="49" name="Dikdörtgen 4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A30E337" id="Dikdörtgen 49" o:spid="_x0000_s1026" style="position:absolute;margin-left:116.9pt;margin-top:11.85pt;width:15pt;height: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" fillcolor="white [3201]" strokecolor="black [3213]" strokeweight="2pt"/>
                  </w:pict>
                </mc:Fallback>
              </mc:AlternateContent>
            </w:r>
            <w:r w:rsidRPr="00AD2C0C">
              <w:rPr>
                <w:rFonts w:cs="Arial"/>
                <w:szCs w:val="20"/>
                <w:lang w:val="en-GB"/>
              </w:rPr>
              <w:t>Mode of Communication</w:t>
            </w:r>
          </w:p>
        </w:tc>
      </w:tr>
      <w:tr w:rsidR="004E794F" w:rsidRPr="00AD2C0C" w14:paraId="596D32A9" w14:textId="77777777">
        <w:trPr>
          <w:trHeight w:val="647"/>
        </w:trPr>
        <w:tc>
          <w:tcPr>
            <w:tcW w:w="3257" w:type="pct"/>
            <w:gridSpan w:val="5"/>
            <w:vAlign w:val="center"/>
          </w:tcPr>
          <w:p w14:paraId="089E1F97" w14:textId="77777777" w:rsidR="004E794F" w:rsidRPr="00AD2C0C" w:rsidRDefault="004E794F">
            <w:pPr>
              <w:spacing w:before="0" w:after="0" w:line="240" w:lineRule="auto"/>
              <w:rPr>
                <w:rFonts w:cs="Arial"/>
                <w:szCs w:val="20"/>
                <w:lang w:val="en-GB"/>
              </w:rPr>
            </w:pPr>
            <w:r w:rsidRPr="00AD2C0C">
              <w:rPr>
                <w:rFonts w:cs="Arial"/>
                <w:szCs w:val="20"/>
                <w:lang w:val="en-GB"/>
              </w:rPr>
              <w:t>Name-Last Name of the Interviewee:</w:t>
            </w:r>
          </w:p>
        </w:tc>
        <w:tc>
          <w:tcPr>
            <w:tcW w:w="1743" w:type="pct"/>
            <w:gridSpan w:val="2"/>
            <w:vAlign w:val="center"/>
          </w:tcPr>
          <w:p w14:paraId="352EA498" w14:textId="77777777" w:rsidR="004E794F" w:rsidRPr="00AD2C0C" w:rsidRDefault="004E794F">
            <w:pPr>
              <w:spacing w:before="0" w:after="0" w:line="240" w:lineRule="auto"/>
              <w:rPr>
                <w:rFonts w:cs="Arial"/>
                <w:szCs w:val="20"/>
                <w:lang w:val="en-GB"/>
              </w:rPr>
            </w:pPr>
            <w:r w:rsidRPr="00AD2C0C">
              <w:rPr>
                <w:rFonts w:cs="Arial"/>
                <w:szCs w:val="20"/>
                <w:lang w:val="en-GB"/>
              </w:rPr>
              <w:t>Telephone / Toll Free Number</w:t>
            </w:r>
          </w:p>
        </w:tc>
      </w:tr>
      <w:tr w:rsidR="004E794F" w:rsidRPr="00AD2C0C" w14:paraId="6C95F667" w14:textId="77777777">
        <w:trPr>
          <w:trHeight w:val="647"/>
        </w:trPr>
        <w:tc>
          <w:tcPr>
            <w:tcW w:w="3257" w:type="pct"/>
            <w:gridSpan w:val="5"/>
            <w:vAlign w:val="center"/>
          </w:tcPr>
          <w:p w14:paraId="4D3D5642" w14:textId="77777777" w:rsidR="004E794F" w:rsidRPr="00AD2C0C" w:rsidRDefault="004E794F">
            <w:pPr>
              <w:spacing w:before="0" w:after="0" w:line="240" w:lineRule="auto"/>
              <w:rPr>
                <w:rFonts w:cs="Arial"/>
                <w:szCs w:val="20"/>
                <w:lang w:val="en-GB"/>
              </w:rPr>
            </w:pPr>
            <w:r w:rsidRPr="00AD2C0C">
              <w:rPr>
                <w:rFonts w:cs="Arial"/>
                <w:szCs w:val="20"/>
                <w:lang w:val="en-GB"/>
              </w:rPr>
              <w:t>Telephone:</w:t>
            </w:r>
          </w:p>
        </w:tc>
        <w:tc>
          <w:tcPr>
            <w:tcW w:w="1743" w:type="pct"/>
            <w:gridSpan w:val="2"/>
            <w:vAlign w:val="center"/>
          </w:tcPr>
          <w:p w14:paraId="45230C26"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58240" behindDoc="0" locked="0" layoutInCell="1" allowOverlap="1" wp14:anchorId="66B2C72B" wp14:editId="738F97F5">
                      <wp:simplePos x="0" y="0"/>
                      <wp:positionH relativeFrom="column">
                        <wp:posOffset>1498600</wp:posOffset>
                      </wp:positionH>
                      <wp:positionV relativeFrom="paragraph">
                        <wp:posOffset>-26670</wp:posOffset>
                      </wp:positionV>
                      <wp:extent cx="190500" cy="171450"/>
                      <wp:effectExtent l="0" t="0" r="19050" b="19050"/>
                      <wp:wrapNone/>
                      <wp:docPr id="50" name="Dikdörtgen 5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04DEA2A" id="Dikdörtgen 50" o:spid="_x0000_s1026" style="position:absolute;margin-left:118pt;margin-top:-2.1pt;width:15pt;height: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" fillcolor="white [3201]" strokecolor="black [3213]" strokeweight="2pt"/>
                  </w:pict>
                </mc:Fallback>
              </mc:AlternateContent>
            </w:r>
            <w:r w:rsidRPr="00AD2C0C">
              <w:rPr>
                <w:rFonts w:cs="Arial"/>
                <w:szCs w:val="20"/>
                <w:lang w:val="en-GB"/>
              </w:rPr>
              <w:t>Face-to-Face Meeting</w:t>
            </w:r>
          </w:p>
        </w:tc>
      </w:tr>
      <w:tr w:rsidR="004E794F" w:rsidRPr="00AD2C0C" w14:paraId="44CF41A3" w14:textId="77777777">
        <w:trPr>
          <w:trHeight w:val="647"/>
        </w:trPr>
        <w:tc>
          <w:tcPr>
            <w:tcW w:w="3257" w:type="pct"/>
            <w:gridSpan w:val="5"/>
            <w:vAlign w:val="center"/>
          </w:tcPr>
          <w:p w14:paraId="501ABD23" w14:textId="77777777" w:rsidR="004E794F" w:rsidRPr="00AD2C0C" w:rsidRDefault="004E794F">
            <w:pPr>
              <w:spacing w:before="0" w:after="0" w:line="240" w:lineRule="auto"/>
              <w:rPr>
                <w:rFonts w:cs="Arial"/>
                <w:szCs w:val="20"/>
                <w:lang w:val="en-GB"/>
              </w:rPr>
            </w:pPr>
            <w:r w:rsidRPr="00AD2C0C">
              <w:rPr>
                <w:rFonts w:cs="Arial"/>
                <w:szCs w:val="20"/>
                <w:lang w:val="en-GB"/>
              </w:rPr>
              <w:t>Address:</w:t>
            </w:r>
          </w:p>
        </w:tc>
        <w:tc>
          <w:tcPr>
            <w:tcW w:w="1743" w:type="pct"/>
            <w:gridSpan w:val="2"/>
            <w:vAlign w:val="center"/>
          </w:tcPr>
          <w:p w14:paraId="2CD6BAF6"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59264" behindDoc="0" locked="0" layoutInCell="1" allowOverlap="1" wp14:anchorId="66C57BF3" wp14:editId="4131137C">
                      <wp:simplePos x="0" y="0"/>
                      <wp:positionH relativeFrom="column">
                        <wp:posOffset>1498600</wp:posOffset>
                      </wp:positionH>
                      <wp:positionV relativeFrom="paragraph">
                        <wp:posOffset>-28575</wp:posOffset>
                      </wp:positionV>
                      <wp:extent cx="190500" cy="171450"/>
                      <wp:effectExtent l="0" t="0" r="19050" b="19050"/>
                      <wp:wrapNone/>
                      <wp:docPr id="68" name="Dikdörtgen 6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07E8F0A" id="Dikdörtgen 68" o:spid="_x0000_s1026" style="position:absolute;margin-left:118pt;margin-top:-2.25pt;width:1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" fillcolor="white [3201]" strokecolor="black [3213]" strokeweight="2pt"/>
                  </w:pict>
                </mc:Fallback>
              </mc:AlternateContent>
            </w:r>
            <w:r w:rsidRPr="00AD2C0C">
              <w:rPr>
                <w:rFonts w:cs="Arial"/>
                <w:szCs w:val="20"/>
                <w:lang w:val="en-GB"/>
              </w:rPr>
              <w:t>Website / E-mail</w:t>
            </w:r>
          </w:p>
        </w:tc>
      </w:tr>
      <w:tr w:rsidR="004E794F" w:rsidRPr="00AD2C0C" w14:paraId="24FE6D28" w14:textId="77777777">
        <w:trPr>
          <w:trHeight w:val="647"/>
        </w:trPr>
        <w:tc>
          <w:tcPr>
            <w:tcW w:w="3257" w:type="pct"/>
            <w:gridSpan w:val="5"/>
            <w:vAlign w:val="center"/>
          </w:tcPr>
          <w:p w14:paraId="5E15F4FC" w14:textId="77777777" w:rsidR="004E794F" w:rsidRPr="00AD2C0C" w:rsidRDefault="004E794F">
            <w:pPr>
              <w:spacing w:before="0" w:after="0" w:line="240" w:lineRule="auto"/>
              <w:rPr>
                <w:rFonts w:cs="Arial"/>
                <w:szCs w:val="20"/>
                <w:lang w:val="en-GB"/>
              </w:rPr>
            </w:pPr>
            <w:r w:rsidRPr="00AD2C0C">
              <w:rPr>
                <w:rFonts w:cs="Arial"/>
                <w:szCs w:val="20"/>
                <w:lang w:val="en-GB"/>
              </w:rPr>
              <w:t>E-mail:</w:t>
            </w:r>
          </w:p>
        </w:tc>
        <w:tc>
          <w:tcPr>
            <w:tcW w:w="1743" w:type="pct"/>
            <w:gridSpan w:val="2"/>
            <w:vAlign w:val="center"/>
          </w:tcPr>
          <w:p w14:paraId="0B646189"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0288" behindDoc="0" locked="0" layoutInCell="1" allowOverlap="1" wp14:anchorId="12C55FB4" wp14:editId="38F54632">
                      <wp:simplePos x="0" y="0"/>
                      <wp:positionH relativeFrom="column">
                        <wp:posOffset>1498600</wp:posOffset>
                      </wp:positionH>
                      <wp:positionV relativeFrom="paragraph">
                        <wp:posOffset>-3175</wp:posOffset>
                      </wp:positionV>
                      <wp:extent cx="190500" cy="171450"/>
                      <wp:effectExtent l="0" t="0" r="19050" b="19050"/>
                      <wp:wrapNone/>
                      <wp:docPr id="69" name="Dikdörtgen 6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A859B0E" id="Dikdörtgen 69" o:spid="_x0000_s1026" style="position:absolute;margin-left:118pt;margin-top:-.25pt;width:15pt;height:1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" fillcolor="white [3201]" strokecolor="black [3213]" strokeweight="2pt"/>
                  </w:pict>
                </mc:Fallback>
              </mc:AlternateContent>
            </w:r>
            <w:r w:rsidRPr="00AD2C0C">
              <w:rPr>
                <w:rFonts w:cs="Arial"/>
                <w:szCs w:val="20"/>
                <w:lang w:val="en-GB"/>
              </w:rPr>
              <w:t xml:space="preserve">Other (Describe) </w:t>
            </w:r>
          </w:p>
        </w:tc>
      </w:tr>
      <w:tr w:rsidR="004E794F" w:rsidRPr="00AD2C0C" w14:paraId="71B34185" w14:textId="77777777">
        <w:trPr>
          <w:trHeight w:val="647"/>
        </w:trPr>
        <w:tc>
          <w:tcPr>
            <w:tcW w:w="5000" w:type="pct"/>
            <w:gridSpan w:val="7"/>
            <w:vAlign w:val="center"/>
          </w:tcPr>
          <w:p w14:paraId="4FAE6DB3" w14:textId="77777777" w:rsidR="004E794F" w:rsidRPr="00AD2C0C" w:rsidRDefault="004E794F">
            <w:pPr>
              <w:spacing w:before="0" w:after="0" w:line="240" w:lineRule="auto"/>
              <w:rPr>
                <w:rFonts w:cs="Arial"/>
                <w:b/>
                <w:szCs w:val="20"/>
                <w:lang w:val="en-GB"/>
              </w:rPr>
            </w:pPr>
            <w:r w:rsidRPr="00AD2C0C">
              <w:rPr>
                <w:rFonts w:cs="Arial"/>
                <w:b/>
                <w:bCs/>
                <w:szCs w:val="20"/>
                <w:lang w:val="en-GB"/>
              </w:rPr>
              <w:t>Type of Stakeholder</w:t>
            </w:r>
          </w:p>
        </w:tc>
      </w:tr>
      <w:tr w:rsidR="004E794F" w:rsidRPr="00AD2C0C" w14:paraId="6720A381" w14:textId="77777777">
        <w:trPr>
          <w:trHeight w:val="647"/>
        </w:trPr>
        <w:tc>
          <w:tcPr>
            <w:tcW w:w="1134" w:type="pct"/>
          </w:tcPr>
          <w:p w14:paraId="04E56ED3"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2336" behindDoc="0" locked="0" layoutInCell="1" allowOverlap="1" wp14:anchorId="3492C2C8" wp14:editId="7D474B98">
                      <wp:simplePos x="0" y="0"/>
                      <wp:positionH relativeFrom="column">
                        <wp:posOffset>1025963</wp:posOffset>
                      </wp:positionH>
                      <wp:positionV relativeFrom="paragraph">
                        <wp:posOffset>63500</wp:posOffset>
                      </wp:positionV>
                      <wp:extent cx="190500" cy="171450"/>
                      <wp:effectExtent l="0" t="0" r="19050" b="19050"/>
                      <wp:wrapNone/>
                      <wp:docPr id="70" name="Dikdörtgen 7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A7D9C06" id="Dikdörtgen 70" o:spid="_x0000_s1026" style="position:absolute;margin-left:80.8pt;margin-top:5pt;width:15pt;height: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" fillcolor="white [3201]" strokecolor="black [3213]" strokeweight="2pt"/>
                  </w:pict>
                </mc:Fallback>
              </mc:AlternateContent>
            </w:r>
            <w:r w:rsidRPr="00AD2C0C">
              <w:rPr>
                <w:rFonts w:cs="Arial"/>
                <w:szCs w:val="20"/>
                <w:lang w:val="en-GB"/>
              </w:rPr>
              <w:t xml:space="preserve">Governmental </w:t>
            </w:r>
          </w:p>
          <w:p w14:paraId="70D95084" w14:textId="77777777" w:rsidR="004E794F" w:rsidRPr="00AD2C0C" w:rsidRDefault="004E794F">
            <w:pPr>
              <w:spacing w:before="0" w:after="0" w:line="240" w:lineRule="auto"/>
              <w:rPr>
                <w:rFonts w:cs="Arial"/>
                <w:szCs w:val="20"/>
                <w:lang w:val="en-GB"/>
              </w:rPr>
            </w:pPr>
            <w:r w:rsidRPr="00AD2C0C">
              <w:rPr>
                <w:rFonts w:cs="Arial"/>
                <w:szCs w:val="20"/>
                <w:lang w:val="en-GB"/>
              </w:rPr>
              <w:t>Body</w:t>
            </w:r>
          </w:p>
        </w:tc>
        <w:tc>
          <w:tcPr>
            <w:tcW w:w="1054" w:type="pct"/>
            <w:gridSpan w:val="2"/>
          </w:tcPr>
          <w:p w14:paraId="5BF2DD2D"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3360" behindDoc="0" locked="0" layoutInCell="1" allowOverlap="1" wp14:anchorId="332BF75D" wp14:editId="38BD690D">
                      <wp:simplePos x="0" y="0"/>
                      <wp:positionH relativeFrom="column">
                        <wp:posOffset>916305</wp:posOffset>
                      </wp:positionH>
                      <wp:positionV relativeFrom="paragraph">
                        <wp:posOffset>63500</wp:posOffset>
                      </wp:positionV>
                      <wp:extent cx="190500" cy="171450"/>
                      <wp:effectExtent l="0" t="0" r="19050" b="19050"/>
                      <wp:wrapNone/>
                      <wp:docPr id="71" name="Dikdörtgen 71"/>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113EE71" id="Dikdörtgen 71" o:spid="_x0000_s1026" style="position:absolute;margin-left:72.15pt;margin-top:5pt;width:15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" fillcolor="white [3201]" strokecolor="black [3213]" strokeweight="2pt"/>
                  </w:pict>
                </mc:Fallback>
              </mc:AlternateContent>
            </w:r>
            <w:r w:rsidRPr="00AD2C0C">
              <w:rPr>
                <w:rFonts w:cs="Arial"/>
                <w:szCs w:val="20"/>
                <w:lang w:val="en-GB"/>
              </w:rPr>
              <w:t>PEB</w:t>
            </w:r>
          </w:p>
        </w:tc>
        <w:tc>
          <w:tcPr>
            <w:tcW w:w="1018" w:type="pct"/>
          </w:tcPr>
          <w:p w14:paraId="0F1BDFB1"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6432" behindDoc="0" locked="0" layoutInCell="1" allowOverlap="1" wp14:anchorId="5573EF63" wp14:editId="5BB396BC">
                      <wp:simplePos x="0" y="0"/>
                      <wp:positionH relativeFrom="column">
                        <wp:posOffset>852170</wp:posOffset>
                      </wp:positionH>
                      <wp:positionV relativeFrom="paragraph">
                        <wp:posOffset>63500</wp:posOffset>
                      </wp:positionV>
                      <wp:extent cx="190500" cy="171450"/>
                      <wp:effectExtent l="0" t="0" r="19050" b="19050"/>
                      <wp:wrapNone/>
                      <wp:docPr id="72" name="Dikdörtgen 72"/>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21F627F" id="Dikdörtgen 72" o:spid="_x0000_s1026" style="position:absolute;margin-left:67.1pt;margin-top:5pt;width:15pt;height:1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" fillcolor="white [3201]" strokecolor="black [3213]" strokeweight="2pt"/>
                  </w:pict>
                </mc:Fallback>
              </mc:AlternateContent>
            </w:r>
            <w:r w:rsidRPr="00AD2C0C">
              <w:rPr>
                <w:rFonts w:cs="Arial"/>
                <w:szCs w:val="20"/>
                <w:lang w:val="en-GB"/>
              </w:rPr>
              <w:t xml:space="preserve">Private </w:t>
            </w:r>
          </w:p>
          <w:p w14:paraId="3B6142B2" w14:textId="77777777" w:rsidR="004E794F" w:rsidRPr="00AD2C0C" w:rsidRDefault="004E794F">
            <w:pPr>
              <w:spacing w:before="0" w:after="0" w:line="240" w:lineRule="auto"/>
              <w:rPr>
                <w:rFonts w:cs="Arial"/>
                <w:szCs w:val="20"/>
                <w:lang w:val="en-GB"/>
              </w:rPr>
            </w:pPr>
            <w:r w:rsidRPr="00AD2C0C">
              <w:rPr>
                <w:rFonts w:cs="Arial"/>
                <w:szCs w:val="20"/>
                <w:lang w:val="en-GB"/>
              </w:rPr>
              <w:t>Enterprise</w:t>
            </w:r>
          </w:p>
        </w:tc>
        <w:tc>
          <w:tcPr>
            <w:tcW w:w="962" w:type="pct"/>
            <w:gridSpan w:val="2"/>
          </w:tcPr>
          <w:p w14:paraId="1D4885C0"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7456" behindDoc="0" locked="0" layoutInCell="1" allowOverlap="1" wp14:anchorId="13AA881C" wp14:editId="10345D89">
                      <wp:simplePos x="0" y="0"/>
                      <wp:positionH relativeFrom="column">
                        <wp:posOffset>774065</wp:posOffset>
                      </wp:positionH>
                      <wp:positionV relativeFrom="paragraph">
                        <wp:posOffset>50800</wp:posOffset>
                      </wp:positionV>
                      <wp:extent cx="190500" cy="171450"/>
                      <wp:effectExtent l="0" t="0" r="19050" b="19050"/>
                      <wp:wrapNone/>
                      <wp:docPr id="73" name="Dikdörtgen 73"/>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2319C5C" id="Dikdörtgen 73" o:spid="_x0000_s1026" style="position:absolute;margin-left:60.95pt;margin-top:4pt;width:15pt;height: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" fillcolor="white [3201]" strokecolor="black [3213]" strokeweight="2pt"/>
                  </w:pict>
                </mc:Fallback>
              </mc:AlternateContent>
            </w:r>
            <w:r w:rsidRPr="00AD2C0C">
              <w:rPr>
                <w:rFonts w:cs="Arial"/>
                <w:szCs w:val="20"/>
                <w:lang w:val="en-GB"/>
              </w:rPr>
              <w:t>Professional Chamber</w:t>
            </w:r>
          </w:p>
        </w:tc>
        <w:tc>
          <w:tcPr>
            <w:tcW w:w="830" w:type="pct"/>
          </w:tcPr>
          <w:p w14:paraId="023FDD7D"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9504" behindDoc="0" locked="0" layoutInCell="1" allowOverlap="1" wp14:anchorId="43F50F8F" wp14:editId="2B62C308">
                      <wp:simplePos x="0" y="0"/>
                      <wp:positionH relativeFrom="column">
                        <wp:posOffset>643255</wp:posOffset>
                      </wp:positionH>
                      <wp:positionV relativeFrom="paragraph">
                        <wp:posOffset>50165</wp:posOffset>
                      </wp:positionV>
                      <wp:extent cx="190500" cy="171450"/>
                      <wp:effectExtent l="0" t="0" r="19050" b="19050"/>
                      <wp:wrapNone/>
                      <wp:docPr id="74" name="Dikdörtgen 74"/>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6D240A9" id="Dikdörtgen 74" o:spid="_x0000_s1026" style="position:absolute;margin-left:50.65pt;margin-top:3.95pt;width:15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" fillcolor="white [3201]" strokecolor="black [3213]" strokeweight="2pt"/>
                  </w:pict>
                </mc:Fallback>
              </mc:AlternateContent>
            </w:r>
            <w:r w:rsidRPr="00AD2C0C">
              <w:rPr>
                <w:rFonts w:cs="Arial"/>
                <w:szCs w:val="20"/>
                <w:lang w:val="en-GB"/>
              </w:rPr>
              <w:t>NGO</w:t>
            </w:r>
          </w:p>
        </w:tc>
      </w:tr>
      <w:tr w:rsidR="004E794F" w:rsidRPr="00AD2C0C" w14:paraId="4A25216C" w14:textId="77777777">
        <w:trPr>
          <w:trHeight w:val="647"/>
        </w:trPr>
        <w:tc>
          <w:tcPr>
            <w:tcW w:w="1134" w:type="pct"/>
          </w:tcPr>
          <w:p w14:paraId="6A2D7450"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1312" behindDoc="0" locked="0" layoutInCell="1" allowOverlap="1" wp14:anchorId="06E0DAD5" wp14:editId="7B37D772">
                      <wp:simplePos x="0" y="0"/>
                      <wp:positionH relativeFrom="column">
                        <wp:posOffset>1020606</wp:posOffset>
                      </wp:positionH>
                      <wp:positionV relativeFrom="paragraph">
                        <wp:posOffset>22225</wp:posOffset>
                      </wp:positionV>
                      <wp:extent cx="190500" cy="171450"/>
                      <wp:effectExtent l="0" t="0" r="19050" b="19050"/>
                      <wp:wrapNone/>
                      <wp:docPr id="75" name="Dikdörtgen 75"/>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8311A72" id="Dikdörtgen 75" o:spid="_x0000_s1026" style="position:absolute;margin-left:80.35pt;margin-top:1.75pt;width:1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" fillcolor="white [3201]" strokecolor="black [3213]" strokeweight="2pt"/>
                  </w:pict>
                </mc:Fallback>
              </mc:AlternateContent>
            </w:r>
            <w:r w:rsidRPr="00AD2C0C">
              <w:rPr>
                <w:rFonts w:cs="Arial"/>
                <w:szCs w:val="20"/>
                <w:lang w:val="en-GB"/>
              </w:rPr>
              <w:t>Focus Groups</w:t>
            </w:r>
          </w:p>
        </w:tc>
        <w:tc>
          <w:tcPr>
            <w:tcW w:w="1054" w:type="pct"/>
            <w:gridSpan w:val="2"/>
          </w:tcPr>
          <w:p w14:paraId="6CD419D8"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4384" behindDoc="0" locked="0" layoutInCell="1" allowOverlap="1" wp14:anchorId="285127DA" wp14:editId="4C729E5A">
                      <wp:simplePos x="0" y="0"/>
                      <wp:positionH relativeFrom="column">
                        <wp:posOffset>920115</wp:posOffset>
                      </wp:positionH>
                      <wp:positionV relativeFrom="paragraph">
                        <wp:posOffset>21590</wp:posOffset>
                      </wp:positionV>
                      <wp:extent cx="190500" cy="171450"/>
                      <wp:effectExtent l="0" t="0" r="19050" b="19050"/>
                      <wp:wrapNone/>
                      <wp:docPr id="88" name="Dikdörtgen 88"/>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08E4282" id="Dikdörtgen 88" o:spid="_x0000_s1026" style="position:absolute;margin-left:72.45pt;margin-top:1.7pt;width:15pt;height: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" fillcolor="white [3201]" strokecolor="black [3213]" strokeweight="2pt"/>
                  </w:pict>
                </mc:Fallback>
              </mc:AlternateContent>
            </w:r>
            <w:r w:rsidRPr="00AD2C0C">
              <w:rPr>
                <w:rFonts w:cs="Arial"/>
                <w:szCs w:val="20"/>
                <w:lang w:val="en-GB"/>
              </w:rPr>
              <w:t xml:space="preserve">Union of </w:t>
            </w:r>
          </w:p>
          <w:p w14:paraId="1FF06C2E" w14:textId="77777777" w:rsidR="004E794F" w:rsidRPr="00AD2C0C" w:rsidRDefault="004E794F">
            <w:pPr>
              <w:spacing w:before="0" w:after="0" w:line="240" w:lineRule="auto"/>
              <w:rPr>
                <w:rFonts w:cs="Arial"/>
                <w:szCs w:val="20"/>
                <w:lang w:val="en-GB"/>
              </w:rPr>
            </w:pPr>
            <w:r w:rsidRPr="00AD2C0C">
              <w:rPr>
                <w:rFonts w:cs="Arial"/>
                <w:szCs w:val="20"/>
                <w:lang w:val="en-GB"/>
              </w:rPr>
              <w:t xml:space="preserve">Industries </w:t>
            </w:r>
          </w:p>
        </w:tc>
        <w:tc>
          <w:tcPr>
            <w:tcW w:w="1018" w:type="pct"/>
          </w:tcPr>
          <w:p w14:paraId="6572EC29"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5408" behindDoc="0" locked="0" layoutInCell="1" allowOverlap="1" wp14:anchorId="6431B976" wp14:editId="62A4CABE">
                      <wp:simplePos x="0" y="0"/>
                      <wp:positionH relativeFrom="column">
                        <wp:posOffset>861695</wp:posOffset>
                      </wp:positionH>
                      <wp:positionV relativeFrom="paragraph">
                        <wp:posOffset>22225</wp:posOffset>
                      </wp:positionV>
                      <wp:extent cx="190500" cy="171450"/>
                      <wp:effectExtent l="0" t="0" r="19050" b="19050"/>
                      <wp:wrapNone/>
                      <wp:docPr id="89" name="Dikdörtgen 89"/>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6629644" id="Dikdörtgen 89" o:spid="_x0000_s1026" style="position:absolute;margin-left:67.85pt;margin-top:1.75pt;width:15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" fillcolor="white [3201]" strokecolor="black [3213]" strokeweight="2pt"/>
                  </w:pict>
                </mc:Fallback>
              </mc:AlternateContent>
            </w:r>
            <w:r w:rsidRPr="00AD2C0C">
              <w:rPr>
                <w:rFonts w:cs="Arial"/>
                <w:szCs w:val="20"/>
                <w:lang w:val="en-GB"/>
              </w:rPr>
              <w:t>Labor Union</w:t>
            </w:r>
          </w:p>
        </w:tc>
        <w:tc>
          <w:tcPr>
            <w:tcW w:w="962" w:type="pct"/>
            <w:gridSpan w:val="2"/>
          </w:tcPr>
          <w:p w14:paraId="04DADDBB"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68480" behindDoc="0" locked="0" layoutInCell="1" allowOverlap="1" wp14:anchorId="6702C3EC" wp14:editId="702319F6">
                      <wp:simplePos x="0" y="0"/>
                      <wp:positionH relativeFrom="column">
                        <wp:posOffset>774065</wp:posOffset>
                      </wp:positionH>
                      <wp:positionV relativeFrom="paragraph">
                        <wp:posOffset>16510</wp:posOffset>
                      </wp:positionV>
                      <wp:extent cx="190500" cy="171450"/>
                      <wp:effectExtent l="0" t="0" r="19050" b="19050"/>
                      <wp:wrapNone/>
                      <wp:docPr id="90" name="Dikdörtgen 90"/>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8A70F23" id="Dikdörtgen 90" o:spid="_x0000_s1026" style="position:absolute;margin-left:60.95pt;margin-top:1.3pt;width:15pt;height: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" fillcolor="white [3201]" strokecolor="black [3213]" strokeweight="2pt"/>
                  </w:pict>
                </mc:Fallback>
              </mc:AlternateContent>
            </w:r>
            <w:r w:rsidRPr="00AD2C0C">
              <w:rPr>
                <w:rFonts w:cs="Arial"/>
                <w:szCs w:val="20"/>
                <w:lang w:val="en-GB"/>
              </w:rPr>
              <w:t>Media</w:t>
            </w:r>
          </w:p>
        </w:tc>
        <w:tc>
          <w:tcPr>
            <w:tcW w:w="830" w:type="pct"/>
          </w:tcPr>
          <w:p w14:paraId="5B78F392" w14:textId="77777777" w:rsidR="004E794F" w:rsidRPr="00AD2C0C" w:rsidRDefault="004E794F">
            <w:pPr>
              <w:spacing w:before="0" w:after="0" w:line="240" w:lineRule="auto"/>
              <w:rPr>
                <w:rFonts w:cs="Arial"/>
                <w:szCs w:val="20"/>
                <w:lang w:val="en-GB"/>
              </w:rPr>
            </w:pPr>
            <w:r w:rsidRPr="00AD2C0C">
              <w:rPr>
                <w:rFonts w:cs="Arial"/>
                <w:noProof/>
                <w:szCs w:val="20"/>
                <w:lang w:eastAsia="en-US"/>
              </w:rPr>
              <mc:AlternateContent>
                <mc:Choice Requires="wps">
                  <w:drawing>
                    <wp:anchor distT="0" distB="0" distL="114300" distR="114300" simplePos="0" relativeHeight="251670528" behindDoc="0" locked="0" layoutInCell="1" allowOverlap="1" wp14:anchorId="0DA7DB6C" wp14:editId="7B9964D2">
                      <wp:simplePos x="0" y="0"/>
                      <wp:positionH relativeFrom="column">
                        <wp:posOffset>641350</wp:posOffset>
                      </wp:positionH>
                      <wp:positionV relativeFrom="paragraph">
                        <wp:posOffset>22225</wp:posOffset>
                      </wp:positionV>
                      <wp:extent cx="190500" cy="171450"/>
                      <wp:effectExtent l="0" t="0" r="19050" b="19050"/>
                      <wp:wrapNone/>
                      <wp:docPr id="47" name="Dikdörtgen 47"/>
                      <wp:cNvGraphicFramePr/>
                      <a:graphic xmlns:a="http://schemas.openxmlformats.org/drawingml/2006/main">
                        <a:graphicData uri="http://schemas.microsoft.com/office/word/2010/wordprocessingShape">
                          <wps:wsp>
                            <wps:cNvSpPr/>
                            <wps:spPr>
                              <a:xfrm>
                                <a:off x="0" y="0"/>
                                <a:ext cx="190500" cy="171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493B170" id="Dikdörtgen 47" o:spid="_x0000_s1026" style="position:absolute;margin-left:50.5pt;margin-top:1.75pt;width:15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" fillcolor="white [3201]" strokecolor="black [3213]" strokeweight="2pt"/>
                  </w:pict>
                </mc:Fallback>
              </mc:AlternateContent>
            </w:r>
            <w:r w:rsidRPr="00AD2C0C">
              <w:rPr>
                <w:rFonts w:cs="Arial"/>
                <w:szCs w:val="20"/>
                <w:lang w:val="en-GB"/>
              </w:rPr>
              <w:t>University</w:t>
            </w:r>
          </w:p>
        </w:tc>
      </w:tr>
      <w:tr w:rsidR="004E794F" w:rsidRPr="00AD2C0C" w14:paraId="04F14782" w14:textId="77777777">
        <w:trPr>
          <w:trHeight w:val="647"/>
        </w:trPr>
        <w:tc>
          <w:tcPr>
            <w:tcW w:w="5000" w:type="pct"/>
            <w:gridSpan w:val="7"/>
            <w:shd w:val="clear" w:color="auto" w:fill="D9D9D9" w:themeFill="background1" w:themeFillShade="D9"/>
            <w:vAlign w:val="center"/>
          </w:tcPr>
          <w:p w14:paraId="0D800FF8" w14:textId="77777777" w:rsidR="004E794F" w:rsidRPr="00AD2C0C" w:rsidRDefault="004E794F">
            <w:pPr>
              <w:numPr>
                <w:ilvl w:val="0"/>
                <w:numId w:val="35"/>
              </w:numPr>
              <w:spacing w:before="0" w:after="0" w:line="240" w:lineRule="auto"/>
              <w:jc w:val="left"/>
              <w:rPr>
                <w:rFonts w:cs="Arial"/>
                <w:b/>
                <w:szCs w:val="20"/>
                <w:lang w:val="en-GB"/>
              </w:rPr>
            </w:pPr>
            <w:r w:rsidRPr="00AD2C0C">
              <w:rPr>
                <w:rFonts w:cs="Arial"/>
                <w:b/>
                <w:bCs/>
                <w:szCs w:val="20"/>
                <w:lang w:val="en-GB"/>
              </w:rPr>
              <w:t>MEETING DETAILS</w:t>
            </w:r>
          </w:p>
        </w:tc>
      </w:tr>
      <w:tr w:rsidR="004E794F" w:rsidRPr="00AD2C0C" w14:paraId="2719F5EB" w14:textId="77777777">
        <w:trPr>
          <w:trHeight w:val="647"/>
        </w:trPr>
        <w:tc>
          <w:tcPr>
            <w:tcW w:w="1778" w:type="pct"/>
            <w:gridSpan w:val="2"/>
            <w:vAlign w:val="center"/>
          </w:tcPr>
          <w:p w14:paraId="3750F25C" w14:textId="77777777" w:rsidR="004E794F" w:rsidRPr="00AD2C0C" w:rsidRDefault="004E794F">
            <w:pPr>
              <w:spacing w:before="0" w:after="0" w:line="240" w:lineRule="auto"/>
              <w:rPr>
                <w:rFonts w:cs="Arial"/>
                <w:szCs w:val="20"/>
                <w:lang w:val="en-GB"/>
              </w:rPr>
            </w:pPr>
            <w:r w:rsidRPr="00AD2C0C">
              <w:rPr>
                <w:rFonts w:cs="Arial"/>
                <w:szCs w:val="20"/>
                <w:lang w:val="en-GB"/>
              </w:rPr>
              <w:t>Project-related questions:</w:t>
            </w:r>
          </w:p>
        </w:tc>
        <w:tc>
          <w:tcPr>
            <w:tcW w:w="3222" w:type="pct"/>
            <w:gridSpan w:val="5"/>
          </w:tcPr>
          <w:p w14:paraId="376E8CBD" w14:textId="77777777" w:rsidR="004E794F" w:rsidRPr="00AD2C0C" w:rsidRDefault="004E794F">
            <w:pPr>
              <w:spacing w:before="0" w:after="0" w:line="240" w:lineRule="auto"/>
              <w:rPr>
                <w:rFonts w:cs="Arial"/>
                <w:szCs w:val="20"/>
                <w:lang w:val="en-GB"/>
              </w:rPr>
            </w:pPr>
          </w:p>
        </w:tc>
      </w:tr>
      <w:tr w:rsidR="004E794F" w:rsidRPr="00AD2C0C" w14:paraId="3FE5B3D0" w14:textId="77777777">
        <w:trPr>
          <w:trHeight w:val="647"/>
        </w:trPr>
        <w:tc>
          <w:tcPr>
            <w:tcW w:w="1778" w:type="pct"/>
            <w:gridSpan w:val="2"/>
            <w:vAlign w:val="center"/>
          </w:tcPr>
          <w:p w14:paraId="29FC083F" w14:textId="77777777" w:rsidR="004E794F" w:rsidRPr="00AD2C0C" w:rsidRDefault="004E794F">
            <w:pPr>
              <w:spacing w:before="0" w:after="0" w:line="240" w:lineRule="auto"/>
              <w:rPr>
                <w:rFonts w:cs="Arial"/>
                <w:szCs w:val="20"/>
                <w:lang w:val="en-GB"/>
              </w:rPr>
            </w:pPr>
            <w:r w:rsidRPr="00AD2C0C">
              <w:rPr>
                <w:rFonts w:cs="Arial"/>
                <w:szCs w:val="20"/>
                <w:lang w:val="en-GB"/>
              </w:rPr>
              <w:t>Project-related concerns/feedback:</w:t>
            </w:r>
          </w:p>
        </w:tc>
        <w:tc>
          <w:tcPr>
            <w:tcW w:w="3222" w:type="pct"/>
            <w:gridSpan w:val="5"/>
          </w:tcPr>
          <w:p w14:paraId="44D5247D" w14:textId="77777777" w:rsidR="004E794F" w:rsidRPr="00AD2C0C" w:rsidRDefault="004E794F">
            <w:pPr>
              <w:spacing w:before="0" w:after="0" w:line="240" w:lineRule="auto"/>
              <w:rPr>
                <w:rFonts w:cs="Arial"/>
                <w:szCs w:val="20"/>
                <w:lang w:val="en-GB"/>
              </w:rPr>
            </w:pPr>
          </w:p>
        </w:tc>
      </w:tr>
      <w:tr w:rsidR="004E794F" w:rsidRPr="00AD2C0C" w14:paraId="52ABB670" w14:textId="77777777">
        <w:trPr>
          <w:trHeight w:val="647"/>
        </w:trPr>
        <w:tc>
          <w:tcPr>
            <w:tcW w:w="1778" w:type="pct"/>
            <w:gridSpan w:val="2"/>
            <w:vAlign w:val="center"/>
          </w:tcPr>
          <w:p w14:paraId="6A301BAF" w14:textId="77777777" w:rsidR="004E794F" w:rsidRPr="00AD2C0C" w:rsidRDefault="004E794F">
            <w:pPr>
              <w:spacing w:before="0" w:after="0" w:line="240" w:lineRule="auto"/>
              <w:rPr>
                <w:rFonts w:cs="Arial"/>
                <w:szCs w:val="20"/>
                <w:lang w:val="en-GB"/>
              </w:rPr>
            </w:pPr>
            <w:r w:rsidRPr="00AD2C0C">
              <w:rPr>
                <w:rFonts w:cs="Arial"/>
                <w:szCs w:val="20"/>
                <w:lang w:val="en-GB"/>
              </w:rPr>
              <w:t>Responses to the views provided above:</w:t>
            </w:r>
          </w:p>
        </w:tc>
        <w:tc>
          <w:tcPr>
            <w:tcW w:w="3222" w:type="pct"/>
            <w:gridSpan w:val="5"/>
          </w:tcPr>
          <w:p w14:paraId="52A302B5" w14:textId="77777777" w:rsidR="004E794F" w:rsidRPr="00AD2C0C" w:rsidRDefault="004E794F">
            <w:pPr>
              <w:spacing w:before="0" w:after="0" w:line="240" w:lineRule="auto"/>
              <w:rPr>
                <w:rFonts w:cs="Arial"/>
                <w:szCs w:val="20"/>
                <w:lang w:val="en-GB"/>
              </w:rPr>
            </w:pPr>
          </w:p>
        </w:tc>
      </w:tr>
    </w:tbl>
    <w:p w14:paraId="6940571D" w14:textId="645AD4A4" w:rsidR="00745527" w:rsidRPr="00AD2C0C" w:rsidRDefault="00745527" w:rsidP="004C4EAB">
      <w:pPr>
        <w:pStyle w:val="ListeParagraf"/>
        <w:spacing w:before="120" w:line="288" w:lineRule="auto"/>
        <w:ind w:left="0"/>
        <w:contextualSpacing w:val="0"/>
        <w:rPr>
          <w:noProof w:val="0"/>
          <w:lang w:val="en-GB"/>
        </w:rPr>
      </w:pPr>
    </w:p>
    <w:p w14:paraId="0B9C8101" w14:textId="0E0DCCA6" w:rsidR="00745527" w:rsidRPr="00AD2C0C" w:rsidRDefault="00745527" w:rsidP="004C4EAB">
      <w:pPr>
        <w:pStyle w:val="ListeParagraf"/>
        <w:spacing w:before="120" w:line="288" w:lineRule="auto"/>
        <w:ind w:left="0"/>
        <w:contextualSpacing w:val="0"/>
        <w:rPr>
          <w:noProof w:val="0"/>
          <w:lang w:val="en-GB"/>
        </w:rPr>
      </w:pPr>
    </w:p>
    <w:p w14:paraId="4270A225" w14:textId="760934DD" w:rsidR="00745527" w:rsidRPr="00AD2C0C" w:rsidRDefault="00745527" w:rsidP="004C4EAB">
      <w:pPr>
        <w:pStyle w:val="ListeParagraf"/>
        <w:spacing w:before="120" w:line="288" w:lineRule="auto"/>
        <w:ind w:left="0"/>
        <w:contextualSpacing w:val="0"/>
        <w:rPr>
          <w:noProof w:val="0"/>
          <w:lang w:val="en-GB"/>
        </w:rPr>
      </w:pPr>
    </w:p>
    <w:p w14:paraId="5A3DF0CE" w14:textId="154BE5AE" w:rsidR="00745527" w:rsidRPr="00AD2C0C" w:rsidRDefault="00745527" w:rsidP="004C4EAB">
      <w:pPr>
        <w:pStyle w:val="ListeParagraf"/>
        <w:spacing w:before="120" w:line="288" w:lineRule="auto"/>
        <w:ind w:left="0"/>
        <w:contextualSpacing w:val="0"/>
        <w:rPr>
          <w:noProof w:val="0"/>
          <w:lang w:val="en-GB"/>
        </w:rPr>
      </w:pPr>
    </w:p>
    <w:p w14:paraId="1BB70BB2" w14:textId="58486A14" w:rsidR="00745527" w:rsidRPr="00AD2C0C" w:rsidRDefault="00745527" w:rsidP="004C4EAB">
      <w:pPr>
        <w:pStyle w:val="ListeParagraf"/>
        <w:spacing w:before="120" w:line="288" w:lineRule="auto"/>
        <w:ind w:left="0"/>
        <w:contextualSpacing w:val="0"/>
        <w:rPr>
          <w:noProof w:val="0"/>
          <w:lang w:val="en-GB"/>
        </w:rPr>
      </w:pPr>
    </w:p>
    <w:p w14:paraId="6D1A66DE" w14:textId="28E9382E" w:rsidR="00745527" w:rsidRPr="00AD2C0C" w:rsidRDefault="00745527" w:rsidP="004C4EAB">
      <w:pPr>
        <w:pStyle w:val="ListeParagraf"/>
        <w:spacing w:before="120" w:line="288" w:lineRule="auto"/>
        <w:ind w:left="0"/>
        <w:contextualSpacing w:val="0"/>
        <w:rPr>
          <w:noProof w:val="0"/>
          <w:lang w:val="en-GB"/>
        </w:rPr>
      </w:pPr>
    </w:p>
    <w:p w14:paraId="35554157" w14:textId="77777777" w:rsidR="009D1E91" w:rsidRPr="00AD2C0C" w:rsidRDefault="009D1E91" w:rsidP="004C4EAB">
      <w:pPr>
        <w:pStyle w:val="ListeParagraf"/>
        <w:spacing w:before="120" w:line="288" w:lineRule="auto"/>
        <w:ind w:left="0"/>
        <w:contextualSpacing w:val="0"/>
        <w:rPr>
          <w:noProof w:val="0"/>
          <w:lang w:val="en-GB"/>
        </w:rPr>
      </w:pPr>
    </w:p>
    <w:p w14:paraId="28046736" w14:textId="60AE86C3" w:rsidR="00745527" w:rsidRPr="00AD2C0C" w:rsidRDefault="00745527" w:rsidP="004C4EAB">
      <w:pPr>
        <w:pStyle w:val="ListeParagraf"/>
        <w:spacing w:before="120" w:line="288" w:lineRule="auto"/>
        <w:ind w:left="0"/>
        <w:contextualSpacing w:val="0"/>
        <w:rPr>
          <w:noProof w:val="0"/>
          <w:lang w:val="en-GB"/>
        </w:rPr>
      </w:pPr>
    </w:p>
    <w:p w14:paraId="2274E3D3" w14:textId="65403971" w:rsidR="00745527" w:rsidRPr="00AD2C0C" w:rsidRDefault="00745527" w:rsidP="004C4EAB">
      <w:pPr>
        <w:pStyle w:val="ListeParagraf"/>
        <w:spacing w:before="120" w:line="288" w:lineRule="auto"/>
        <w:ind w:left="0"/>
        <w:contextualSpacing w:val="0"/>
        <w:rPr>
          <w:noProof w:val="0"/>
          <w:lang w:val="en-GB"/>
        </w:rPr>
      </w:pPr>
    </w:p>
    <w:p w14:paraId="461F1B9D" w14:textId="77777777" w:rsidR="00745527" w:rsidRPr="00AD2C0C" w:rsidRDefault="00745527" w:rsidP="004C4EAB">
      <w:pPr>
        <w:pStyle w:val="ListeParagraf"/>
        <w:spacing w:before="120" w:line="288" w:lineRule="auto"/>
        <w:ind w:left="0"/>
        <w:contextualSpacing w:val="0"/>
        <w:rPr>
          <w:noProof w:val="0"/>
          <w:lang w:val="en-GB"/>
        </w:rPr>
      </w:pPr>
    </w:p>
    <w:p w14:paraId="0952FE6F" w14:textId="4FF791AF" w:rsidR="00745527" w:rsidRPr="00AD2C0C" w:rsidRDefault="00745527" w:rsidP="004C4EAB">
      <w:pPr>
        <w:pStyle w:val="ListeParagraf"/>
        <w:spacing w:before="120" w:line="288" w:lineRule="auto"/>
        <w:ind w:left="0"/>
        <w:contextualSpacing w:val="0"/>
        <w:rPr>
          <w:noProof w:val="0"/>
          <w:lang w:val="en-GB"/>
        </w:rPr>
      </w:pPr>
    </w:p>
    <w:p w14:paraId="679CCA9A" w14:textId="22786940" w:rsidR="00745527" w:rsidRPr="00AD2C0C" w:rsidRDefault="00745527" w:rsidP="004C4EAB">
      <w:pPr>
        <w:pStyle w:val="ListeParagraf"/>
        <w:spacing w:before="120" w:line="288" w:lineRule="auto"/>
        <w:ind w:left="0"/>
        <w:contextualSpacing w:val="0"/>
        <w:rPr>
          <w:noProof w:val="0"/>
          <w:lang w:val="en-GB"/>
        </w:rPr>
      </w:pPr>
    </w:p>
    <w:p w14:paraId="3C0093E3" w14:textId="070F68FF" w:rsidR="00745527" w:rsidRPr="00AD2C0C" w:rsidRDefault="00745527" w:rsidP="35187EF0">
      <w:pPr>
        <w:pStyle w:val="Balk3"/>
        <w:numPr>
          <w:ilvl w:val="2"/>
          <w:numId w:val="0"/>
        </w:numPr>
        <w:jc w:val="center"/>
        <w:rPr>
          <w:b/>
          <w:noProof w:val="0"/>
          <w:sz w:val="40"/>
          <w:szCs w:val="40"/>
          <w:lang w:val="en-GB"/>
        </w:rPr>
      </w:pPr>
      <w:bookmarkStart w:id="622" w:name="_Toc199937700"/>
      <w:r w:rsidRPr="00AD2C0C">
        <w:rPr>
          <w:b/>
          <w:noProof w:val="0"/>
          <w:sz w:val="40"/>
          <w:szCs w:val="40"/>
          <w:lang w:val="en-GB"/>
        </w:rPr>
        <w:t>Appendix-</w:t>
      </w:r>
      <w:r w:rsidR="00746F90">
        <w:rPr>
          <w:b/>
          <w:noProof w:val="0"/>
          <w:sz w:val="40"/>
          <w:szCs w:val="40"/>
          <w:lang w:val="en-GB"/>
        </w:rPr>
        <w:t>I</w:t>
      </w:r>
      <w:r w:rsidRPr="00AD2C0C">
        <w:rPr>
          <w:noProof w:val="0"/>
          <w:lang w:val="en-GB"/>
        </w:rPr>
        <w:br/>
      </w:r>
      <w:r w:rsidRPr="00AD2C0C">
        <w:rPr>
          <w:b/>
          <w:noProof w:val="0"/>
          <w:sz w:val="40"/>
          <w:szCs w:val="40"/>
          <w:lang w:val="en-GB"/>
        </w:rPr>
        <w:t>Grievance Form</w:t>
      </w:r>
      <w:bookmarkEnd w:id="622"/>
    </w:p>
    <w:p w14:paraId="006A756D" w14:textId="77777777" w:rsidR="00745527" w:rsidRPr="00AD2C0C" w:rsidRDefault="00745527" w:rsidP="004C4EAB">
      <w:pPr>
        <w:pStyle w:val="ListeParagraf"/>
        <w:spacing w:before="120" w:line="288" w:lineRule="auto"/>
        <w:ind w:left="0"/>
        <w:contextualSpacing w:val="0"/>
        <w:rPr>
          <w:noProof w:val="0"/>
          <w:lang w:val="en-GB"/>
        </w:rPr>
      </w:pPr>
    </w:p>
    <w:p w14:paraId="088CCAF9" w14:textId="7E9E4847" w:rsidR="00753028" w:rsidRPr="00AD2C0C" w:rsidRDefault="00753028" w:rsidP="004C4EAB">
      <w:pPr>
        <w:pStyle w:val="ListeParagraf"/>
        <w:spacing w:before="120" w:line="288" w:lineRule="auto"/>
        <w:ind w:left="0"/>
        <w:contextualSpacing w:val="0"/>
        <w:rPr>
          <w:noProof w:val="0"/>
          <w:lang w:val="en-GB"/>
        </w:rPr>
      </w:pPr>
    </w:p>
    <w:p w14:paraId="1947B8AB" w14:textId="69397723" w:rsidR="00745527" w:rsidRPr="00AD2C0C" w:rsidRDefault="00745527" w:rsidP="004C4EAB">
      <w:pPr>
        <w:pStyle w:val="ListeParagraf"/>
        <w:spacing w:before="120" w:line="288" w:lineRule="auto"/>
        <w:ind w:left="0"/>
        <w:contextualSpacing w:val="0"/>
        <w:rPr>
          <w:noProof w:val="0"/>
          <w:lang w:val="en-GB"/>
        </w:rPr>
      </w:pPr>
    </w:p>
    <w:p w14:paraId="5C9C689B" w14:textId="7765FBEA" w:rsidR="00745527" w:rsidRPr="00AD2C0C" w:rsidRDefault="00745527" w:rsidP="004C4EAB">
      <w:pPr>
        <w:pStyle w:val="ListeParagraf"/>
        <w:spacing w:before="120" w:line="288" w:lineRule="auto"/>
        <w:ind w:left="0"/>
        <w:contextualSpacing w:val="0"/>
        <w:rPr>
          <w:noProof w:val="0"/>
          <w:lang w:val="en-GB"/>
        </w:rPr>
      </w:pPr>
    </w:p>
    <w:p w14:paraId="1E7E38A5" w14:textId="14C1DC1C" w:rsidR="00745527" w:rsidRPr="00AD2C0C" w:rsidRDefault="00745527" w:rsidP="004C4EAB">
      <w:pPr>
        <w:pStyle w:val="ListeParagraf"/>
        <w:spacing w:before="120" w:line="288" w:lineRule="auto"/>
        <w:ind w:left="0"/>
        <w:contextualSpacing w:val="0"/>
        <w:rPr>
          <w:noProof w:val="0"/>
          <w:lang w:val="en-GB"/>
        </w:rPr>
      </w:pPr>
    </w:p>
    <w:p w14:paraId="6C25DCBC" w14:textId="03920BD7" w:rsidR="00745527" w:rsidRPr="00AD2C0C" w:rsidRDefault="00745527" w:rsidP="004C4EAB">
      <w:pPr>
        <w:pStyle w:val="ListeParagraf"/>
        <w:spacing w:before="120" w:line="288" w:lineRule="auto"/>
        <w:ind w:left="0"/>
        <w:contextualSpacing w:val="0"/>
        <w:rPr>
          <w:noProof w:val="0"/>
          <w:lang w:val="en-GB"/>
        </w:rPr>
      </w:pPr>
    </w:p>
    <w:p w14:paraId="14DCEE2E" w14:textId="48E04251" w:rsidR="00745527" w:rsidRPr="00AD2C0C" w:rsidRDefault="00745527" w:rsidP="004C4EAB">
      <w:pPr>
        <w:pStyle w:val="ListeParagraf"/>
        <w:spacing w:before="120" w:line="288" w:lineRule="auto"/>
        <w:ind w:left="0"/>
        <w:contextualSpacing w:val="0"/>
        <w:rPr>
          <w:noProof w:val="0"/>
          <w:lang w:val="en-GB"/>
        </w:rPr>
      </w:pPr>
    </w:p>
    <w:p w14:paraId="5E5D0700" w14:textId="00D0FA83" w:rsidR="00745527" w:rsidRPr="00AD2C0C" w:rsidRDefault="00745527" w:rsidP="004C4EAB">
      <w:pPr>
        <w:pStyle w:val="ListeParagraf"/>
        <w:spacing w:before="120" w:line="288" w:lineRule="auto"/>
        <w:ind w:left="0"/>
        <w:contextualSpacing w:val="0"/>
        <w:rPr>
          <w:noProof w:val="0"/>
          <w:lang w:val="en-GB"/>
        </w:rPr>
      </w:pPr>
    </w:p>
    <w:p w14:paraId="6C2734B3" w14:textId="6274F7EB" w:rsidR="00745527" w:rsidRPr="00AD2C0C" w:rsidRDefault="00745527" w:rsidP="004C4EAB">
      <w:pPr>
        <w:pStyle w:val="ListeParagraf"/>
        <w:spacing w:before="120" w:line="288" w:lineRule="auto"/>
        <w:ind w:left="0"/>
        <w:contextualSpacing w:val="0"/>
        <w:rPr>
          <w:noProof w:val="0"/>
          <w:lang w:val="en-GB"/>
        </w:rPr>
      </w:pPr>
    </w:p>
    <w:p w14:paraId="3C57DAE6" w14:textId="11756BF2" w:rsidR="00745527" w:rsidRPr="00AD2C0C" w:rsidRDefault="00745527" w:rsidP="004C4EAB">
      <w:pPr>
        <w:pStyle w:val="ListeParagraf"/>
        <w:spacing w:before="120" w:line="288" w:lineRule="auto"/>
        <w:ind w:left="0"/>
        <w:contextualSpacing w:val="0"/>
        <w:rPr>
          <w:noProof w:val="0"/>
          <w:lang w:val="en-GB"/>
        </w:rPr>
      </w:pPr>
    </w:p>
    <w:p w14:paraId="60BAD3D7" w14:textId="7A5DD065" w:rsidR="00745527" w:rsidRPr="00AD2C0C" w:rsidRDefault="00745527" w:rsidP="004C4EAB">
      <w:pPr>
        <w:pStyle w:val="ListeParagraf"/>
        <w:spacing w:before="120" w:line="288" w:lineRule="auto"/>
        <w:ind w:left="0"/>
        <w:contextualSpacing w:val="0"/>
        <w:rPr>
          <w:noProof w:val="0"/>
          <w:lang w:val="en-GB"/>
        </w:rPr>
      </w:pPr>
    </w:p>
    <w:p w14:paraId="7C10A51B" w14:textId="259AE4BC" w:rsidR="00745527" w:rsidRPr="00AD2C0C" w:rsidRDefault="00745527" w:rsidP="004C4EAB">
      <w:pPr>
        <w:pStyle w:val="ListeParagraf"/>
        <w:spacing w:before="120" w:line="288" w:lineRule="auto"/>
        <w:ind w:left="0"/>
        <w:contextualSpacing w:val="0"/>
        <w:rPr>
          <w:noProof w:val="0"/>
          <w:lang w:val="en-GB"/>
        </w:rPr>
      </w:pPr>
    </w:p>
    <w:p w14:paraId="4245D7BD" w14:textId="3944CFCC" w:rsidR="00745527" w:rsidRPr="00AD2C0C" w:rsidRDefault="00745527" w:rsidP="004C4EAB">
      <w:pPr>
        <w:pStyle w:val="ListeParagraf"/>
        <w:spacing w:before="120" w:line="288" w:lineRule="auto"/>
        <w:ind w:left="0"/>
        <w:contextualSpacing w:val="0"/>
        <w:rPr>
          <w:noProof w:val="0"/>
          <w:lang w:val="en-GB"/>
        </w:rPr>
      </w:pPr>
    </w:p>
    <w:p w14:paraId="1FE48E77" w14:textId="1E3A3E67" w:rsidR="00745527" w:rsidRPr="00AD2C0C" w:rsidRDefault="00745527" w:rsidP="004C4EAB">
      <w:pPr>
        <w:pStyle w:val="ListeParagraf"/>
        <w:spacing w:before="120" w:line="288" w:lineRule="auto"/>
        <w:ind w:left="0"/>
        <w:contextualSpacing w:val="0"/>
        <w:rPr>
          <w:noProof w:val="0"/>
          <w:lang w:val="en-GB"/>
        </w:rPr>
      </w:pPr>
    </w:p>
    <w:p w14:paraId="3B78C0B9" w14:textId="228641BD" w:rsidR="00745527" w:rsidRPr="00AD2C0C" w:rsidRDefault="00745527" w:rsidP="004C4EAB">
      <w:pPr>
        <w:pStyle w:val="ListeParagraf"/>
        <w:spacing w:before="120" w:line="288" w:lineRule="auto"/>
        <w:ind w:left="0"/>
        <w:contextualSpacing w:val="0"/>
        <w:rPr>
          <w:noProof w:val="0"/>
          <w:lang w:val="en-GB"/>
        </w:rPr>
      </w:pPr>
    </w:p>
    <w:p w14:paraId="1394C2E9" w14:textId="4D06108D" w:rsidR="00745527" w:rsidRPr="00AD2C0C" w:rsidRDefault="00745527" w:rsidP="004C4EAB">
      <w:pPr>
        <w:pStyle w:val="ListeParagraf"/>
        <w:spacing w:before="120" w:line="288" w:lineRule="auto"/>
        <w:ind w:left="0"/>
        <w:contextualSpacing w:val="0"/>
        <w:rPr>
          <w:noProof w:val="0"/>
          <w:lang w:val="en-GB"/>
        </w:rPr>
      </w:pPr>
    </w:p>
    <w:tbl>
      <w:tblPr>
        <w:tblStyle w:val="TabloKlavuzu3"/>
        <w:tblW w:w="10050" w:type="dxa"/>
        <w:jc w:val="center"/>
        <w:tblLook w:val="04A0" w:firstRow="1" w:lastRow="0" w:firstColumn="1" w:lastColumn="0" w:noHBand="0" w:noVBand="1"/>
      </w:tblPr>
      <w:tblGrid>
        <w:gridCol w:w="2009"/>
        <w:gridCol w:w="1316"/>
        <w:gridCol w:w="693"/>
        <w:gridCol w:w="2009"/>
        <w:gridCol w:w="628"/>
        <w:gridCol w:w="1381"/>
        <w:gridCol w:w="2014"/>
      </w:tblGrid>
      <w:tr w:rsidR="00745527" w:rsidRPr="00AD2C0C" w14:paraId="2C110FC5" w14:textId="77777777" w:rsidTr="00F22B9B">
        <w:trPr>
          <w:trHeight w:hRule="exact" w:val="1938"/>
          <w:jc w:val="center"/>
        </w:trPr>
        <w:tc>
          <w:tcPr>
            <w:tcW w:w="3325" w:type="dxa"/>
            <w:gridSpan w:val="2"/>
            <w:vMerge w:val="restart"/>
          </w:tcPr>
          <w:p w14:paraId="2C4F87A9" w14:textId="77777777" w:rsidR="00BB4028" w:rsidRPr="00AD2C0C" w:rsidRDefault="00BB4028" w:rsidP="00BB4028">
            <w:pPr>
              <w:jc w:val="center"/>
              <w:rPr>
                <w:rFonts w:cs="Arial"/>
                <w:b/>
                <w:bCs/>
                <w:szCs w:val="20"/>
                <w:lang w:val="en-GB"/>
              </w:rPr>
            </w:pPr>
            <w:r w:rsidRPr="00AD2C0C">
              <w:rPr>
                <w:rFonts w:cs="Arial"/>
                <w:b/>
                <w:bCs/>
                <w:szCs w:val="20"/>
                <w:lang w:val="en-GB"/>
              </w:rPr>
              <w:t>YERKÖY</w:t>
            </w:r>
            <w:r w:rsidR="00745527" w:rsidRPr="00AD2C0C">
              <w:rPr>
                <w:rFonts w:cs="Arial"/>
                <w:b/>
                <w:szCs w:val="20"/>
                <w:lang w:val="en-GB"/>
              </w:rPr>
              <w:t xml:space="preserve"> MUNICIPALITY</w:t>
            </w:r>
          </w:p>
          <w:p w14:paraId="6F18DE14" w14:textId="750FAF14" w:rsidR="00745527" w:rsidRPr="00AD2C0C" w:rsidRDefault="00BB4028" w:rsidP="0043140C">
            <w:pPr>
              <w:jc w:val="center"/>
              <w:rPr>
                <w:rFonts w:eastAsia="Calibri" w:cs="Arial"/>
                <w:sz w:val="20"/>
                <w:szCs w:val="20"/>
                <w:lang w:val="en-GB"/>
              </w:rPr>
            </w:pPr>
            <w:r w:rsidRPr="00AD2C0C">
              <w:rPr>
                <w:rFonts w:cs="Arial"/>
                <w:b/>
                <w:noProof/>
                <w:szCs w:val="20"/>
                <w:lang w:eastAsia="en-US"/>
              </w:rPr>
              <w:drawing>
                <wp:inline distT="0" distB="0" distL="0" distR="0" wp14:anchorId="75BC837B" wp14:editId="217B0F70">
                  <wp:extent cx="968375" cy="968375"/>
                  <wp:effectExtent l="0" t="0" r="3175" b="3175"/>
                  <wp:docPr id="1" name="Resim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6725" w:type="dxa"/>
            <w:gridSpan w:val="5"/>
          </w:tcPr>
          <w:p w14:paraId="328E1375" w14:textId="77777777" w:rsidR="00BB4028" w:rsidRPr="00AD2C0C" w:rsidRDefault="00BB4028" w:rsidP="00BB4028">
            <w:pPr>
              <w:jc w:val="center"/>
              <w:rPr>
                <w:rFonts w:cs="Arial"/>
                <w:b/>
                <w:szCs w:val="20"/>
                <w:lang w:val="en-GB"/>
              </w:rPr>
            </w:pPr>
            <w:r w:rsidRPr="00AD2C0C">
              <w:rPr>
                <w:rFonts w:cs="Arial"/>
                <w:b/>
                <w:bCs/>
                <w:szCs w:val="20"/>
                <w:lang w:val="en-GB"/>
              </w:rPr>
              <w:t xml:space="preserve">YERKÖY MUNICIPALITY </w:t>
            </w:r>
          </w:p>
          <w:p w14:paraId="0F8D2D66" w14:textId="77777777" w:rsidR="00BB4028" w:rsidRPr="00AD2C0C" w:rsidRDefault="00BB4028" w:rsidP="00BB4028">
            <w:pPr>
              <w:jc w:val="center"/>
              <w:rPr>
                <w:rFonts w:cs="Arial"/>
                <w:i/>
                <w:iCs/>
                <w:szCs w:val="22"/>
                <w:lang w:val="en-GB"/>
              </w:rPr>
            </w:pPr>
            <w:r w:rsidRPr="00AD2C0C">
              <w:rPr>
                <w:rFonts w:cs="Arial"/>
                <w:i/>
                <w:iCs/>
                <w:szCs w:val="22"/>
                <w:lang w:val="en-GB"/>
              </w:rPr>
              <w:t xml:space="preserve">CONSTRUCTION OF YERKÖY (YOZGAT) ADDITIONAL WATER SUPPLY AND SEWERAGE SYSTEM COMPONENTS PROJECT </w:t>
            </w:r>
          </w:p>
          <w:p w14:paraId="6C4EF4C5" w14:textId="35E105F1" w:rsidR="00745527" w:rsidRPr="00AD2C0C" w:rsidRDefault="00745527" w:rsidP="0043140C">
            <w:pPr>
              <w:jc w:val="center"/>
              <w:rPr>
                <w:rFonts w:eastAsia="Calibri" w:cs="Arial"/>
                <w:sz w:val="20"/>
                <w:szCs w:val="20"/>
                <w:lang w:val="en-GB"/>
              </w:rPr>
            </w:pPr>
            <w:r w:rsidRPr="00AD2C0C">
              <w:rPr>
                <w:rFonts w:cs="Arial"/>
                <w:b/>
                <w:bCs/>
                <w:sz w:val="20"/>
                <w:szCs w:val="20"/>
                <w:lang w:val="en-GB"/>
              </w:rPr>
              <w:t>PROJECT NO: 2</w:t>
            </w:r>
            <w:r w:rsidR="00BB4028" w:rsidRPr="00AD2C0C">
              <w:rPr>
                <w:rFonts w:cs="Arial"/>
                <w:b/>
                <w:bCs/>
                <w:sz w:val="20"/>
                <w:szCs w:val="20"/>
                <w:lang w:val="en-GB"/>
              </w:rPr>
              <w:t>2/010</w:t>
            </w:r>
          </w:p>
        </w:tc>
      </w:tr>
      <w:tr w:rsidR="00745527" w:rsidRPr="00AD2C0C" w14:paraId="4C133E16" w14:textId="77777777" w:rsidTr="00F22B9B">
        <w:trPr>
          <w:trHeight w:hRule="exact" w:val="575"/>
          <w:jc w:val="center"/>
        </w:trPr>
        <w:tc>
          <w:tcPr>
            <w:tcW w:w="3325" w:type="dxa"/>
            <w:gridSpan w:val="2"/>
            <w:vMerge/>
          </w:tcPr>
          <w:p w14:paraId="2596C91E" w14:textId="77777777" w:rsidR="00745527" w:rsidRPr="00AD2C0C" w:rsidRDefault="00745527" w:rsidP="0043140C">
            <w:pPr>
              <w:rPr>
                <w:rFonts w:eastAsia="Calibri" w:cs="Arial"/>
                <w:sz w:val="20"/>
                <w:szCs w:val="20"/>
                <w:lang w:val="en-GB"/>
              </w:rPr>
            </w:pPr>
          </w:p>
        </w:tc>
        <w:tc>
          <w:tcPr>
            <w:tcW w:w="6725" w:type="dxa"/>
            <w:gridSpan w:val="5"/>
            <w:vAlign w:val="center"/>
          </w:tcPr>
          <w:p w14:paraId="24AE417E" w14:textId="77777777" w:rsidR="00745527" w:rsidRPr="00AD2C0C" w:rsidRDefault="00745527" w:rsidP="0043140C">
            <w:pPr>
              <w:jc w:val="center"/>
              <w:rPr>
                <w:rFonts w:eastAsia="Calibri" w:cs="Arial"/>
                <w:b/>
                <w:sz w:val="20"/>
                <w:szCs w:val="20"/>
                <w:lang w:val="en-GB"/>
              </w:rPr>
            </w:pPr>
            <w:r w:rsidRPr="00AD2C0C">
              <w:rPr>
                <w:rFonts w:cs="Arial"/>
                <w:b/>
                <w:bCs/>
                <w:sz w:val="20"/>
                <w:szCs w:val="20"/>
                <w:lang w:val="en-GB"/>
              </w:rPr>
              <w:t>GRIEVANCE FORM</w:t>
            </w:r>
          </w:p>
        </w:tc>
      </w:tr>
      <w:tr w:rsidR="00745527" w:rsidRPr="00AD2C0C" w14:paraId="45A8B6E3" w14:textId="77777777" w:rsidTr="00F22B9B">
        <w:trPr>
          <w:trHeight w:hRule="exact" w:val="567"/>
          <w:jc w:val="center"/>
        </w:trPr>
        <w:tc>
          <w:tcPr>
            <w:tcW w:w="6655" w:type="dxa"/>
            <w:gridSpan w:val="5"/>
            <w:vAlign w:val="center"/>
          </w:tcPr>
          <w:p w14:paraId="1941BE7E"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Form Completed by:</w:t>
            </w:r>
          </w:p>
        </w:tc>
        <w:tc>
          <w:tcPr>
            <w:tcW w:w="3395" w:type="dxa"/>
            <w:gridSpan w:val="2"/>
            <w:vAlign w:val="center"/>
          </w:tcPr>
          <w:p w14:paraId="0A359BDA"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Date and Time:</w:t>
            </w:r>
          </w:p>
        </w:tc>
      </w:tr>
      <w:tr w:rsidR="00745527" w:rsidRPr="00AD2C0C" w14:paraId="37B1C695" w14:textId="77777777" w:rsidTr="00F22B9B">
        <w:trPr>
          <w:trHeight w:hRule="exact" w:val="567"/>
          <w:jc w:val="center"/>
        </w:trPr>
        <w:tc>
          <w:tcPr>
            <w:tcW w:w="6655" w:type="dxa"/>
            <w:gridSpan w:val="5"/>
            <w:vAlign w:val="center"/>
          </w:tcPr>
          <w:p w14:paraId="747D013F"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Subject of Meeting:</w:t>
            </w:r>
          </w:p>
        </w:tc>
        <w:tc>
          <w:tcPr>
            <w:tcW w:w="3395" w:type="dxa"/>
            <w:gridSpan w:val="2"/>
            <w:vAlign w:val="center"/>
          </w:tcPr>
          <w:p w14:paraId="7AA5C578" w14:textId="58C8D3DA" w:rsidR="00745527" w:rsidRPr="00AD2C0C" w:rsidRDefault="00BB4028" w:rsidP="00F22B9B">
            <w:pPr>
              <w:spacing w:line="240" w:lineRule="auto"/>
              <w:rPr>
                <w:rFonts w:cs="Arial"/>
                <w:sz w:val="20"/>
                <w:szCs w:val="20"/>
                <w:lang w:val="en-GB"/>
              </w:rPr>
            </w:pPr>
            <w:r w:rsidRPr="00AD2C0C">
              <w:rPr>
                <w:rFonts w:cs="Arial"/>
                <w:sz w:val="20"/>
                <w:szCs w:val="20"/>
                <w:lang w:val="en-GB"/>
              </w:rPr>
              <w:t>YERKÖY</w:t>
            </w:r>
            <w:r w:rsidR="00745527" w:rsidRPr="00AD2C0C">
              <w:rPr>
                <w:rFonts w:cs="Arial"/>
                <w:sz w:val="20"/>
                <w:szCs w:val="20"/>
                <w:lang w:val="en-GB"/>
              </w:rPr>
              <w:t xml:space="preserve"> MUNICIPALITY </w:t>
            </w:r>
          </w:p>
          <w:p w14:paraId="449588E6" w14:textId="77777777" w:rsidR="00745527" w:rsidRPr="00AD2C0C" w:rsidRDefault="00745527" w:rsidP="00F22B9B">
            <w:pPr>
              <w:spacing w:line="240" w:lineRule="auto"/>
              <w:rPr>
                <w:rFonts w:eastAsia="Calibri" w:cs="Arial"/>
                <w:sz w:val="20"/>
                <w:szCs w:val="20"/>
                <w:lang w:val="en-GB"/>
              </w:rPr>
            </w:pPr>
            <w:r w:rsidRPr="00AD2C0C">
              <w:rPr>
                <w:rFonts w:cs="Arial"/>
                <w:sz w:val="20"/>
                <w:szCs w:val="20"/>
                <w:lang w:val="en-GB"/>
              </w:rPr>
              <w:t>PROJECT NO: 21/016</w:t>
            </w:r>
          </w:p>
        </w:tc>
      </w:tr>
      <w:tr w:rsidR="00745527" w:rsidRPr="00AD2C0C" w14:paraId="62027AEE" w14:textId="77777777" w:rsidTr="00F22B9B">
        <w:trPr>
          <w:trHeight w:hRule="exact" w:val="415"/>
          <w:jc w:val="center"/>
        </w:trPr>
        <w:tc>
          <w:tcPr>
            <w:tcW w:w="10050" w:type="dxa"/>
            <w:gridSpan w:val="7"/>
            <w:shd w:val="clear" w:color="auto" w:fill="D9D9D9"/>
            <w:vAlign w:val="center"/>
          </w:tcPr>
          <w:p w14:paraId="3A1C129A" w14:textId="77777777" w:rsidR="00745527" w:rsidRPr="00AD2C0C" w:rsidRDefault="00745527">
            <w:pPr>
              <w:numPr>
                <w:ilvl w:val="0"/>
                <w:numId w:val="36"/>
              </w:numPr>
              <w:spacing w:before="0" w:after="0" w:line="240" w:lineRule="auto"/>
              <w:jc w:val="left"/>
              <w:rPr>
                <w:rFonts w:eastAsia="Calibri" w:cs="Arial"/>
                <w:b/>
                <w:sz w:val="20"/>
                <w:szCs w:val="20"/>
                <w:lang w:val="en-GB"/>
              </w:rPr>
            </w:pPr>
            <w:r w:rsidRPr="00AD2C0C">
              <w:rPr>
                <w:rFonts w:eastAsia="Calibri" w:cs="Arial"/>
                <w:b/>
                <w:bCs/>
                <w:sz w:val="20"/>
                <w:szCs w:val="20"/>
                <w:lang w:val="en-GB"/>
              </w:rPr>
              <w:t>PARTICULARS OF THE COMPLAINANT</w:t>
            </w:r>
          </w:p>
        </w:tc>
      </w:tr>
      <w:tr w:rsidR="00745527" w:rsidRPr="00AD2C0C" w14:paraId="5EFEC30A" w14:textId="77777777" w:rsidTr="00F22B9B">
        <w:trPr>
          <w:trHeight w:hRule="exact" w:val="567"/>
          <w:jc w:val="center"/>
        </w:trPr>
        <w:tc>
          <w:tcPr>
            <w:tcW w:w="6655" w:type="dxa"/>
            <w:gridSpan w:val="5"/>
            <w:vAlign w:val="center"/>
          </w:tcPr>
          <w:p w14:paraId="1432E643"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Name-Last Name:</w:t>
            </w:r>
          </w:p>
        </w:tc>
        <w:tc>
          <w:tcPr>
            <w:tcW w:w="3395" w:type="dxa"/>
            <w:gridSpan w:val="2"/>
            <w:vAlign w:val="center"/>
          </w:tcPr>
          <w:p w14:paraId="7FB85E18" w14:textId="77777777" w:rsidR="00745527" w:rsidRPr="00AD2C0C" w:rsidRDefault="00745527" w:rsidP="00F22B9B">
            <w:pPr>
              <w:spacing w:line="240" w:lineRule="auto"/>
              <w:rPr>
                <w:rFonts w:eastAsia="Calibri" w:cs="Arial"/>
                <w:b/>
                <w:sz w:val="20"/>
                <w:szCs w:val="20"/>
                <w:lang w:val="en-GB"/>
              </w:rPr>
            </w:pPr>
            <w:r w:rsidRPr="00AD2C0C">
              <w:rPr>
                <w:rFonts w:eastAsia="Calibri" w:cs="Arial"/>
                <w:b/>
                <w:bCs/>
                <w:sz w:val="20"/>
                <w:szCs w:val="20"/>
                <w:lang w:val="en-GB"/>
              </w:rPr>
              <w:t>Grievance Communicated by:</w:t>
            </w:r>
          </w:p>
        </w:tc>
      </w:tr>
      <w:tr w:rsidR="00745527" w:rsidRPr="00AD2C0C" w14:paraId="34C5654B" w14:textId="77777777" w:rsidTr="00F22B9B">
        <w:trPr>
          <w:trHeight w:hRule="exact" w:val="567"/>
          <w:jc w:val="center"/>
        </w:trPr>
        <w:tc>
          <w:tcPr>
            <w:tcW w:w="6655" w:type="dxa"/>
            <w:gridSpan w:val="5"/>
            <w:vAlign w:val="center"/>
          </w:tcPr>
          <w:p w14:paraId="6E8D4E71"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TR ID No:</w:t>
            </w:r>
          </w:p>
        </w:tc>
        <w:tc>
          <w:tcPr>
            <w:tcW w:w="3395" w:type="dxa"/>
            <w:gridSpan w:val="2"/>
            <w:vAlign w:val="center"/>
          </w:tcPr>
          <w:p w14:paraId="3E072FE6" w14:textId="42A23802"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2880" behindDoc="0" locked="0" layoutInCell="1" allowOverlap="1" wp14:anchorId="4031347F" wp14:editId="3FCD4C24">
                      <wp:simplePos x="0" y="0"/>
                      <wp:positionH relativeFrom="column">
                        <wp:posOffset>1731645</wp:posOffset>
                      </wp:positionH>
                      <wp:positionV relativeFrom="paragraph">
                        <wp:posOffset>127000</wp:posOffset>
                      </wp:positionV>
                      <wp:extent cx="190500" cy="171450"/>
                      <wp:effectExtent l="0" t="0" r="19050" b="19050"/>
                      <wp:wrapNone/>
                      <wp:docPr id="62" name="Dikdörtgen 6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F544206" id="Dikdörtgen 62" o:spid="_x0000_s1026" style="position:absolute;margin-left:136.35pt;margin-top:10pt;width:15pt;height:1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" fillcolor="window" strokecolor="windowText" strokeweight="1pt"/>
                  </w:pict>
                </mc:Fallback>
              </mc:AlternateContent>
            </w:r>
            <w:r w:rsidRPr="00AD2C0C">
              <w:rPr>
                <w:rFonts w:eastAsia="Calibri" w:cs="Arial"/>
                <w:sz w:val="20"/>
                <w:szCs w:val="20"/>
                <w:lang w:val="en-GB"/>
              </w:rPr>
              <w:t>Telephone / Toll Free Number</w:t>
            </w:r>
          </w:p>
        </w:tc>
      </w:tr>
      <w:tr w:rsidR="00745527" w:rsidRPr="00AD2C0C" w14:paraId="3749DC02" w14:textId="77777777" w:rsidTr="00F22B9B">
        <w:trPr>
          <w:trHeight w:hRule="exact" w:val="567"/>
          <w:jc w:val="center"/>
        </w:trPr>
        <w:tc>
          <w:tcPr>
            <w:tcW w:w="6655" w:type="dxa"/>
            <w:gridSpan w:val="5"/>
            <w:vAlign w:val="center"/>
          </w:tcPr>
          <w:p w14:paraId="13CBC6D0"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Telephone:</w:t>
            </w:r>
          </w:p>
        </w:tc>
        <w:tc>
          <w:tcPr>
            <w:tcW w:w="3395" w:type="dxa"/>
            <w:gridSpan w:val="2"/>
            <w:vAlign w:val="center"/>
          </w:tcPr>
          <w:p w14:paraId="0B96E7DE" w14:textId="282B2BB8" w:rsidR="00745527" w:rsidRPr="00AD2C0C" w:rsidRDefault="00094FD4"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3904" behindDoc="0" locked="0" layoutInCell="1" allowOverlap="1" wp14:anchorId="379D34B5" wp14:editId="73D30927">
                      <wp:simplePos x="0" y="0"/>
                      <wp:positionH relativeFrom="column">
                        <wp:posOffset>1730375</wp:posOffset>
                      </wp:positionH>
                      <wp:positionV relativeFrom="paragraph">
                        <wp:posOffset>100330</wp:posOffset>
                      </wp:positionV>
                      <wp:extent cx="190500" cy="171450"/>
                      <wp:effectExtent l="0" t="0" r="19050" b="19050"/>
                      <wp:wrapNone/>
                      <wp:docPr id="76" name="Dikdörtgen 7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E3A0D48" id="Dikdörtgen 76" o:spid="_x0000_s1026" style="position:absolute;margin-left:136.25pt;margin-top:7.9pt;width:15pt;height:1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" fillcolor="window" strokecolor="windowText" strokeweight="1pt"/>
                  </w:pict>
                </mc:Fallback>
              </mc:AlternateContent>
            </w:r>
            <w:r w:rsidR="00745527" w:rsidRPr="00AD2C0C">
              <w:rPr>
                <w:rFonts w:eastAsia="Calibri" w:cs="Arial"/>
                <w:sz w:val="20"/>
                <w:szCs w:val="20"/>
                <w:lang w:val="en-GB"/>
              </w:rPr>
              <w:t>Face-to-Face Meeting</w:t>
            </w:r>
          </w:p>
        </w:tc>
      </w:tr>
      <w:tr w:rsidR="00745527" w:rsidRPr="00AD2C0C" w14:paraId="1E1DE7F7" w14:textId="77777777" w:rsidTr="00F22B9B">
        <w:trPr>
          <w:trHeight w:hRule="exact" w:val="567"/>
          <w:jc w:val="center"/>
        </w:trPr>
        <w:tc>
          <w:tcPr>
            <w:tcW w:w="6655" w:type="dxa"/>
            <w:gridSpan w:val="5"/>
            <w:vAlign w:val="center"/>
          </w:tcPr>
          <w:p w14:paraId="278A0096"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Address:</w:t>
            </w:r>
          </w:p>
        </w:tc>
        <w:tc>
          <w:tcPr>
            <w:tcW w:w="3395" w:type="dxa"/>
            <w:gridSpan w:val="2"/>
            <w:vAlign w:val="center"/>
          </w:tcPr>
          <w:p w14:paraId="74453562" w14:textId="68AAF3E8" w:rsidR="00745527" w:rsidRPr="00AD2C0C" w:rsidRDefault="00094FD4"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4928" behindDoc="0" locked="0" layoutInCell="1" allowOverlap="1" wp14:anchorId="6D8500FC" wp14:editId="09B34B00">
                      <wp:simplePos x="0" y="0"/>
                      <wp:positionH relativeFrom="column">
                        <wp:posOffset>1735455</wp:posOffset>
                      </wp:positionH>
                      <wp:positionV relativeFrom="paragraph">
                        <wp:posOffset>116840</wp:posOffset>
                      </wp:positionV>
                      <wp:extent cx="190500" cy="171450"/>
                      <wp:effectExtent l="0" t="0" r="19050" b="19050"/>
                      <wp:wrapNone/>
                      <wp:docPr id="77" name="Dikdörtgen 7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2E175152" id="Dikdörtgen 77" o:spid="_x0000_s1026" style="position:absolute;margin-left:136.65pt;margin-top:9.2pt;width:15pt;height:1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" fillcolor="window" strokecolor="windowText" strokeweight="1pt"/>
                  </w:pict>
                </mc:Fallback>
              </mc:AlternateContent>
            </w:r>
            <w:r w:rsidR="00745527" w:rsidRPr="00AD2C0C">
              <w:rPr>
                <w:rFonts w:eastAsia="Calibri" w:cs="Arial"/>
                <w:sz w:val="20"/>
                <w:szCs w:val="20"/>
                <w:lang w:val="en-GB"/>
              </w:rPr>
              <w:t>Website / E-mail</w:t>
            </w:r>
          </w:p>
        </w:tc>
      </w:tr>
      <w:tr w:rsidR="00745527" w:rsidRPr="00AD2C0C" w14:paraId="5BC75196" w14:textId="77777777" w:rsidTr="00F22B9B">
        <w:trPr>
          <w:trHeight w:hRule="exact" w:val="567"/>
          <w:jc w:val="center"/>
        </w:trPr>
        <w:tc>
          <w:tcPr>
            <w:tcW w:w="6655" w:type="dxa"/>
            <w:gridSpan w:val="5"/>
            <w:vAlign w:val="center"/>
          </w:tcPr>
          <w:p w14:paraId="7C58AFD7"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E-mail:</w:t>
            </w:r>
          </w:p>
        </w:tc>
        <w:tc>
          <w:tcPr>
            <w:tcW w:w="3395" w:type="dxa"/>
            <w:gridSpan w:val="2"/>
            <w:vAlign w:val="center"/>
          </w:tcPr>
          <w:p w14:paraId="715EC563" w14:textId="015BF3CF" w:rsidR="00745527" w:rsidRPr="00AD2C0C" w:rsidRDefault="00094FD4"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5952" behindDoc="0" locked="0" layoutInCell="1" allowOverlap="1" wp14:anchorId="2F9580FD" wp14:editId="62F78EF0">
                      <wp:simplePos x="0" y="0"/>
                      <wp:positionH relativeFrom="column">
                        <wp:posOffset>1737995</wp:posOffset>
                      </wp:positionH>
                      <wp:positionV relativeFrom="paragraph">
                        <wp:posOffset>76200</wp:posOffset>
                      </wp:positionV>
                      <wp:extent cx="190500" cy="171450"/>
                      <wp:effectExtent l="0" t="0" r="19050" b="19050"/>
                      <wp:wrapNone/>
                      <wp:docPr id="78" name="Dikdörtgen 78"/>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75FB61B" id="Dikdörtgen 78" o:spid="_x0000_s1026" style="position:absolute;margin-left:136.85pt;margin-top:6pt;width:15pt;height:1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" fillcolor="window" strokecolor="windowText" strokeweight="1pt"/>
                  </w:pict>
                </mc:Fallback>
              </mc:AlternateContent>
            </w:r>
            <w:r w:rsidR="00745527" w:rsidRPr="00AD2C0C">
              <w:rPr>
                <w:rFonts w:eastAsia="Calibri" w:cs="Arial"/>
                <w:sz w:val="20"/>
                <w:szCs w:val="20"/>
                <w:lang w:val="en-GB"/>
              </w:rPr>
              <w:t xml:space="preserve">Other (Describe) </w:t>
            </w:r>
          </w:p>
        </w:tc>
      </w:tr>
      <w:tr w:rsidR="00745527" w:rsidRPr="00AD2C0C" w14:paraId="5D700BFE" w14:textId="77777777" w:rsidTr="00F22B9B">
        <w:trPr>
          <w:trHeight w:hRule="exact" w:val="567"/>
          <w:jc w:val="center"/>
        </w:trPr>
        <w:tc>
          <w:tcPr>
            <w:tcW w:w="10050" w:type="dxa"/>
            <w:gridSpan w:val="7"/>
            <w:vAlign w:val="center"/>
          </w:tcPr>
          <w:p w14:paraId="0891D39E" w14:textId="77777777" w:rsidR="00745527" w:rsidRPr="00AD2C0C" w:rsidRDefault="00745527" w:rsidP="00F22B9B">
            <w:pPr>
              <w:spacing w:line="240" w:lineRule="auto"/>
              <w:jc w:val="center"/>
              <w:rPr>
                <w:rFonts w:eastAsia="Calibri" w:cs="Arial"/>
                <w:b/>
                <w:sz w:val="20"/>
                <w:szCs w:val="20"/>
                <w:lang w:val="en-GB"/>
              </w:rPr>
            </w:pPr>
            <w:r w:rsidRPr="00AD2C0C">
              <w:rPr>
                <w:rFonts w:eastAsia="Calibri" w:cs="Arial"/>
                <w:b/>
                <w:bCs/>
                <w:sz w:val="20"/>
                <w:szCs w:val="20"/>
                <w:lang w:val="en-GB"/>
              </w:rPr>
              <w:t>Type of Stakeholder</w:t>
            </w:r>
          </w:p>
        </w:tc>
      </w:tr>
      <w:tr w:rsidR="00745527" w:rsidRPr="00AD2C0C" w14:paraId="5AFF159D" w14:textId="77777777" w:rsidTr="00F22B9B">
        <w:trPr>
          <w:trHeight w:hRule="exact" w:val="996"/>
          <w:jc w:val="center"/>
        </w:trPr>
        <w:tc>
          <w:tcPr>
            <w:tcW w:w="2009" w:type="dxa"/>
          </w:tcPr>
          <w:p w14:paraId="4E8262B9" w14:textId="77777777" w:rsidR="00094FD4" w:rsidRPr="00AD2C0C" w:rsidRDefault="00745527" w:rsidP="003278C5">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8000" behindDoc="0" locked="0" layoutInCell="1" allowOverlap="1" wp14:anchorId="415F8F12" wp14:editId="0A006D2D">
                      <wp:simplePos x="0" y="0"/>
                      <wp:positionH relativeFrom="column">
                        <wp:posOffset>917575</wp:posOffset>
                      </wp:positionH>
                      <wp:positionV relativeFrom="paragraph">
                        <wp:posOffset>63500</wp:posOffset>
                      </wp:positionV>
                      <wp:extent cx="190500" cy="171450"/>
                      <wp:effectExtent l="0" t="0" r="19050" b="19050"/>
                      <wp:wrapNone/>
                      <wp:docPr id="79" name="Dikdörtgen 79"/>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A56F08F" id="Dikdörtgen 79" o:spid="_x0000_s1026" style="position:absolute;margin-left:72.25pt;margin-top:5pt;width:15pt;height:1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" fillcolor="window" strokecolor="windowText" strokeweight="1pt"/>
                  </w:pict>
                </mc:Fallback>
              </mc:AlternateContent>
            </w:r>
            <w:r w:rsidRPr="00AD2C0C">
              <w:rPr>
                <w:rFonts w:eastAsia="Calibri" w:cs="Arial"/>
                <w:sz w:val="20"/>
                <w:szCs w:val="20"/>
                <w:lang w:val="en-GB"/>
              </w:rPr>
              <w:t>Governmental</w:t>
            </w:r>
          </w:p>
          <w:p w14:paraId="2E8906EF" w14:textId="7046D09D"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Body</w:t>
            </w:r>
          </w:p>
        </w:tc>
        <w:tc>
          <w:tcPr>
            <w:tcW w:w="2009" w:type="dxa"/>
            <w:gridSpan w:val="2"/>
          </w:tcPr>
          <w:p w14:paraId="59DBDBBC"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9024" behindDoc="0" locked="0" layoutInCell="1" allowOverlap="1" wp14:anchorId="4D68FD56" wp14:editId="4FCBA99A">
                      <wp:simplePos x="0" y="0"/>
                      <wp:positionH relativeFrom="column">
                        <wp:posOffset>956310</wp:posOffset>
                      </wp:positionH>
                      <wp:positionV relativeFrom="paragraph">
                        <wp:posOffset>63500</wp:posOffset>
                      </wp:positionV>
                      <wp:extent cx="190500" cy="171450"/>
                      <wp:effectExtent l="0" t="0" r="19050" b="19050"/>
                      <wp:wrapNone/>
                      <wp:docPr id="80" name="Dikdörtgen 80"/>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16EBCF1" id="Dikdörtgen 80" o:spid="_x0000_s1026" style="position:absolute;margin-left:75.3pt;margin-top:5pt;width:15pt;height:1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" fillcolor="window" strokecolor="windowText" strokeweight="1pt"/>
                  </w:pict>
                </mc:Fallback>
              </mc:AlternateContent>
            </w:r>
            <w:r w:rsidRPr="00AD2C0C">
              <w:rPr>
                <w:rFonts w:eastAsia="Calibri" w:cs="Arial"/>
                <w:sz w:val="20"/>
                <w:szCs w:val="20"/>
                <w:lang w:val="en-GB"/>
              </w:rPr>
              <w:t>PEB</w:t>
            </w:r>
          </w:p>
        </w:tc>
        <w:tc>
          <w:tcPr>
            <w:tcW w:w="2009" w:type="dxa"/>
          </w:tcPr>
          <w:p w14:paraId="3C48319B" w14:textId="77777777" w:rsidR="00094FD4" w:rsidRPr="00AD2C0C" w:rsidRDefault="00745527" w:rsidP="003278C5">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2096" behindDoc="0" locked="0" layoutInCell="1" allowOverlap="1" wp14:anchorId="53365F39" wp14:editId="67EFE539">
                      <wp:simplePos x="0" y="0"/>
                      <wp:positionH relativeFrom="column">
                        <wp:posOffset>947420</wp:posOffset>
                      </wp:positionH>
                      <wp:positionV relativeFrom="paragraph">
                        <wp:posOffset>63500</wp:posOffset>
                      </wp:positionV>
                      <wp:extent cx="190500" cy="171450"/>
                      <wp:effectExtent l="0" t="0" r="19050" b="19050"/>
                      <wp:wrapNone/>
                      <wp:docPr id="81" name="Dikdörtgen 81"/>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1E04D806" id="Dikdörtgen 81" o:spid="_x0000_s1026" style="position:absolute;margin-left:74.6pt;margin-top:5pt;width:15pt;height:1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" fillcolor="window" strokecolor="windowText" strokeweight="1pt"/>
                  </w:pict>
                </mc:Fallback>
              </mc:AlternateContent>
            </w:r>
            <w:r w:rsidRPr="00AD2C0C">
              <w:rPr>
                <w:rFonts w:eastAsia="Calibri" w:cs="Arial"/>
                <w:sz w:val="20"/>
                <w:szCs w:val="20"/>
                <w:lang w:val="en-GB"/>
              </w:rPr>
              <w:t xml:space="preserve">Private </w:t>
            </w:r>
          </w:p>
          <w:p w14:paraId="62899E20" w14:textId="4CB44F04"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Enterprise</w:t>
            </w:r>
          </w:p>
        </w:tc>
        <w:tc>
          <w:tcPr>
            <w:tcW w:w="2009" w:type="dxa"/>
            <w:gridSpan w:val="2"/>
          </w:tcPr>
          <w:p w14:paraId="548421DE"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3120" behindDoc="0" locked="0" layoutInCell="1" allowOverlap="1" wp14:anchorId="79399B8A" wp14:editId="3210E330">
                      <wp:simplePos x="0" y="0"/>
                      <wp:positionH relativeFrom="column">
                        <wp:posOffset>957580</wp:posOffset>
                      </wp:positionH>
                      <wp:positionV relativeFrom="paragraph">
                        <wp:posOffset>63500</wp:posOffset>
                      </wp:positionV>
                      <wp:extent cx="190500" cy="171450"/>
                      <wp:effectExtent l="0" t="0" r="19050" b="19050"/>
                      <wp:wrapNone/>
                      <wp:docPr id="82" name="Dikdörtgen 82"/>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2F16DC9" id="Dikdörtgen 82" o:spid="_x0000_s1026" style="position:absolute;margin-left:75.4pt;margin-top:5pt;width:15pt;height:1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" fillcolor="window" strokecolor="windowText" strokeweight="1pt"/>
                  </w:pict>
                </mc:Fallback>
              </mc:AlternateContent>
            </w:r>
            <w:r w:rsidRPr="00AD2C0C">
              <w:rPr>
                <w:rFonts w:eastAsia="Calibri" w:cs="Arial"/>
                <w:sz w:val="20"/>
                <w:szCs w:val="20"/>
                <w:lang w:val="en-GB"/>
              </w:rPr>
              <w:t>Professional Chamber</w:t>
            </w:r>
          </w:p>
        </w:tc>
        <w:tc>
          <w:tcPr>
            <w:tcW w:w="2014" w:type="dxa"/>
          </w:tcPr>
          <w:p w14:paraId="6C141F3B"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5168" behindDoc="0" locked="0" layoutInCell="1" allowOverlap="1" wp14:anchorId="4CE86B33" wp14:editId="0B65574D">
                      <wp:simplePos x="0" y="0"/>
                      <wp:positionH relativeFrom="column">
                        <wp:posOffset>815340</wp:posOffset>
                      </wp:positionH>
                      <wp:positionV relativeFrom="paragraph">
                        <wp:posOffset>63500</wp:posOffset>
                      </wp:positionV>
                      <wp:extent cx="190500" cy="171450"/>
                      <wp:effectExtent l="0" t="0" r="19050" b="19050"/>
                      <wp:wrapNone/>
                      <wp:docPr id="83" name="Dikdörtgen 8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EC14582" id="Dikdörtgen 83" o:spid="_x0000_s1026" style="position:absolute;margin-left:64.2pt;margin-top:5pt;width:15pt;height:1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" fillcolor="window" strokecolor="windowText" strokeweight="1pt"/>
                  </w:pict>
                </mc:Fallback>
              </mc:AlternateContent>
            </w:r>
            <w:r w:rsidRPr="00AD2C0C">
              <w:rPr>
                <w:rFonts w:eastAsia="Calibri" w:cs="Arial"/>
                <w:sz w:val="20"/>
                <w:szCs w:val="20"/>
                <w:lang w:val="en-GB"/>
              </w:rPr>
              <w:t>NGO</w:t>
            </w:r>
          </w:p>
        </w:tc>
      </w:tr>
      <w:tr w:rsidR="00745527" w:rsidRPr="00AD2C0C" w14:paraId="58A1C7D0" w14:textId="77777777" w:rsidTr="00F22B9B">
        <w:trPr>
          <w:trHeight w:hRule="exact" w:val="567"/>
          <w:jc w:val="center"/>
        </w:trPr>
        <w:tc>
          <w:tcPr>
            <w:tcW w:w="2009" w:type="dxa"/>
          </w:tcPr>
          <w:p w14:paraId="06ED198E"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46976" behindDoc="0" locked="0" layoutInCell="1" allowOverlap="1" wp14:anchorId="49D2DB4C" wp14:editId="3933C089">
                      <wp:simplePos x="0" y="0"/>
                      <wp:positionH relativeFrom="column">
                        <wp:posOffset>917575</wp:posOffset>
                      </wp:positionH>
                      <wp:positionV relativeFrom="paragraph">
                        <wp:posOffset>22225</wp:posOffset>
                      </wp:positionV>
                      <wp:extent cx="190500" cy="171450"/>
                      <wp:effectExtent l="0" t="0" r="19050" b="19050"/>
                      <wp:wrapNone/>
                      <wp:docPr id="84" name="Dikdörtgen 84"/>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76B3AD35" id="Dikdörtgen 84" o:spid="_x0000_s1026" style="position:absolute;margin-left:72.25pt;margin-top:1.75pt;width:15pt;height:13.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" fillcolor="window" strokecolor="windowText" strokeweight="1pt"/>
                  </w:pict>
                </mc:Fallback>
              </mc:AlternateContent>
            </w:r>
            <w:r w:rsidRPr="00AD2C0C">
              <w:rPr>
                <w:rFonts w:eastAsia="Calibri" w:cs="Arial"/>
                <w:sz w:val="20"/>
                <w:szCs w:val="20"/>
                <w:lang w:val="en-GB"/>
              </w:rPr>
              <w:t>Focus Groups</w:t>
            </w:r>
          </w:p>
        </w:tc>
        <w:tc>
          <w:tcPr>
            <w:tcW w:w="2009" w:type="dxa"/>
            <w:gridSpan w:val="2"/>
          </w:tcPr>
          <w:p w14:paraId="50FA172E"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0048" behindDoc="0" locked="0" layoutInCell="1" allowOverlap="1" wp14:anchorId="116E1E04" wp14:editId="4882358D">
                      <wp:simplePos x="0" y="0"/>
                      <wp:positionH relativeFrom="column">
                        <wp:posOffset>956310</wp:posOffset>
                      </wp:positionH>
                      <wp:positionV relativeFrom="paragraph">
                        <wp:posOffset>22225</wp:posOffset>
                      </wp:positionV>
                      <wp:extent cx="190500" cy="171450"/>
                      <wp:effectExtent l="0" t="0" r="19050" b="19050"/>
                      <wp:wrapNone/>
                      <wp:docPr id="85" name="Dikdörtgen 85"/>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84F1F47" id="Dikdörtgen 85" o:spid="_x0000_s1026" style="position:absolute;margin-left:75.3pt;margin-top:1.75pt;width:15pt;height:13.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" fillcolor="window" strokecolor="windowText" strokeweight="1pt"/>
                  </w:pict>
                </mc:Fallback>
              </mc:AlternateContent>
            </w:r>
            <w:r w:rsidRPr="00AD2C0C">
              <w:rPr>
                <w:rFonts w:eastAsia="Calibri" w:cs="Arial"/>
                <w:sz w:val="20"/>
                <w:szCs w:val="20"/>
                <w:lang w:val="en-GB"/>
              </w:rPr>
              <w:t>Union of Industries</w:t>
            </w:r>
          </w:p>
        </w:tc>
        <w:tc>
          <w:tcPr>
            <w:tcW w:w="2009" w:type="dxa"/>
          </w:tcPr>
          <w:p w14:paraId="25581B33"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1072" behindDoc="0" locked="0" layoutInCell="1" allowOverlap="1" wp14:anchorId="464D419B" wp14:editId="1CDAB9EB">
                      <wp:simplePos x="0" y="0"/>
                      <wp:positionH relativeFrom="column">
                        <wp:posOffset>947420</wp:posOffset>
                      </wp:positionH>
                      <wp:positionV relativeFrom="paragraph">
                        <wp:posOffset>22225</wp:posOffset>
                      </wp:positionV>
                      <wp:extent cx="190500" cy="171450"/>
                      <wp:effectExtent l="0" t="0" r="19050" b="19050"/>
                      <wp:wrapNone/>
                      <wp:docPr id="63" name="Dikdörtgen 63"/>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2A4C9EE" id="Dikdörtgen 63" o:spid="_x0000_s1026" style="position:absolute;margin-left:74.6pt;margin-top:1.75pt;width:15pt;height:13.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" fillcolor="window" strokecolor="windowText" strokeweight="1pt"/>
                  </w:pict>
                </mc:Fallback>
              </mc:AlternateContent>
            </w:r>
            <w:r w:rsidRPr="00AD2C0C">
              <w:rPr>
                <w:rFonts w:eastAsia="Calibri" w:cs="Arial"/>
                <w:sz w:val="20"/>
                <w:szCs w:val="20"/>
                <w:lang w:val="en-GB"/>
              </w:rPr>
              <w:t>Labor Union</w:t>
            </w:r>
          </w:p>
        </w:tc>
        <w:tc>
          <w:tcPr>
            <w:tcW w:w="2009" w:type="dxa"/>
            <w:gridSpan w:val="2"/>
          </w:tcPr>
          <w:p w14:paraId="4018450D"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4144" behindDoc="0" locked="0" layoutInCell="1" allowOverlap="1" wp14:anchorId="0E1B2159" wp14:editId="41DB16EB">
                      <wp:simplePos x="0" y="0"/>
                      <wp:positionH relativeFrom="column">
                        <wp:posOffset>957580</wp:posOffset>
                      </wp:positionH>
                      <wp:positionV relativeFrom="paragraph">
                        <wp:posOffset>3175</wp:posOffset>
                      </wp:positionV>
                      <wp:extent cx="190500" cy="171450"/>
                      <wp:effectExtent l="0" t="0" r="19050" b="19050"/>
                      <wp:wrapNone/>
                      <wp:docPr id="86" name="Dikdörtgen 86"/>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6AC5A8A" id="Dikdörtgen 86" o:spid="_x0000_s1026" style="position:absolute;margin-left:75.4pt;margin-top:.25pt;width:15pt;height:1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" fillcolor="window" strokecolor="windowText" strokeweight="1pt"/>
                  </w:pict>
                </mc:Fallback>
              </mc:AlternateContent>
            </w:r>
            <w:r w:rsidRPr="00AD2C0C">
              <w:rPr>
                <w:rFonts w:eastAsia="Calibri" w:cs="Arial"/>
                <w:sz w:val="20"/>
                <w:szCs w:val="20"/>
                <w:lang w:val="en-GB"/>
              </w:rPr>
              <w:t>Media</w:t>
            </w:r>
          </w:p>
        </w:tc>
        <w:tc>
          <w:tcPr>
            <w:tcW w:w="2014" w:type="dxa"/>
          </w:tcPr>
          <w:p w14:paraId="7E1DCF2C" w14:textId="77777777" w:rsidR="00745527" w:rsidRPr="00AD2C0C" w:rsidRDefault="00745527" w:rsidP="00F22B9B">
            <w:pPr>
              <w:spacing w:line="240" w:lineRule="auto"/>
              <w:rPr>
                <w:rFonts w:eastAsia="Calibri" w:cs="Arial"/>
                <w:sz w:val="20"/>
                <w:szCs w:val="20"/>
                <w:lang w:val="en-GB"/>
              </w:rPr>
            </w:pPr>
            <w:r w:rsidRPr="00AD2C0C">
              <w:rPr>
                <w:rFonts w:eastAsia="Calibri" w:cs="Arial"/>
                <w:noProof/>
                <w:sz w:val="20"/>
                <w:szCs w:val="20"/>
                <w:lang w:eastAsia="en-US"/>
              </w:rPr>
              <mc:AlternateContent>
                <mc:Choice Requires="wps">
                  <w:drawing>
                    <wp:anchor distT="0" distB="0" distL="114300" distR="114300" simplePos="0" relativeHeight="251656192" behindDoc="0" locked="0" layoutInCell="1" allowOverlap="1" wp14:anchorId="0D0B0912" wp14:editId="7B67A6E4">
                      <wp:simplePos x="0" y="0"/>
                      <wp:positionH relativeFrom="column">
                        <wp:posOffset>815340</wp:posOffset>
                      </wp:positionH>
                      <wp:positionV relativeFrom="paragraph">
                        <wp:posOffset>22225</wp:posOffset>
                      </wp:positionV>
                      <wp:extent cx="190500" cy="171450"/>
                      <wp:effectExtent l="0" t="0" r="19050" b="19050"/>
                      <wp:wrapNone/>
                      <wp:docPr id="87" name="Dikdörtgen 87"/>
                      <wp:cNvGraphicFramePr/>
                      <a:graphic xmlns:a="http://schemas.openxmlformats.org/drawingml/2006/main">
                        <a:graphicData uri="http://schemas.microsoft.com/office/word/2010/wordprocessingShape">
                          <wps:wsp>
                            <wps:cNvSpPr/>
                            <wps:spPr>
                              <a:xfrm>
                                <a:off x="0" y="0"/>
                                <a:ext cx="190500" cy="17145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200330E" id="Dikdörtgen 87" o:spid="_x0000_s1026" style="position:absolute;margin-left:64.2pt;margin-top:1.75pt;width:15pt;height:1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" fillcolor="window" strokecolor="windowText" strokeweight="1pt"/>
                  </w:pict>
                </mc:Fallback>
              </mc:AlternateContent>
            </w:r>
            <w:r w:rsidRPr="00AD2C0C">
              <w:rPr>
                <w:rFonts w:eastAsia="Calibri" w:cs="Arial"/>
                <w:sz w:val="20"/>
                <w:szCs w:val="20"/>
                <w:lang w:val="en-GB"/>
              </w:rPr>
              <w:t>University</w:t>
            </w:r>
          </w:p>
        </w:tc>
      </w:tr>
      <w:tr w:rsidR="00745527" w:rsidRPr="00AD2C0C" w14:paraId="0654A83A" w14:textId="77777777" w:rsidTr="00F22B9B">
        <w:trPr>
          <w:trHeight w:hRule="exact" w:val="422"/>
          <w:jc w:val="center"/>
        </w:trPr>
        <w:tc>
          <w:tcPr>
            <w:tcW w:w="10050" w:type="dxa"/>
            <w:gridSpan w:val="7"/>
            <w:shd w:val="clear" w:color="auto" w:fill="D9D9D9"/>
            <w:vAlign w:val="center"/>
          </w:tcPr>
          <w:p w14:paraId="517B6814" w14:textId="77777777" w:rsidR="00745527" w:rsidRPr="00AD2C0C" w:rsidRDefault="00745527">
            <w:pPr>
              <w:numPr>
                <w:ilvl w:val="0"/>
                <w:numId w:val="36"/>
              </w:numPr>
              <w:spacing w:before="0" w:after="0" w:line="240" w:lineRule="auto"/>
              <w:jc w:val="left"/>
              <w:rPr>
                <w:rFonts w:eastAsia="Calibri" w:cs="Arial"/>
                <w:b/>
                <w:sz w:val="20"/>
                <w:szCs w:val="20"/>
                <w:lang w:val="en-GB"/>
              </w:rPr>
            </w:pPr>
            <w:r w:rsidRPr="00AD2C0C">
              <w:rPr>
                <w:rFonts w:eastAsia="Calibri" w:cs="Arial"/>
                <w:b/>
                <w:bCs/>
                <w:sz w:val="20"/>
                <w:szCs w:val="20"/>
                <w:lang w:val="en-GB"/>
              </w:rPr>
              <w:t>DETAILED INFORMATION ON THE GRIEVANCE</w:t>
            </w:r>
          </w:p>
        </w:tc>
      </w:tr>
      <w:tr w:rsidR="00745527" w:rsidRPr="00AD2C0C" w14:paraId="5A443C64" w14:textId="77777777" w:rsidTr="00F22B9B">
        <w:trPr>
          <w:trHeight w:hRule="exact" w:val="567"/>
          <w:jc w:val="center"/>
        </w:trPr>
        <w:tc>
          <w:tcPr>
            <w:tcW w:w="3325" w:type="dxa"/>
            <w:gridSpan w:val="2"/>
            <w:tcBorders>
              <w:bottom w:val="single" w:sz="4" w:space="0" w:color="auto"/>
            </w:tcBorders>
            <w:vAlign w:val="center"/>
          </w:tcPr>
          <w:p w14:paraId="78C66E31"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Description of the grievance:</w:t>
            </w:r>
          </w:p>
        </w:tc>
        <w:tc>
          <w:tcPr>
            <w:tcW w:w="6725" w:type="dxa"/>
            <w:gridSpan w:val="5"/>
            <w:tcBorders>
              <w:bottom w:val="single" w:sz="4" w:space="0" w:color="auto"/>
            </w:tcBorders>
          </w:tcPr>
          <w:p w14:paraId="6F7E45AF" w14:textId="77777777" w:rsidR="00745527" w:rsidRPr="00AD2C0C" w:rsidRDefault="00745527" w:rsidP="00F22B9B">
            <w:pPr>
              <w:spacing w:line="240" w:lineRule="auto"/>
              <w:rPr>
                <w:rFonts w:eastAsia="Calibri" w:cs="Arial"/>
                <w:sz w:val="20"/>
                <w:szCs w:val="20"/>
                <w:lang w:val="en-GB"/>
              </w:rPr>
            </w:pPr>
          </w:p>
        </w:tc>
      </w:tr>
      <w:tr w:rsidR="00745527" w:rsidRPr="00AD2C0C" w14:paraId="5EFD6C72" w14:textId="77777777" w:rsidTr="00F22B9B">
        <w:trPr>
          <w:trHeight w:hRule="exact" w:val="851"/>
          <w:jc w:val="center"/>
        </w:trPr>
        <w:tc>
          <w:tcPr>
            <w:tcW w:w="3325" w:type="dxa"/>
            <w:gridSpan w:val="2"/>
            <w:tcBorders>
              <w:bottom w:val="single" w:sz="4" w:space="0" w:color="auto"/>
            </w:tcBorders>
            <w:vAlign w:val="center"/>
          </w:tcPr>
          <w:p w14:paraId="06CD9EE0" w14:textId="77777777" w:rsidR="00745527" w:rsidRPr="00AD2C0C" w:rsidRDefault="00745527" w:rsidP="00F22B9B">
            <w:pPr>
              <w:spacing w:line="240" w:lineRule="auto"/>
              <w:rPr>
                <w:rFonts w:eastAsia="Calibri" w:cs="Arial"/>
                <w:sz w:val="20"/>
                <w:szCs w:val="20"/>
                <w:lang w:val="en-GB"/>
              </w:rPr>
            </w:pPr>
            <w:r w:rsidRPr="00AD2C0C">
              <w:rPr>
                <w:rFonts w:eastAsia="Calibri" w:cs="Arial"/>
                <w:sz w:val="20"/>
                <w:szCs w:val="20"/>
                <w:lang w:val="en-GB"/>
              </w:rPr>
              <w:t>Solution method requested by the complainant</w:t>
            </w:r>
          </w:p>
        </w:tc>
        <w:tc>
          <w:tcPr>
            <w:tcW w:w="6725" w:type="dxa"/>
            <w:gridSpan w:val="5"/>
            <w:tcBorders>
              <w:bottom w:val="single" w:sz="4" w:space="0" w:color="auto"/>
            </w:tcBorders>
          </w:tcPr>
          <w:p w14:paraId="1954A2FC" w14:textId="77777777" w:rsidR="00745527" w:rsidRPr="00AD2C0C" w:rsidRDefault="00745527" w:rsidP="00F22B9B">
            <w:pPr>
              <w:spacing w:line="240" w:lineRule="auto"/>
              <w:rPr>
                <w:rFonts w:eastAsia="Calibri" w:cs="Arial"/>
                <w:sz w:val="20"/>
                <w:szCs w:val="20"/>
                <w:lang w:val="en-GB"/>
              </w:rPr>
            </w:pPr>
          </w:p>
        </w:tc>
      </w:tr>
      <w:tr w:rsidR="00745527" w:rsidRPr="00AD2C0C" w14:paraId="1C2D8A5E" w14:textId="77777777" w:rsidTr="0043140C">
        <w:trPr>
          <w:trHeight w:val="244"/>
          <w:jc w:val="center"/>
        </w:trPr>
        <w:tc>
          <w:tcPr>
            <w:tcW w:w="3325" w:type="dxa"/>
            <w:gridSpan w:val="2"/>
            <w:tcBorders>
              <w:top w:val="single" w:sz="4" w:space="0" w:color="auto"/>
              <w:left w:val="nil"/>
              <w:bottom w:val="nil"/>
              <w:right w:val="nil"/>
            </w:tcBorders>
            <w:vAlign w:val="center"/>
          </w:tcPr>
          <w:p w14:paraId="3B363585"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 xml:space="preserve">Recorded by </w:t>
            </w:r>
          </w:p>
          <w:p w14:paraId="29AFFC92"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Name-Last Name/Signature</w:t>
            </w:r>
          </w:p>
          <w:p w14:paraId="5F792AEE" w14:textId="77777777" w:rsidR="00745527" w:rsidRPr="00AD2C0C" w:rsidRDefault="00745527" w:rsidP="0043140C">
            <w:pPr>
              <w:jc w:val="center"/>
              <w:rPr>
                <w:rFonts w:eastAsia="Calibri" w:cs="Arial"/>
                <w:i/>
                <w:sz w:val="20"/>
                <w:szCs w:val="20"/>
                <w:lang w:val="en-GB"/>
              </w:rPr>
            </w:pPr>
          </w:p>
        </w:tc>
        <w:tc>
          <w:tcPr>
            <w:tcW w:w="6725" w:type="dxa"/>
            <w:gridSpan w:val="5"/>
            <w:tcBorders>
              <w:top w:val="single" w:sz="4" w:space="0" w:color="auto"/>
              <w:left w:val="nil"/>
              <w:bottom w:val="nil"/>
              <w:right w:val="nil"/>
            </w:tcBorders>
          </w:tcPr>
          <w:p w14:paraId="4670C7A6"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 xml:space="preserve">                                      Complainant </w:t>
            </w:r>
          </w:p>
          <w:p w14:paraId="6FA80750" w14:textId="77777777" w:rsidR="00745527" w:rsidRPr="00AD2C0C" w:rsidRDefault="00745527" w:rsidP="0043140C">
            <w:pPr>
              <w:jc w:val="center"/>
              <w:rPr>
                <w:rFonts w:eastAsia="Calibri" w:cs="Arial"/>
                <w:i/>
                <w:sz w:val="20"/>
                <w:szCs w:val="20"/>
                <w:lang w:val="en-GB"/>
              </w:rPr>
            </w:pPr>
            <w:r w:rsidRPr="00AD2C0C">
              <w:rPr>
                <w:rFonts w:eastAsia="Calibri" w:cs="Arial"/>
                <w:i/>
                <w:iCs/>
                <w:sz w:val="20"/>
                <w:szCs w:val="20"/>
                <w:lang w:val="en-GB"/>
              </w:rPr>
              <w:t xml:space="preserve">                                      Name-Last Name/Signature</w:t>
            </w:r>
          </w:p>
        </w:tc>
      </w:tr>
    </w:tbl>
    <w:p w14:paraId="7CB5DBFE" w14:textId="7EC2AA4E" w:rsidR="00745527" w:rsidRPr="00AD2C0C" w:rsidRDefault="00745527" w:rsidP="004C4EAB">
      <w:pPr>
        <w:pStyle w:val="ListeParagraf"/>
        <w:spacing w:before="120" w:line="288" w:lineRule="auto"/>
        <w:ind w:left="0"/>
        <w:contextualSpacing w:val="0"/>
        <w:rPr>
          <w:noProof w:val="0"/>
          <w:lang w:val="en-GB"/>
        </w:rPr>
      </w:pPr>
    </w:p>
    <w:p w14:paraId="34D7D8BA" w14:textId="66F2DEB2" w:rsidR="00745527" w:rsidRPr="00AD2C0C" w:rsidRDefault="00745527" w:rsidP="004C4EAB">
      <w:pPr>
        <w:pStyle w:val="ListeParagraf"/>
        <w:spacing w:before="120" w:line="288" w:lineRule="auto"/>
        <w:ind w:left="0"/>
        <w:contextualSpacing w:val="0"/>
        <w:rPr>
          <w:noProof w:val="0"/>
          <w:lang w:val="en-GB"/>
        </w:rPr>
      </w:pPr>
    </w:p>
    <w:p w14:paraId="19D4C96C" w14:textId="77777777" w:rsidR="00745527" w:rsidRPr="00AD2C0C" w:rsidRDefault="00745527" w:rsidP="004C4EAB">
      <w:pPr>
        <w:pStyle w:val="ListeParagraf"/>
        <w:spacing w:before="120" w:line="288" w:lineRule="auto"/>
        <w:ind w:left="0"/>
        <w:contextualSpacing w:val="0"/>
        <w:rPr>
          <w:noProof w:val="0"/>
          <w:lang w:val="en-GB"/>
        </w:rPr>
      </w:pPr>
    </w:p>
    <w:p w14:paraId="229547BA" w14:textId="53ED80BD" w:rsidR="00745527" w:rsidRPr="00AD2C0C" w:rsidRDefault="00745527" w:rsidP="004C4EAB">
      <w:pPr>
        <w:pStyle w:val="ListeParagraf"/>
        <w:spacing w:before="120" w:line="288" w:lineRule="auto"/>
        <w:ind w:left="0"/>
        <w:contextualSpacing w:val="0"/>
        <w:rPr>
          <w:noProof w:val="0"/>
          <w:lang w:val="en-GB"/>
        </w:rPr>
      </w:pPr>
    </w:p>
    <w:p w14:paraId="5970A827" w14:textId="51EFC3AC" w:rsidR="00745527" w:rsidRPr="00AD2C0C" w:rsidRDefault="00745527" w:rsidP="004C4EAB">
      <w:pPr>
        <w:pStyle w:val="ListeParagraf"/>
        <w:spacing w:before="120" w:line="288" w:lineRule="auto"/>
        <w:ind w:left="0"/>
        <w:contextualSpacing w:val="0"/>
        <w:rPr>
          <w:noProof w:val="0"/>
          <w:lang w:val="en-GB"/>
        </w:rPr>
      </w:pPr>
    </w:p>
    <w:p w14:paraId="76327FB6" w14:textId="590B393A" w:rsidR="00745527" w:rsidRPr="00AD2C0C" w:rsidRDefault="00745527" w:rsidP="004C4EAB">
      <w:pPr>
        <w:pStyle w:val="ListeParagraf"/>
        <w:spacing w:before="120" w:line="288" w:lineRule="auto"/>
        <w:ind w:left="0"/>
        <w:contextualSpacing w:val="0"/>
        <w:rPr>
          <w:noProof w:val="0"/>
          <w:lang w:val="en-GB"/>
        </w:rPr>
      </w:pPr>
    </w:p>
    <w:p w14:paraId="1E9F5B1C" w14:textId="369F406B" w:rsidR="00745527" w:rsidRPr="00AD2C0C" w:rsidRDefault="00745527" w:rsidP="004C4EAB">
      <w:pPr>
        <w:pStyle w:val="ListeParagraf"/>
        <w:spacing w:before="120" w:line="288" w:lineRule="auto"/>
        <w:ind w:left="0"/>
        <w:contextualSpacing w:val="0"/>
        <w:rPr>
          <w:noProof w:val="0"/>
          <w:lang w:val="en-GB"/>
        </w:rPr>
      </w:pPr>
    </w:p>
    <w:p w14:paraId="16772B41" w14:textId="36457678" w:rsidR="00745527" w:rsidRPr="00AD2C0C" w:rsidRDefault="00745527" w:rsidP="004C4EAB">
      <w:pPr>
        <w:pStyle w:val="ListeParagraf"/>
        <w:spacing w:before="120" w:line="288" w:lineRule="auto"/>
        <w:ind w:left="0"/>
        <w:contextualSpacing w:val="0"/>
        <w:rPr>
          <w:noProof w:val="0"/>
          <w:lang w:val="en-GB"/>
        </w:rPr>
      </w:pPr>
    </w:p>
    <w:p w14:paraId="21DE9F5B" w14:textId="79A12C62" w:rsidR="00745527" w:rsidRPr="00AD2C0C" w:rsidRDefault="00745527" w:rsidP="004C4EAB">
      <w:pPr>
        <w:pStyle w:val="ListeParagraf"/>
        <w:spacing w:before="120" w:line="288" w:lineRule="auto"/>
        <w:ind w:left="0"/>
        <w:contextualSpacing w:val="0"/>
        <w:rPr>
          <w:noProof w:val="0"/>
          <w:lang w:val="en-GB"/>
        </w:rPr>
      </w:pPr>
    </w:p>
    <w:p w14:paraId="3730A92F" w14:textId="6643B78D" w:rsidR="00745527" w:rsidRPr="00AD2C0C" w:rsidRDefault="00745527" w:rsidP="004C4EAB">
      <w:pPr>
        <w:pStyle w:val="ListeParagraf"/>
        <w:spacing w:before="120" w:line="288" w:lineRule="auto"/>
        <w:ind w:left="0"/>
        <w:contextualSpacing w:val="0"/>
        <w:rPr>
          <w:noProof w:val="0"/>
          <w:lang w:val="en-GB"/>
        </w:rPr>
      </w:pPr>
    </w:p>
    <w:p w14:paraId="4EE58FB0" w14:textId="2D452E59" w:rsidR="00745527" w:rsidRPr="00AD2C0C" w:rsidRDefault="00745527" w:rsidP="004C4EAB">
      <w:pPr>
        <w:pStyle w:val="ListeParagraf"/>
        <w:spacing w:before="120" w:line="288" w:lineRule="auto"/>
        <w:ind w:left="0"/>
        <w:contextualSpacing w:val="0"/>
        <w:rPr>
          <w:noProof w:val="0"/>
          <w:lang w:val="en-GB"/>
        </w:rPr>
      </w:pPr>
    </w:p>
    <w:p w14:paraId="520FD084" w14:textId="6E802D99" w:rsidR="00745527" w:rsidRPr="00AD2C0C" w:rsidRDefault="00745527" w:rsidP="004C4EAB">
      <w:pPr>
        <w:pStyle w:val="ListeParagraf"/>
        <w:spacing w:before="120" w:line="288" w:lineRule="auto"/>
        <w:ind w:left="0"/>
        <w:contextualSpacing w:val="0"/>
        <w:rPr>
          <w:noProof w:val="0"/>
          <w:lang w:val="en-GB"/>
        </w:rPr>
      </w:pPr>
    </w:p>
    <w:p w14:paraId="047230BC" w14:textId="753BBCE6" w:rsidR="00745527" w:rsidRPr="00AD2C0C" w:rsidRDefault="00745527" w:rsidP="0088348E">
      <w:pPr>
        <w:pStyle w:val="Balk3"/>
        <w:numPr>
          <w:ilvl w:val="0"/>
          <w:numId w:val="0"/>
        </w:numPr>
        <w:jc w:val="center"/>
        <w:rPr>
          <w:b/>
          <w:noProof w:val="0"/>
          <w:sz w:val="40"/>
          <w:szCs w:val="40"/>
          <w:lang w:val="en-GB"/>
        </w:rPr>
      </w:pPr>
      <w:bookmarkStart w:id="623" w:name="_Toc199937701"/>
      <w:r w:rsidRPr="00AD2C0C">
        <w:rPr>
          <w:b/>
          <w:noProof w:val="0"/>
          <w:sz w:val="40"/>
          <w:szCs w:val="40"/>
          <w:lang w:val="en-GB"/>
        </w:rPr>
        <w:t>Appendix-</w:t>
      </w:r>
      <w:r w:rsidR="00746F90">
        <w:rPr>
          <w:b/>
          <w:noProof w:val="0"/>
          <w:sz w:val="40"/>
          <w:szCs w:val="40"/>
          <w:lang w:val="en-GB"/>
        </w:rPr>
        <w:t>J</w:t>
      </w:r>
      <w:r w:rsidRPr="00AD2C0C">
        <w:rPr>
          <w:bCs w:val="0"/>
          <w:noProof w:val="0"/>
          <w:sz w:val="40"/>
          <w:szCs w:val="40"/>
          <w:lang w:val="en-GB"/>
        </w:rPr>
        <w:br/>
      </w:r>
      <w:r w:rsidRPr="00AD2C0C">
        <w:rPr>
          <w:b/>
          <w:noProof w:val="0"/>
          <w:sz w:val="40"/>
          <w:szCs w:val="40"/>
          <w:lang w:val="en-GB"/>
        </w:rPr>
        <w:t>Grievance Closure Form</w:t>
      </w:r>
      <w:bookmarkEnd w:id="623"/>
    </w:p>
    <w:p w14:paraId="4662474F" w14:textId="66450C32" w:rsidR="00745527" w:rsidRPr="00AD2C0C" w:rsidRDefault="00745527" w:rsidP="004C4EAB">
      <w:pPr>
        <w:pStyle w:val="ListeParagraf"/>
        <w:spacing w:before="120" w:line="288" w:lineRule="auto"/>
        <w:ind w:left="0"/>
        <w:contextualSpacing w:val="0"/>
        <w:rPr>
          <w:noProof w:val="0"/>
          <w:lang w:val="en-GB"/>
        </w:rPr>
      </w:pPr>
    </w:p>
    <w:p w14:paraId="01F1C23E" w14:textId="46DDA316" w:rsidR="00745527" w:rsidRPr="00AD2C0C" w:rsidRDefault="00745527" w:rsidP="004C4EAB">
      <w:pPr>
        <w:pStyle w:val="ListeParagraf"/>
        <w:spacing w:before="120" w:line="288" w:lineRule="auto"/>
        <w:ind w:left="0"/>
        <w:contextualSpacing w:val="0"/>
        <w:rPr>
          <w:noProof w:val="0"/>
          <w:lang w:val="en-GB"/>
        </w:rPr>
      </w:pPr>
    </w:p>
    <w:p w14:paraId="3FC65770" w14:textId="36F4B83B" w:rsidR="00745527" w:rsidRPr="00AD2C0C" w:rsidRDefault="00745527" w:rsidP="004C4EAB">
      <w:pPr>
        <w:pStyle w:val="ListeParagraf"/>
        <w:spacing w:before="120" w:line="288" w:lineRule="auto"/>
        <w:ind w:left="0"/>
        <w:contextualSpacing w:val="0"/>
        <w:rPr>
          <w:noProof w:val="0"/>
          <w:lang w:val="en-GB"/>
        </w:rPr>
      </w:pPr>
    </w:p>
    <w:p w14:paraId="654C8047" w14:textId="157AA19F" w:rsidR="00745527" w:rsidRPr="00AD2C0C" w:rsidRDefault="00745527" w:rsidP="004C4EAB">
      <w:pPr>
        <w:pStyle w:val="ListeParagraf"/>
        <w:spacing w:before="120" w:line="288" w:lineRule="auto"/>
        <w:ind w:left="0"/>
        <w:contextualSpacing w:val="0"/>
        <w:rPr>
          <w:noProof w:val="0"/>
          <w:lang w:val="en-GB"/>
        </w:rPr>
      </w:pPr>
    </w:p>
    <w:p w14:paraId="1C972057" w14:textId="567F3788" w:rsidR="00745527" w:rsidRPr="00AD2C0C" w:rsidRDefault="00745527" w:rsidP="004C4EAB">
      <w:pPr>
        <w:pStyle w:val="ListeParagraf"/>
        <w:spacing w:before="120" w:line="288" w:lineRule="auto"/>
        <w:ind w:left="0"/>
        <w:contextualSpacing w:val="0"/>
        <w:rPr>
          <w:noProof w:val="0"/>
          <w:lang w:val="en-GB"/>
        </w:rPr>
      </w:pPr>
    </w:p>
    <w:p w14:paraId="69824FA5" w14:textId="1F6F2D99" w:rsidR="00745527" w:rsidRPr="00AD2C0C" w:rsidRDefault="00745527" w:rsidP="004C4EAB">
      <w:pPr>
        <w:pStyle w:val="ListeParagraf"/>
        <w:spacing w:before="120" w:line="288" w:lineRule="auto"/>
        <w:ind w:left="0"/>
        <w:contextualSpacing w:val="0"/>
        <w:rPr>
          <w:noProof w:val="0"/>
          <w:lang w:val="en-GB"/>
        </w:rPr>
      </w:pPr>
    </w:p>
    <w:p w14:paraId="073518A2" w14:textId="68A10E5C" w:rsidR="00745527" w:rsidRPr="00AD2C0C" w:rsidRDefault="00745527" w:rsidP="004C4EAB">
      <w:pPr>
        <w:pStyle w:val="ListeParagraf"/>
        <w:spacing w:before="120" w:line="288" w:lineRule="auto"/>
        <w:ind w:left="0"/>
        <w:contextualSpacing w:val="0"/>
        <w:rPr>
          <w:noProof w:val="0"/>
          <w:lang w:val="en-GB"/>
        </w:rPr>
      </w:pPr>
    </w:p>
    <w:p w14:paraId="05B0D4B0" w14:textId="75C199BE" w:rsidR="00745527" w:rsidRPr="00AD2C0C" w:rsidRDefault="00745527" w:rsidP="004C4EAB">
      <w:pPr>
        <w:pStyle w:val="ListeParagraf"/>
        <w:spacing w:before="120" w:line="288" w:lineRule="auto"/>
        <w:ind w:left="0"/>
        <w:contextualSpacing w:val="0"/>
        <w:rPr>
          <w:noProof w:val="0"/>
          <w:lang w:val="en-GB"/>
        </w:rPr>
      </w:pPr>
    </w:p>
    <w:p w14:paraId="1F33F25B" w14:textId="033782BB" w:rsidR="00745527" w:rsidRPr="00AD2C0C" w:rsidRDefault="00745527" w:rsidP="004C4EAB">
      <w:pPr>
        <w:pStyle w:val="ListeParagraf"/>
        <w:spacing w:before="120" w:line="288" w:lineRule="auto"/>
        <w:ind w:left="0"/>
        <w:contextualSpacing w:val="0"/>
        <w:rPr>
          <w:noProof w:val="0"/>
          <w:lang w:val="en-GB"/>
        </w:rPr>
      </w:pPr>
    </w:p>
    <w:p w14:paraId="039F02A0" w14:textId="63DC69CE" w:rsidR="00745527" w:rsidRPr="00AD2C0C" w:rsidRDefault="00745527" w:rsidP="004C4EAB">
      <w:pPr>
        <w:pStyle w:val="ListeParagraf"/>
        <w:spacing w:before="120" w:line="288" w:lineRule="auto"/>
        <w:ind w:left="0"/>
        <w:contextualSpacing w:val="0"/>
        <w:rPr>
          <w:noProof w:val="0"/>
          <w:lang w:val="en-GB"/>
        </w:rPr>
      </w:pPr>
    </w:p>
    <w:p w14:paraId="19D3F7FA" w14:textId="6B934290" w:rsidR="00745527" w:rsidRPr="00AD2C0C" w:rsidRDefault="00745527" w:rsidP="004C4EAB">
      <w:pPr>
        <w:pStyle w:val="ListeParagraf"/>
        <w:spacing w:before="120" w:line="288" w:lineRule="auto"/>
        <w:ind w:left="0"/>
        <w:contextualSpacing w:val="0"/>
        <w:rPr>
          <w:noProof w:val="0"/>
          <w:lang w:val="en-GB"/>
        </w:rPr>
      </w:pPr>
    </w:p>
    <w:p w14:paraId="0B6D7425" w14:textId="50112652" w:rsidR="00745527" w:rsidRPr="00AD2C0C" w:rsidRDefault="00745527" w:rsidP="004C4EAB">
      <w:pPr>
        <w:pStyle w:val="ListeParagraf"/>
        <w:spacing w:before="120" w:line="288" w:lineRule="auto"/>
        <w:ind w:left="0"/>
        <w:contextualSpacing w:val="0"/>
        <w:rPr>
          <w:noProof w:val="0"/>
          <w:lang w:val="en-GB"/>
        </w:rPr>
      </w:pPr>
    </w:p>
    <w:p w14:paraId="3CF80B1B" w14:textId="0EB1769C" w:rsidR="00745527" w:rsidRPr="00AD2C0C" w:rsidRDefault="00745527" w:rsidP="004C4EAB">
      <w:pPr>
        <w:pStyle w:val="ListeParagraf"/>
        <w:spacing w:before="120" w:line="288" w:lineRule="auto"/>
        <w:ind w:left="0"/>
        <w:contextualSpacing w:val="0"/>
        <w:rPr>
          <w:noProof w:val="0"/>
          <w:lang w:val="en-GB"/>
        </w:rPr>
      </w:pPr>
    </w:p>
    <w:p w14:paraId="49200208" w14:textId="3A315240" w:rsidR="00745527" w:rsidRPr="00AD2C0C" w:rsidRDefault="00745527" w:rsidP="004C4EAB">
      <w:pPr>
        <w:pStyle w:val="ListeParagraf"/>
        <w:spacing w:before="120" w:line="288" w:lineRule="auto"/>
        <w:ind w:left="0"/>
        <w:contextualSpacing w:val="0"/>
        <w:rPr>
          <w:noProof w:val="0"/>
          <w:lang w:val="en-GB"/>
        </w:rPr>
      </w:pPr>
    </w:p>
    <w:p w14:paraId="112D4715" w14:textId="7650C400" w:rsidR="00745527" w:rsidRPr="00AD2C0C" w:rsidRDefault="00745527" w:rsidP="004C4EAB">
      <w:pPr>
        <w:pStyle w:val="ListeParagraf"/>
        <w:spacing w:before="120" w:line="288" w:lineRule="auto"/>
        <w:ind w:left="0"/>
        <w:contextualSpacing w:val="0"/>
        <w:rPr>
          <w:noProof w:val="0"/>
          <w:lang w:val="en-GB"/>
        </w:rPr>
      </w:pPr>
    </w:p>
    <w:p w14:paraId="137C3DA5" w14:textId="478E9039" w:rsidR="00745527" w:rsidRPr="00AD2C0C" w:rsidRDefault="00745527" w:rsidP="004C4EAB">
      <w:pPr>
        <w:pStyle w:val="ListeParagraf"/>
        <w:spacing w:before="120" w:line="288" w:lineRule="auto"/>
        <w:ind w:left="0"/>
        <w:contextualSpacing w:val="0"/>
        <w:rPr>
          <w:noProof w:val="0"/>
          <w:lang w:val="en-GB"/>
        </w:rPr>
      </w:pPr>
    </w:p>
    <w:tbl>
      <w:tblPr>
        <w:tblStyle w:val="TabloKlavuzu"/>
        <w:tblW w:w="9667" w:type="dxa"/>
        <w:jc w:val="center"/>
        <w:tblLook w:val="04A0" w:firstRow="1" w:lastRow="0" w:firstColumn="1" w:lastColumn="0" w:noHBand="0" w:noVBand="1"/>
      </w:tblPr>
      <w:tblGrid>
        <w:gridCol w:w="2930"/>
        <w:gridCol w:w="1159"/>
        <w:gridCol w:w="5578"/>
      </w:tblGrid>
      <w:tr w:rsidR="00A8619D" w:rsidRPr="00AD2C0C" w14:paraId="2E920353" w14:textId="77777777" w:rsidTr="00117EDF">
        <w:trPr>
          <w:trHeight w:val="645"/>
          <w:jc w:val="center"/>
        </w:trPr>
        <w:tc>
          <w:tcPr>
            <w:tcW w:w="4089" w:type="dxa"/>
            <w:gridSpan w:val="2"/>
            <w:vMerge w:val="restart"/>
          </w:tcPr>
          <w:p w14:paraId="0E19ED42" w14:textId="2D3FD41C" w:rsidR="00A8619D" w:rsidRPr="00AD2C0C" w:rsidRDefault="00DB2ADE" w:rsidP="0043140C">
            <w:pPr>
              <w:jc w:val="center"/>
              <w:rPr>
                <w:rFonts w:cs="Arial"/>
                <w:szCs w:val="20"/>
                <w:lang w:val="en-GB"/>
              </w:rPr>
            </w:pPr>
            <w:r w:rsidRPr="00AD2C0C">
              <w:rPr>
                <w:rFonts w:cs="Arial"/>
                <w:b/>
                <w:bCs/>
                <w:szCs w:val="20"/>
                <w:lang w:val="en-GB"/>
              </w:rPr>
              <w:t>YERKÖY</w:t>
            </w:r>
            <w:r w:rsidR="00A8619D" w:rsidRPr="00AD2C0C">
              <w:rPr>
                <w:rFonts w:cs="Arial"/>
                <w:b/>
                <w:bCs/>
                <w:szCs w:val="20"/>
                <w:lang w:val="en-GB"/>
              </w:rPr>
              <w:t xml:space="preserve"> MUNICIPALITY</w:t>
            </w:r>
            <w:r w:rsidRPr="00AD2C0C">
              <w:rPr>
                <w:rFonts w:cs="Arial"/>
                <w:b/>
                <w:noProof/>
                <w:szCs w:val="20"/>
                <w:lang w:eastAsia="en-US"/>
              </w:rPr>
              <w:drawing>
                <wp:inline distT="0" distB="0" distL="0" distR="0" wp14:anchorId="04B90560" wp14:editId="490FE720">
                  <wp:extent cx="968375" cy="968375"/>
                  <wp:effectExtent l="0" t="0" r="3175" b="3175"/>
                  <wp:docPr id="2" name="Resim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esim 481" descr="Logo&#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973434" cy="973434"/>
                          </a:xfrm>
                          <a:prstGeom prst="rect">
                            <a:avLst/>
                          </a:prstGeom>
                        </pic:spPr>
                      </pic:pic>
                    </a:graphicData>
                  </a:graphic>
                </wp:inline>
              </w:drawing>
            </w:r>
          </w:p>
        </w:tc>
        <w:tc>
          <w:tcPr>
            <w:tcW w:w="5577" w:type="dxa"/>
          </w:tcPr>
          <w:p w14:paraId="13AFAC8F" w14:textId="5CCFB67A" w:rsidR="00A8619D" w:rsidRPr="00AD2C0C" w:rsidRDefault="00DB2ADE" w:rsidP="00C5105F">
            <w:pPr>
              <w:spacing w:before="120" w:after="120"/>
              <w:jc w:val="center"/>
              <w:rPr>
                <w:rFonts w:cs="Arial"/>
                <w:b/>
                <w:szCs w:val="20"/>
                <w:lang w:val="en-GB"/>
              </w:rPr>
            </w:pPr>
            <w:r w:rsidRPr="00AD2C0C">
              <w:rPr>
                <w:rFonts w:cs="Arial"/>
                <w:b/>
                <w:bCs/>
                <w:szCs w:val="20"/>
                <w:lang w:val="en-GB"/>
              </w:rPr>
              <w:t>YERKÖY</w:t>
            </w:r>
            <w:r w:rsidR="00A8619D" w:rsidRPr="00AD2C0C">
              <w:rPr>
                <w:rFonts w:cs="Arial"/>
                <w:b/>
                <w:bCs/>
                <w:szCs w:val="20"/>
                <w:lang w:val="en-GB"/>
              </w:rPr>
              <w:t xml:space="preserve"> MUNICIPALITY </w:t>
            </w:r>
          </w:p>
          <w:p w14:paraId="1FB2B605" w14:textId="77777777" w:rsidR="00DB2ADE" w:rsidRPr="00AD2C0C" w:rsidRDefault="00DB2ADE" w:rsidP="00DB2ADE">
            <w:pPr>
              <w:jc w:val="center"/>
              <w:rPr>
                <w:rFonts w:cs="Arial"/>
                <w:i/>
                <w:iCs/>
                <w:sz w:val="18"/>
                <w:szCs w:val="18"/>
                <w:lang w:val="en-GB"/>
              </w:rPr>
            </w:pPr>
            <w:r w:rsidRPr="00AD2C0C">
              <w:rPr>
                <w:rFonts w:cs="Arial"/>
                <w:i/>
                <w:iCs/>
                <w:sz w:val="18"/>
                <w:szCs w:val="18"/>
                <w:lang w:val="en-GB"/>
              </w:rPr>
              <w:t xml:space="preserve">CONSTRUCTION OF YERKÖY (YOZGAT) ADDITIONAL WATER SUPPLY AND SEWERAGE SYSTEM COMPONENTS PROJECT </w:t>
            </w:r>
          </w:p>
          <w:p w14:paraId="044A39A4" w14:textId="53D8BBEF" w:rsidR="00A8619D" w:rsidRPr="00AD2C0C" w:rsidRDefault="00A8619D" w:rsidP="00C5105F">
            <w:pPr>
              <w:spacing w:before="120" w:after="120"/>
              <w:jc w:val="center"/>
              <w:rPr>
                <w:rFonts w:cs="Arial"/>
                <w:szCs w:val="20"/>
                <w:lang w:val="en-GB"/>
              </w:rPr>
            </w:pPr>
            <w:r w:rsidRPr="00AD2C0C">
              <w:rPr>
                <w:rFonts w:cs="Arial"/>
                <w:b/>
                <w:bCs/>
                <w:szCs w:val="20"/>
                <w:lang w:val="en-GB"/>
              </w:rPr>
              <w:t>PROJECT NO: 2</w:t>
            </w:r>
            <w:r w:rsidR="00A24503" w:rsidRPr="00AD2C0C">
              <w:rPr>
                <w:rFonts w:cs="Arial"/>
                <w:b/>
                <w:bCs/>
                <w:szCs w:val="20"/>
                <w:lang w:val="en-GB"/>
              </w:rPr>
              <w:t>2</w:t>
            </w:r>
            <w:r w:rsidRPr="00AD2C0C">
              <w:rPr>
                <w:rFonts w:cs="Arial"/>
                <w:b/>
                <w:bCs/>
                <w:szCs w:val="20"/>
                <w:lang w:val="en-GB"/>
              </w:rPr>
              <w:t>/01</w:t>
            </w:r>
            <w:r w:rsidR="00A24503" w:rsidRPr="00AD2C0C">
              <w:rPr>
                <w:rFonts w:cs="Arial"/>
                <w:b/>
                <w:bCs/>
                <w:szCs w:val="20"/>
                <w:lang w:val="en-GB"/>
              </w:rPr>
              <w:t>0</w:t>
            </w:r>
          </w:p>
        </w:tc>
      </w:tr>
      <w:tr w:rsidR="00A8619D" w:rsidRPr="00AD2C0C" w14:paraId="73667B8A" w14:textId="77777777" w:rsidTr="00117EDF">
        <w:trPr>
          <w:trHeight w:val="335"/>
          <w:jc w:val="center"/>
        </w:trPr>
        <w:tc>
          <w:tcPr>
            <w:tcW w:w="4089" w:type="dxa"/>
            <w:gridSpan w:val="2"/>
            <w:vMerge/>
          </w:tcPr>
          <w:p w14:paraId="32964A37" w14:textId="77777777" w:rsidR="00A8619D" w:rsidRPr="00AD2C0C" w:rsidRDefault="00A8619D" w:rsidP="0043140C">
            <w:pPr>
              <w:rPr>
                <w:rFonts w:cs="Arial"/>
                <w:szCs w:val="20"/>
                <w:lang w:val="en-GB"/>
              </w:rPr>
            </w:pPr>
          </w:p>
        </w:tc>
        <w:tc>
          <w:tcPr>
            <w:tcW w:w="5577" w:type="dxa"/>
            <w:vAlign w:val="center"/>
          </w:tcPr>
          <w:p w14:paraId="4AA9E943" w14:textId="77777777" w:rsidR="00A8619D" w:rsidRPr="00AD2C0C" w:rsidRDefault="00A8619D" w:rsidP="0043140C">
            <w:pPr>
              <w:jc w:val="center"/>
              <w:rPr>
                <w:rFonts w:cs="Arial"/>
                <w:b/>
                <w:szCs w:val="20"/>
                <w:lang w:val="en-GB"/>
              </w:rPr>
            </w:pPr>
            <w:r w:rsidRPr="00AD2C0C">
              <w:rPr>
                <w:rFonts w:cs="Arial"/>
                <w:b/>
                <w:bCs/>
                <w:szCs w:val="20"/>
                <w:lang w:val="en-GB"/>
              </w:rPr>
              <w:t>GRIEVANCE CLOSURE FORM</w:t>
            </w:r>
          </w:p>
        </w:tc>
      </w:tr>
      <w:tr w:rsidR="00A8619D" w:rsidRPr="00AD2C0C" w14:paraId="729CEB5B" w14:textId="77777777" w:rsidTr="00117EDF">
        <w:trPr>
          <w:trHeight w:val="322"/>
          <w:jc w:val="center"/>
        </w:trPr>
        <w:tc>
          <w:tcPr>
            <w:tcW w:w="9667" w:type="dxa"/>
            <w:gridSpan w:val="3"/>
            <w:shd w:val="clear" w:color="auto" w:fill="D9D9D9" w:themeFill="background1" w:themeFillShade="D9"/>
            <w:vAlign w:val="center"/>
          </w:tcPr>
          <w:p w14:paraId="6EA2B23E" w14:textId="77777777" w:rsidR="00A8619D" w:rsidRPr="00AD2C0C" w:rsidRDefault="00A8619D">
            <w:pPr>
              <w:pStyle w:val="ListeParagraf"/>
              <w:numPr>
                <w:ilvl w:val="0"/>
                <w:numId w:val="37"/>
              </w:numPr>
              <w:spacing w:before="0" w:after="0" w:line="240" w:lineRule="auto"/>
              <w:jc w:val="left"/>
              <w:rPr>
                <w:b/>
                <w:noProof w:val="0"/>
                <w:szCs w:val="20"/>
                <w:lang w:val="en-GB"/>
              </w:rPr>
            </w:pPr>
            <w:r w:rsidRPr="00AD2C0C">
              <w:rPr>
                <w:b/>
                <w:bCs/>
                <w:noProof w:val="0"/>
                <w:szCs w:val="20"/>
                <w:lang w:val="en-GB"/>
              </w:rPr>
              <w:t>DETERMINATION OF THE CORRECTIVE ACTION</w:t>
            </w:r>
          </w:p>
        </w:tc>
      </w:tr>
      <w:tr w:rsidR="00A8619D" w:rsidRPr="00AD2C0C" w14:paraId="6009DD8A" w14:textId="77777777" w:rsidTr="00117EDF">
        <w:trPr>
          <w:trHeight w:val="300"/>
          <w:jc w:val="center"/>
        </w:trPr>
        <w:tc>
          <w:tcPr>
            <w:tcW w:w="2930" w:type="dxa"/>
            <w:vAlign w:val="center"/>
          </w:tcPr>
          <w:p w14:paraId="08FE0590"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1</w:t>
            </w:r>
          </w:p>
        </w:tc>
        <w:tc>
          <w:tcPr>
            <w:tcW w:w="6736" w:type="dxa"/>
            <w:gridSpan w:val="2"/>
            <w:vAlign w:val="center"/>
          </w:tcPr>
          <w:p w14:paraId="14281066" w14:textId="77777777" w:rsidR="00A8619D" w:rsidRPr="00AD2C0C" w:rsidRDefault="00A8619D" w:rsidP="00C5105F">
            <w:pPr>
              <w:spacing w:before="120" w:after="120"/>
              <w:rPr>
                <w:rFonts w:cs="Arial"/>
                <w:szCs w:val="20"/>
                <w:lang w:val="en-GB"/>
              </w:rPr>
            </w:pPr>
          </w:p>
        </w:tc>
      </w:tr>
      <w:tr w:rsidR="00A8619D" w:rsidRPr="00AD2C0C" w14:paraId="3EEB9849" w14:textId="77777777" w:rsidTr="00117EDF">
        <w:trPr>
          <w:trHeight w:val="408"/>
          <w:jc w:val="center"/>
        </w:trPr>
        <w:tc>
          <w:tcPr>
            <w:tcW w:w="2930" w:type="dxa"/>
            <w:vAlign w:val="center"/>
          </w:tcPr>
          <w:p w14:paraId="7584D1B8"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2</w:t>
            </w:r>
          </w:p>
        </w:tc>
        <w:tc>
          <w:tcPr>
            <w:tcW w:w="6736" w:type="dxa"/>
            <w:gridSpan w:val="2"/>
            <w:vAlign w:val="center"/>
          </w:tcPr>
          <w:p w14:paraId="036E70D7" w14:textId="77777777" w:rsidR="00A8619D" w:rsidRPr="00AD2C0C" w:rsidRDefault="00A8619D" w:rsidP="00C5105F">
            <w:pPr>
              <w:spacing w:before="120" w:after="120"/>
              <w:rPr>
                <w:rFonts w:cs="Arial"/>
                <w:szCs w:val="20"/>
                <w:lang w:val="en-GB"/>
              </w:rPr>
            </w:pPr>
          </w:p>
        </w:tc>
      </w:tr>
      <w:tr w:rsidR="00A8619D" w:rsidRPr="00AD2C0C" w14:paraId="4904E4AA" w14:textId="77777777" w:rsidTr="00117EDF">
        <w:trPr>
          <w:trHeight w:val="391"/>
          <w:jc w:val="center"/>
        </w:trPr>
        <w:tc>
          <w:tcPr>
            <w:tcW w:w="2930" w:type="dxa"/>
            <w:vAlign w:val="center"/>
          </w:tcPr>
          <w:p w14:paraId="6F3DFA7D"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3</w:t>
            </w:r>
          </w:p>
        </w:tc>
        <w:tc>
          <w:tcPr>
            <w:tcW w:w="6736" w:type="dxa"/>
            <w:gridSpan w:val="2"/>
            <w:vAlign w:val="center"/>
          </w:tcPr>
          <w:p w14:paraId="37BF82AC" w14:textId="77777777" w:rsidR="00A8619D" w:rsidRPr="00AD2C0C" w:rsidRDefault="00A8619D" w:rsidP="00C5105F">
            <w:pPr>
              <w:spacing w:before="120" w:after="120"/>
              <w:rPr>
                <w:rFonts w:cs="Arial"/>
                <w:szCs w:val="20"/>
                <w:lang w:val="en-GB"/>
              </w:rPr>
            </w:pPr>
          </w:p>
        </w:tc>
      </w:tr>
      <w:tr w:rsidR="00A8619D" w:rsidRPr="00AD2C0C" w14:paraId="2B629334" w14:textId="77777777" w:rsidTr="00117EDF">
        <w:trPr>
          <w:trHeight w:val="428"/>
          <w:jc w:val="center"/>
        </w:trPr>
        <w:tc>
          <w:tcPr>
            <w:tcW w:w="2930" w:type="dxa"/>
            <w:vAlign w:val="center"/>
          </w:tcPr>
          <w:p w14:paraId="5BC521FA"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4</w:t>
            </w:r>
          </w:p>
        </w:tc>
        <w:tc>
          <w:tcPr>
            <w:tcW w:w="6736" w:type="dxa"/>
            <w:gridSpan w:val="2"/>
            <w:vAlign w:val="center"/>
          </w:tcPr>
          <w:p w14:paraId="34B553F4" w14:textId="77777777" w:rsidR="00A8619D" w:rsidRPr="00AD2C0C" w:rsidRDefault="00A8619D" w:rsidP="00C5105F">
            <w:pPr>
              <w:spacing w:before="120" w:after="120"/>
              <w:rPr>
                <w:rFonts w:cs="Arial"/>
                <w:szCs w:val="20"/>
                <w:lang w:val="en-GB"/>
              </w:rPr>
            </w:pPr>
          </w:p>
        </w:tc>
      </w:tr>
      <w:tr w:rsidR="00A8619D" w:rsidRPr="00AD2C0C" w14:paraId="28FE5FAB" w14:textId="77777777" w:rsidTr="00117EDF">
        <w:trPr>
          <w:trHeight w:val="381"/>
          <w:jc w:val="center"/>
        </w:trPr>
        <w:tc>
          <w:tcPr>
            <w:tcW w:w="2930" w:type="dxa"/>
            <w:vAlign w:val="center"/>
          </w:tcPr>
          <w:p w14:paraId="7FB60A61"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5</w:t>
            </w:r>
          </w:p>
        </w:tc>
        <w:tc>
          <w:tcPr>
            <w:tcW w:w="6736" w:type="dxa"/>
            <w:gridSpan w:val="2"/>
            <w:vAlign w:val="center"/>
          </w:tcPr>
          <w:p w14:paraId="05B918F0" w14:textId="77777777" w:rsidR="00A8619D" w:rsidRPr="00AD2C0C" w:rsidRDefault="00A8619D" w:rsidP="00C5105F">
            <w:pPr>
              <w:spacing w:before="120" w:after="120"/>
              <w:rPr>
                <w:rFonts w:cs="Arial"/>
                <w:szCs w:val="20"/>
                <w:lang w:val="en-GB"/>
              </w:rPr>
            </w:pPr>
          </w:p>
        </w:tc>
      </w:tr>
      <w:tr w:rsidR="00A8619D" w:rsidRPr="00AD2C0C" w14:paraId="266B70D0" w14:textId="77777777" w:rsidTr="00117EDF">
        <w:trPr>
          <w:trHeight w:val="282"/>
          <w:jc w:val="center"/>
        </w:trPr>
        <w:tc>
          <w:tcPr>
            <w:tcW w:w="2930" w:type="dxa"/>
            <w:vAlign w:val="center"/>
          </w:tcPr>
          <w:p w14:paraId="41A8EA9A" w14:textId="77777777" w:rsidR="00A8619D" w:rsidRPr="00AD2C0C" w:rsidRDefault="00A8619D" w:rsidP="00C5105F">
            <w:pPr>
              <w:spacing w:before="120" w:after="120"/>
              <w:jc w:val="center"/>
              <w:rPr>
                <w:rFonts w:cs="Arial"/>
                <w:b/>
                <w:szCs w:val="20"/>
                <w:lang w:val="en-GB"/>
              </w:rPr>
            </w:pPr>
            <w:r w:rsidRPr="00AD2C0C">
              <w:rPr>
                <w:rFonts w:cs="Arial"/>
                <w:b/>
                <w:bCs/>
                <w:szCs w:val="20"/>
                <w:lang w:val="en-GB"/>
              </w:rPr>
              <w:t>Responsible Departments</w:t>
            </w:r>
          </w:p>
        </w:tc>
        <w:tc>
          <w:tcPr>
            <w:tcW w:w="6736" w:type="dxa"/>
            <w:gridSpan w:val="2"/>
            <w:vAlign w:val="center"/>
          </w:tcPr>
          <w:p w14:paraId="083CFABA" w14:textId="77777777" w:rsidR="00A8619D" w:rsidRPr="00AD2C0C" w:rsidRDefault="00A8619D" w:rsidP="0043140C">
            <w:pPr>
              <w:rPr>
                <w:rFonts w:cs="Arial"/>
                <w:szCs w:val="20"/>
                <w:lang w:val="en-GB"/>
              </w:rPr>
            </w:pPr>
          </w:p>
        </w:tc>
      </w:tr>
      <w:tr w:rsidR="00A8619D" w:rsidRPr="00AD2C0C" w14:paraId="0AE3B022" w14:textId="77777777" w:rsidTr="00117EDF">
        <w:trPr>
          <w:trHeight w:val="191"/>
          <w:jc w:val="center"/>
        </w:trPr>
        <w:tc>
          <w:tcPr>
            <w:tcW w:w="9667" w:type="dxa"/>
            <w:gridSpan w:val="3"/>
            <w:tcBorders>
              <w:bottom w:val="single" w:sz="4" w:space="0" w:color="auto"/>
            </w:tcBorders>
            <w:shd w:val="clear" w:color="auto" w:fill="D9D9D9" w:themeFill="background1" w:themeFillShade="D9"/>
            <w:vAlign w:val="center"/>
          </w:tcPr>
          <w:p w14:paraId="02D39ABB" w14:textId="77777777" w:rsidR="00A8619D" w:rsidRPr="00AD2C0C" w:rsidRDefault="00A8619D">
            <w:pPr>
              <w:pStyle w:val="ListeParagraf"/>
              <w:numPr>
                <w:ilvl w:val="0"/>
                <w:numId w:val="37"/>
              </w:numPr>
              <w:spacing w:before="0" w:after="0" w:line="240" w:lineRule="auto"/>
              <w:jc w:val="left"/>
              <w:rPr>
                <w:b/>
                <w:noProof w:val="0"/>
                <w:szCs w:val="20"/>
                <w:lang w:val="en-GB"/>
              </w:rPr>
            </w:pPr>
            <w:r w:rsidRPr="00AD2C0C">
              <w:rPr>
                <w:b/>
                <w:bCs/>
                <w:noProof w:val="0"/>
                <w:szCs w:val="20"/>
                <w:lang w:val="en-GB"/>
              </w:rPr>
              <w:t>GRIEVANCE CLOSURE</w:t>
            </w:r>
          </w:p>
        </w:tc>
      </w:tr>
      <w:tr w:rsidR="00A8619D" w:rsidRPr="00AD2C0C" w14:paraId="714E75B5" w14:textId="77777777" w:rsidTr="00117EDF">
        <w:trPr>
          <w:trHeight w:val="929"/>
          <w:jc w:val="center"/>
        </w:trPr>
        <w:tc>
          <w:tcPr>
            <w:tcW w:w="2930" w:type="dxa"/>
            <w:tcBorders>
              <w:bottom w:val="single" w:sz="4" w:space="0" w:color="auto"/>
            </w:tcBorders>
            <w:vAlign w:val="center"/>
          </w:tcPr>
          <w:p w14:paraId="5BE8C4AB" w14:textId="77777777" w:rsidR="00A8619D" w:rsidRPr="00AD2C0C" w:rsidRDefault="00A8619D" w:rsidP="0043140C">
            <w:pPr>
              <w:rPr>
                <w:rFonts w:cs="Arial"/>
                <w:i/>
                <w:szCs w:val="20"/>
                <w:lang w:val="en-GB"/>
              </w:rPr>
            </w:pPr>
            <w:r w:rsidRPr="00AD2C0C">
              <w:rPr>
                <w:rFonts w:cs="Arial"/>
                <w:i/>
                <w:iCs/>
                <w:szCs w:val="20"/>
                <w:lang w:val="en-GB"/>
              </w:rPr>
              <w:t>This section will be completed and signed by the complainant, if the grievance provided in the Grievance Log Form is remediated.</w:t>
            </w:r>
          </w:p>
        </w:tc>
        <w:tc>
          <w:tcPr>
            <w:tcW w:w="6736" w:type="dxa"/>
            <w:gridSpan w:val="2"/>
            <w:tcBorders>
              <w:bottom w:val="single" w:sz="4" w:space="0" w:color="auto"/>
            </w:tcBorders>
            <w:vAlign w:val="center"/>
          </w:tcPr>
          <w:p w14:paraId="0BCDCD6D" w14:textId="77777777" w:rsidR="00A8619D" w:rsidRPr="00AD2C0C" w:rsidRDefault="00A8619D" w:rsidP="0043140C">
            <w:pPr>
              <w:rPr>
                <w:rFonts w:cs="Arial"/>
                <w:szCs w:val="20"/>
                <w:lang w:val="en-GB"/>
              </w:rPr>
            </w:pPr>
          </w:p>
        </w:tc>
      </w:tr>
      <w:tr w:rsidR="00A8619D" w:rsidRPr="00AD2C0C" w14:paraId="704D2A22" w14:textId="77777777" w:rsidTr="00117EDF">
        <w:trPr>
          <w:trHeight w:val="169"/>
          <w:jc w:val="center"/>
        </w:trPr>
        <w:tc>
          <w:tcPr>
            <w:tcW w:w="2930" w:type="dxa"/>
            <w:tcBorders>
              <w:top w:val="single" w:sz="4" w:space="0" w:color="auto"/>
              <w:left w:val="nil"/>
              <w:bottom w:val="nil"/>
              <w:right w:val="nil"/>
            </w:tcBorders>
            <w:vAlign w:val="center"/>
          </w:tcPr>
          <w:p w14:paraId="6A0699E9" w14:textId="77777777" w:rsidR="00A8619D" w:rsidRPr="00AD2C0C" w:rsidRDefault="00A8619D" w:rsidP="0043140C">
            <w:pPr>
              <w:jc w:val="center"/>
              <w:rPr>
                <w:rFonts w:cs="Arial"/>
                <w:i/>
                <w:szCs w:val="20"/>
                <w:lang w:val="en-GB"/>
              </w:rPr>
            </w:pPr>
            <w:r w:rsidRPr="00AD2C0C">
              <w:rPr>
                <w:rFonts w:cs="Arial"/>
                <w:i/>
                <w:iCs/>
                <w:szCs w:val="20"/>
                <w:lang w:val="en-GB"/>
              </w:rPr>
              <w:t>Grievance Closure Date:</w:t>
            </w:r>
          </w:p>
        </w:tc>
        <w:tc>
          <w:tcPr>
            <w:tcW w:w="6736" w:type="dxa"/>
            <w:gridSpan w:val="2"/>
            <w:tcBorders>
              <w:top w:val="single" w:sz="4" w:space="0" w:color="auto"/>
              <w:left w:val="nil"/>
              <w:bottom w:val="nil"/>
              <w:right w:val="nil"/>
            </w:tcBorders>
            <w:vAlign w:val="center"/>
          </w:tcPr>
          <w:p w14:paraId="7FDD853B" w14:textId="70D829E7" w:rsidR="00A8619D" w:rsidRPr="00AD2C0C" w:rsidRDefault="00A8619D" w:rsidP="0043140C">
            <w:pPr>
              <w:rPr>
                <w:rFonts w:cs="Arial"/>
                <w:i/>
                <w:szCs w:val="20"/>
                <w:lang w:val="en-GB"/>
              </w:rPr>
            </w:pPr>
            <w:r w:rsidRPr="00AD2C0C">
              <w:rPr>
                <w:rFonts w:cs="Arial"/>
                <w:i/>
                <w:iCs/>
                <w:szCs w:val="20"/>
                <w:lang w:val="en-GB"/>
              </w:rPr>
              <w:t>Grievance Closer's Full Name/Signature:      Complainant's Full Name/Signature:</w:t>
            </w:r>
          </w:p>
        </w:tc>
      </w:tr>
      <w:tr w:rsidR="00A8619D" w:rsidRPr="00AD2C0C" w14:paraId="2206EC9A" w14:textId="77777777" w:rsidTr="00117EDF">
        <w:trPr>
          <w:trHeight w:val="228"/>
          <w:jc w:val="center"/>
        </w:trPr>
        <w:tc>
          <w:tcPr>
            <w:tcW w:w="2930" w:type="dxa"/>
            <w:tcBorders>
              <w:top w:val="nil"/>
              <w:left w:val="nil"/>
              <w:bottom w:val="nil"/>
              <w:right w:val="nil"/>
            </w:tcBorders>
            <w:vAlign w:val="center"/>
          </w:tcPr>
          <w:p w14:paraId="5B564460" w14:textId="77777777" w:rsidR="00A8619D" w:rsidRPr="00AD2C0C" w:rsidRDefault="00A8619D" w:rsidP="0043140C">
            <w:pPr>
              <w:jc w:val="center"/>
              <w:rPr>
                <w:rFonts w:cs="Arial"/>
                <w:b/>
                <w:szCs w:val="20"/>
                <w:lang w:val="en-GB"/>
              </w:rPr>
            </w:pPr>
            <w:r w:rsidRPr="00AD2C0C">
              <w:rPr>
                <w:rFonts w:cs="Arial"/>
                <w:szCs w:val="20"/>
                <w:lang w:val="en-GB"/>
              </w:rPr>
              <w:t>............./…………/…………..</w:t>
            </w:r>
          </w:p>
        </w:tc>
        <w:tc>
          <w:tcPr>
            <w:tcW w:w="6736" w:type="dxa"/>
            <w:gridSpan w:val="2"/>
            <w:tcBorders>
              <w:top w:val="nil"/>
              <w:left w:val="nil"/>
              <w:bottom w:val="nil"/>
              <w:right w:val="nil"/>
            </w:tcBorders>
            <w:vAlign w:val="center"/>
          </w:tcPr>
          <w:p w14:paraId="1789F19E" w14:textId="77777777" w:rsidR="00A8619D" w:rsidRPr="00AD2C0C" w:rsidRDefault="00A8619D" w:rsidP="0043140C">
            <w:pPr>
              <w:rPr>
                <w:rFonts w:cs="Arial"/>
                <w:b/>
                <w:szCs w:val="20"/>
                <w:lang w:val="en-GB"/>
              </w:rPr>
            </w:pPr>
          </w:p>
        </w:tc>
      </w:tr>
    </w:tbl>
    <w:p w14:paraId="16B85FF0" w14:textId="3A452F63" w:rsidR="00A8619D" w:rsidRPr="00AD2C0C" w:rsidRDefault="00A8619D" w:rsidP="00304AE6">
      <w:pPr>
        <w:rPr>
          <w:lang w:val="en-GB" w:eastAsia="en-US"/>
        </w:rPr>
      </w:pPr>
    </w:p>
    <w:sectPr w:rsidR="00A8619D" w:rsidRPr="00AD2C0C" w:rsidSect="00B83ECD">
      <w:footerReference w:type="even" r:id="rId149"/>
      <w:footerReference w:type="default" r:id="rId150"/>
      <w:footerReference w:type="first" r:id="rId151"/>
      <w:pgSz w:w="11900" w:h="16840" w:code="9"/>
      <w:pgMar w:top="1701" w:right="1418" w:bottom="1559" w:left="1418" w:header="851" w:footer="35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F32DE" w14:textId="77777777" w:rsidR="00301EA1" w:rsidRDefault="00301EA1" w:rsidP="004339AC">
      <w:pPr>
        <w:spacing w:before="0" w:after="0" w:line="240" w:lineRule="auto"/>
      </w:pPr>
      <w:r>
        <w:separator/>
      </w:r>
    </w:p>
  </w:endnote>
  <w:endnote w:type="continuationSeparator" w:id="0">
    <w:p w14:paraId="703BF23C" w14:textId="77777777" w:rsidR="00301EA1" w:rsidRDefault="00301EA1" w:rsidP="004339AC">
      <w:pPr>
        <w:spacing w:before="0" w:after="0" w:line="240" w:lineRule="auto"/>
      </w:pPr>
      <w:r>
        <w:continuationSeparator/>
      </w:r>
    </w:p>
  </w:endnote>
  <w:endnote w:type="continuationNotice" w:id="1">
    <w:p w14:paraId="22513294" w14:textId="77777777" w:rsidR="00301EA1" w:rsidRDefault="00301EA1">
      <w:pPr>
        <w:spacing w:before="0" w:after="0" w:line="240" w:lineRule="auto"/>
      </w:pPr>
    </w:p>
  </w:endnote>
  <w:endnote w:id="2">
    <w:p w14:paraId="470E6E1A" w14:textId="77777777" w:rsidR="00623F2D" w:rsidRDefault="00623F2D"/>
    <w:p w14:paraId="7AAAFAD5" w14:textId="45E6F90B" w:rsidR="00623F2D" w:rsidRPr="00844D94" w:rsidRDefault="00623F2D" w:rsidP="001C4F1B">
      <w:pPr>
        <w:rPr>
          <w:lang w:val="en" w:eastAsia="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A2"/>
    <w:family w:val="swiss"/>
    <w:pitch w:val="variable"/>
    <w:sig w:usb0="A00002AF" w:usb1="400078FB" w:usb2="00000000" w:usb3="00000000" w:csb0="0000009F" w:csb1="00000000"/>
  </w:font>
  <w:font w:name="Segoe UI">
    <w:panose1 w:val="020B0502040204020203"/>
    <w:charset w:val="A2"/>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ucida Grande">
    <w:altName w:val="Segoe UI"/>
    <w:charset w:val="00"/>
    <w:family w:val="swiss"/>
    <w:pitch w:val="variable"/>
    <w:sig w:usb0="E1000AEF" w:usb1="5000A1FF" w:usb2="00000000" w:usb3="00000000" w:csb0="000001BF" w:csb1="00000000"/>
  </w:font>
  <w:font w:name="Book Antiqua">
    <w:panose1 w:val="02040602050305030304"/>
    <w:charset w:val="A2"/>
    <w:family w:val="roman"/>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Franklin Gothic Book">
    <w:panose1 w:val="020B0503020102020204"/>
    <w:charset w:val="A2"/>
    <w:family w:val="swiss"/>
    <w:pitch w:val="variable"/>
    <w:sig w:usb0="00000287" w:usb1="00000000" w:usb2="00000000" w:usb3="00000000" w:csb0="0000009F" w:csb1="00000000"/>
  </w:font>
  <w:font w:name="Cambria Math">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BEF11" w14:textId="77777777" w:rsidR="00F72C99" w:rsidRDefault="00F72C99">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77FE9" w14:textId="77777777" w:rsidR="005D0AAA" w:rsidRDefault="005D0AAA">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C2FC4" w14:textId="7A80194E" w:rsidR="005D0AAA" w:rsidRDefault="00ED5949" w:rsidP="00ED5949">
    <w:pPr>
      <w:pStyle w:val="AltBilgi"/>
      <w:tabs>
        <w:tab w:val="clear" w:pos="4536"/>
        <w:tab w:val="clear" w:pos="9072"/>
        <w:tab w:val="left" w:pos="4035"/>
        <w:tab w:val="center" w:pos="4532"/>
      </w:tabs>
      <w:spacing w:before="0" w:after="0"/>
      <w:jc w:val="left"/>
    </w:pPr>
    <w:bookmarkStart w:id="34" w:name="DocumentMarkings4FooterPrimary"/>
    <w:r w:rsidRPr="00ED5949">
      <w:rPr>
        <w:sz w:val="17"/>
      </w:rPr>
      <w:t> </w:t>
    </w:r>
    <w:bookmarkEnd w:id="34"/>
    <w:r w:rsidR="005D0AAA" w:rsidRPr="001A4A2D">
      <w:drawing>
        <wp:anchor distT="0" distB="0" distL="114300" distR="114300" simplePos="0" relativeHeight="251758622" behindDoc="1" locked="0" layoutInCell="1" allowOverlap="1" wp14:anchorId="662155A2" wp14:editId="27DF031E">
          <wp:simplePos x="0" y="0"/>
          <wp:positionH relativeFrom="column">
            <wp:posOffset>-935355</wp:posOffset>
          </wp:positionH>
          <wp:positionV relativeFrom="paragraph">
            <wp:posOffset>-334645</wp:posOffset>
          </wp:positionV>
          <wp:extent cx="7610475" cy="1329055"/>
          <wp:effectExtent l="0" t="0" r="9525" b="4445"/>
          <wp:wrapNone/>
          <wp:docPr id="10" name="Resim 10"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DF3EB" w14:textId="37828679" w:rsidR="005D0AAA" w:rsidRDefault="00ED5949" w:rsidP="00ED5949">
    <w:pPr>
      <w:pStyle w:val="AltBilgi"/>
      <w:tabs>
        <w:tab w:val="clear" w:pos="9072"/>
        <w:tab w:val="left" w:pos="4035"/>
      </w:tabs>
      <w:spacing w:before="0" w:after="0"/>
      <w:jc w:val="left"/>
    </w:pPr>
    <w:bookmarkStart w:id="35" w:name="DocumentMarkings4FooterFirstPage"/>
    <w:r w:rsidRPr="00ED5949">
      <w:rPr>
        <w:sz w:val="17"/>
      </w:rPr>
      <w:t> </w:t>
    </w:r>
    <w:bookmarkEnd w:id="35"/>
    <w:r w:rsidR="005D0AAA" w:rsidRPr="001A4A2D">
      <w:drawing>
        <wp:anchor distT="0" distB="0" distL="114300" distR="114300" simplePos="0" relativeHeight="251756574" behindDoc="1" locked="0" layoutInCell="1" allowOverlap="1" wp14:anchorId="46A32329" wp14:editId="7B88BCD9">
          <wp:simplePos x="0" y="0"/>
          <wp:positionH relativeFrom="column">
            <wp:posOffset>-935355</wp:posOffset>
          </wp:positionH>
          <wp:positionV relativeFrom="paragraph">
            <wp:posOffset>-334645</wp:posOffset>
          </wp:positionV>
          <wp:extent cx="7610475" cy="1329055"/>
          <wp:effectExtent l="0" t="0" r="9525" b="4445"/>
          <wp:wrapNone/>
          <wp:docPr id="9" name="Resim 9"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36B91" w14:textId="77777777" w:rsidR="005D0AAA" w:rsidRDefault="005D0AAA">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96BBC" w14:textId="69FBAD5C" w:rsidR="005D0AAA" w:rsidRDefault="00ED5949" w:rsidP="00ED5949">
    <w:pPr>
      <w:pStyle w:val="AltBilgi"/>
      <w:tabs>
        <w:tab w:val="clear" w:pos="4536"/>
        <w:tab w:val="clear" w:pos="9072"/>
        <w:tab w:val="left" w:pos="4035"/>
        <w:tab w:val="center" w:pos="4532"/>
      </w:tabs>
      <w:spacing w:before="0" w:after="0"/>
      <w:jc w:val="left"/>
    </w:pPr>
    <w:bookmarkStart w:id="259" w:name="DocumentMarkings5FooterPrimary"/>
    <w:r w:rsidRPr="00ED5949">
      <w:rPr>
        <w:sz w:val="17"/>
      </w:rPr>
      <w:t> </w:t>
    </w:r>
    <w:bookmarkEnd w:id="259"/>
    <w:r w:rsidR="005D0AAA" w:rsidRPr="001A4A2D">
      <w:drawing>
        <wp:anchor distT="0" distB="0" distL="114300" distR="114300" simplePos="0" relativeHeight="251762718" behindDoc="1" locked="0" layoutInCell="1" allowOverlap="1" wp14:anchorId="14C6C6F1" wp14:editId="28CAD582">
          <wp:simplePos x="0" y="0"/>
          <wp:positionH relativeFrom="column">
            <wp:posOffset>-935355</wp:posOffset>
          </wp:positionH>
          <wp:positionV relativeFrom="paragraph">
            <wp:posOffset>-334645</wp:posOffset>
          </wp:positionV>
          <wp:extent cx="7610475" cy="1329055"/>
          <wp:effectExtent l="0" t="0" r="9525" b="4445"/>
          <wp:wrapNone/>
          <wp:docPr id="22" name="Resim 2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651E6" w14:textId="2897E54A" w:rsidR="005D0AAA" w:rsidRDefault="00ED5949" w:rsidP="00ED5949">
    <w:pPr>
      <w:pStyle w:val="AltBilgi"/>
      <w:tabs>
        <w:tab w:val="clear" w:pos="9072"/>
        <w:tab w:val="left" w:pos="4035"/>
      </w:tabs>
      <w:spacing w:before="0" w:after="0"/>
      <w:jc w:val="left"/>
    </w:pPr>
    <w:bookmarkStart w:id="260" w:name="DocumentMarkings5FooterFirstPage"/>
    <w:r w:rsidRPr="00ED5949">
      <w:rPr>
        <w:sz w:val="17"/>
      </w:rPr>
      <w:t> </w:t>
    </w:r>
    <w:bookmarkEnd w:id="260"/>
    <w:r w:rsidR="005D0AAA" w:rsidRPr="001A4A2D">
      <w:drawing>
        <wp:anchor distT="0" distB="0" distL="114300" distR="114300" simplePos="0" relativeHeight="251760670" behindDoc="1" locked="0" layoutInCell="1" allowOverlap="1" wp14:anchorId="7C20E56E" wp14:editId="150E96FD">
          <wp:simplePos x="0" y="0"/>
          <wp:positionH relativeFrom="column">
            <wp:posOffset>-935355</wp:posOffset>
          </wp:positionH>
          <wp:positionV relativeFrom="paragraph">
            <wp:posOffset>-334645</wp:posOffset>
          </wp:positionV>
          <wp:extent cx="7610475" cy="1329055"/>
          <wp:effectExtent l="0" t="0" r="9525" b="4445"/>
          <wp:wrapNone/>
          <wp:docPr id="11" name="Resim 11"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65613" w14:textId="77777777" w:rsidR="008E341F" w:rsidRDefault="008E341F">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3F97E" w14:textId="1A25FBFB" w:rsidR="008E341F" w:rsidRDefault="00ED5949" w:rsidP="00ED5949">
    <w:pPr>
      <w:pStyle w:val="AltBilgi"/>
      <w:tabs>
        <w:tab w:val="clear" w:pos="4536"/>
        <w:tab w:val="clear" w:pos="9072"/>
        <w:tab w:val="left" w:pos="4035"/>
        <w:tab w:val="center" w:pos="4532"/>
      </w:tabs>
      <w:spacing w:before="0" w:after="0"/>
      <w:jc w:val="left"/>
      <w:rPr>
        <w:lang w:val="en"/>
      </w:rPr>
    </w:pPr>
    <w:bookmarkStart w:id="264" w:name="DocumentMarkings6FooterPrimary"/>
    <w:r w:rsidRPr="00ED5949">
      <w:rPr>
        <w:sz w:val="17"/>
        <w:lang w:val="en"/>
      </w:rPr>
      <w:t> </w:t>
    </w:r>
    <w:bookmarkEnd w:id="264"/>
  </w:p>
  <w:p w14:paraId="547205C5" w14:textId="4FE046AB" w:rsidR="00623F2D" w:rsidRDefault="00623F2D" w:rsidP="00B929E2">
    <w:pPr>
      <w:pStyle w:val="AltBilgi"/>
      <w:tabs>
        <w:tab w:val="clear" w:pos="4536"/>
        <w:tab w:val="clear" w:pos="9072"/>
        <w:tab w:val="left" w:pos="4035"/>
        <w:tab w:val="center" w:pos="4532"/>
      </w:tabs>
    </w:pPr>
    <w:r w:rsidRPr="001A4A2D">
      <w:drawing>
        <wp:anchor distT="0" distB="0" distL="114300" distR="114300" simplePos="0" relativeHeight="251658250" behindDoc="1" locked="0" layoutInCell="1" allowOverlap="1" wp14:anchorId="1C679549" wp14:editId="55009784">
          <wp:simplePos x="0" y="0"/>
          <wp:positionH relativeFrom="column">
            <wp:posOffset>-920115</wp:posOffset>
          </wp:positionH>
          <wp:positionV relativeFrom="paragraph">
            <wp:posOffset>-343535</wp:posOffset>
          </wp:positionV>
          <wp:extent cx="7610475" cy="1329055"/>
          <wp:effectExtent l="0" t="0" r="9525" b="4445"/>
          <wp:wrapNone/>
          <wp:docPr id="735" name="Resim 73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
      </w:rPr>
      <w:tab/>
    </w:r>
    <w:r>
      <w:rPr>
        <w:lang w:val="en"/>
      </w:rP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D28D0" w14:textId="16DC563F" w:rsidR="0023375B"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265" w:name="DocumentMarkings6FooterFirstPage"/>
    <w:r w:rsidRPr="00ED5949">
      <w:rPr>
        <w:rFonts w:ascii="Franklin Gothic Book" w:eastAsia="Times New Roman" w:hAnsi="Franklin Gothic Book"/>
        <w:sz w:val="17"/>
        <w:szCs w:val="16"/>
      </w:rPr>
      <w:t> </w:t>
    </w:r>
    <w:bookmarkEnd w:id="265"/>
  </w:p>
  <w:p w14:paraId="40E7B35F" w14:textId="07D7233F" w:rsidR="00EA7EDC" w:rsidRDefault="0023375B" w:rsidP="00510D2D">
    <w:pPr>
      <w:pStyle w:val="AltBilgi"/>
      <w:spacing w:after="0"/>
    </w:pPr>
    <w:r w:rsidRPr="001A4A2D">
      <w:drawing>
        <wp:anchor distT="0" distB="0" distL="114300" distR="114300" simplePos="0" relativeHeight="251691038" behindDoc="1" locked="0" layoutInCell="1" allowOverlap="1" wp14:anchorId="2E2778A9" wp14:editId="3B4CBA85">
          <wp:simplePos x="0" y="0"/>
          <wp:positionH relativeFrom="column">
            <wp:posOffset>2042766</wp:posOffset>
          </wp:positionH>
          <wp:positionV relativeFrom="paragraph">
            <wp:posOffset>-699681</wp:posOffset>
          </wp:positionV>
          <wp:extent cx="7610475" cy="1329055"/>
          <wp:effectExtent l="0" t="0" r="9525" b="4445"/>
          <wp:wrapNone/>
          <wp:docPr id="30" name="Resim 30"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33EF40" w14:textId="77777777" w:rsidR="008E341F" w:rsidRDefault="008E341F">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03CBB" w14:textId="632B2D7E" w:rsidR="00623F2D" w:rsidRDefault="00ED5949" w:rsidP="00ED5949">
    <w:pPr>
      <w:pStyle w:val="AltBilgi"/>
      <w:spacing w:before="0" w:after="0"/>
      <w:jc w:val="left"/>
    </w:pPr>
    <w:bookmarkStart w:id="5" w:name="DocumentMarkings1FooterPrimary"/>
    <w:r w:rsidRPr="00ED5949">
      <w:rPr>
        <w:sz w:val="17"/>
      </w:rPr>
      <w:t> </w:t>
    </w:r>
    <w:bookmarkEnd w:id="5"/>
    <w:r w:rsidR="00623F2D" w:rsidRPr="001A4A2D">
      <w:drawing>
        <wp:anchor distT="0" distB="0" distL="114300" distR="114300" simplePos="0" relativeHeight="251658240" behindDoc="1" locked="0" layoutInCell="1" allowOverlap="1" wp14:anchorId="291F34AE" wp14:editId="5C8A5B39">
          <wp:simplePos x="0" y="0"/>
          <wp:positionH relativeFrom="column">
            <wp:posOffset>-882650</wp:posOffset>
          </wp:positionH>
          <wp:positionV relativeFrom="paragraph">
            <wp:posOffset>348615</wp:posOffset>
          </wp:positionV>
          <wp:extent cx="7534275" cy="1329601"/>
          <wp:effectExtent l="0" t="0" r="0" b="4445"/>
          <wp:wrapNone/>
          <wp:docPr id="15" name="Resim 1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1B6F1" w14:textId="3E259C1A" w:rsidR="008E341F" w:rsidRDefault="00ED5949" w:rsidP="00ED5949">
    <w:pPr>
      <w:pStyle w:val="AltBilgi"/>
      <w:tabs>
        <w:tab w:val="clear" w:pos="4536"/>
        <w:tab w:val="clear" w:pos="9072"/>
        <w:tab w:val="left" w:pos="4035"/>
        <w:tab w:val="center" w:pos="4532"/>
      </w:tabs>
      <w:spacing w:before="0" w:after="0"/>
      <w:jc w:val="left"/>
      <w:rPr>
        <w:lang w:val="en"/>
      </w:rPr>
    </w:pPr>
    <w:bookmarkStart w:id="360" w:name="DocumentMarkings7FooterPrimary"/>
    <w:r w:rsidRPr="00ED5949">
      <w:rPr>
        <w:sz w:val="17"/>
        <w:lang w:val="en"/>
      </w:rPr>
      <w:t> </w:t>
    </w:r>
    <w:bookmarkEnd w:id="360"/>
  </w:p>
  <w:p w14:paraId="3C237688" w14:textId="0E6368A2" w:rsidR="00623F2D" w:rsidRDefault="00623F2D" w:rsidP="00B929E2">
    <w:pPr>
      <w:pStyle w:val="AltBilgi"/>
      <w:tabs>
        <w:tab w:val="clear" w:pos="4536"/>
        <w:tab w:val="clear" w:pos="9072"/>
        <w:tab w:val="left" w:pos="4035"/>
        <w:tab w:val="center" w:pos="4532"/>
      </w:tabs>
    </w:pPr>
    <w:r w:rsidRPr="001A4A2D">
      <w:drawing>
        <wp:anchor distT="0" distB="0" distL="114300" distR="114300" simplePos="0" relativeHeight="251658252" behindDoc="1" locked="0" layoutInCell="1" allowOverlap="1" wp14:anchorId="37870F9E" wp14:editId="536EF837">
          <wp:simplePos x="0" y="0"/>
          <wp:positionH relativeFrom="column">
            <wp:posOffset>-914400</wp:posOffset>
          </wp:positionH>
          <wp:positionV relativeFrom="paragraph">
            <wp:posOffset>-314960</wp:posOffset>
          </wp:positionV>
          <wp:extent cx="7610475" cy="1329055"/>
          <wp:effectExtent l="0" t="0" r="9525" b="4445"/>
          <wp:wrapNone/>
          <wp:docPr id="737" name="Resim 737"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
      </w:rPr>
      <w:tab/>
    </w:r>
    <w:r>
      <w:rPr>
        <w:lang w:val="en"/>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18383" w14:textId="50B321FB" w:rsidR="0023375B"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361" w:name="DocumentMarkings7FooterFirstPage"/>
    <w:r w:rsidRPr="00ED5949">
      <w:rPr>
        <w:rFonts w:ascii="Franklin Gothic Book" w:eastAsia="Times New Roman" w:hAnsi="Franklin Gothic Book"/>
        <w:sz w:val="17"/>
        <w:szCs w:val="16"/>
      </w:rPr>
      <w:t> </w:t>
    </w:r>
    <w:bookmarkEnd w:id="361"/>
  </w:p>
  <w:p w14:paraId="47B13E94" w14:textId="68076E44" w:rsidR="00EA7EDC" w:rsidRDefault="00510D2D" w:rsidP="00510D2D">
    <w:pPr>
      <w:pStyle w:val="AltBilgi"/>
      <w:spacing w:before="0" w:after="0"/>
      <w:jc w:val="left"/>
    </w:pPr>
    <w:r w:rsidRPr="001A4A2D">
      <w:drawing>
        <wp:anchor distT="0" distB="0" distL="114300" distR="114300" simplePos="0" relativeHeight="251750430" behindDoc="1" locked="0" layoutInCell="1" allowOverlap="1" wp14:anchorId="001E0411" wp14:editId="69BBFF3B">
          <wp:simplePos x="0" y="0"/>
          <wp:positionH relativeFrom="column">
            <wp:posOffset>-903514</wp:posOffset>
          </wp:positionH>
          <wp:positionV relativeFrom="paragraph">
            <wp:posOffset>-675550</wp:posOffset>
          </wp:positionV>
          <wp:extent cx="7610475" cy="1329055"/>
          <wp:effectExtent l="0" t="0" r="9525" b="4445"/>
          <wp:wrapNone/>
          <wp:docPr id="20" name="Resim 20"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0C4E9" w14:textId="77777777" w:rsidR="008E341F" w:rsidRDefault="008E341F">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55508" w14:textId="2909C265" w:rsidR="00623F2D" w:rsidRDefault="00ED5949" w:rsidP="00ED5949">
    <w:pPr>
      <w:pStyle w:val="AltBilgi1"/>
      <w:tabs>
        <w:tab w:val="clear" w:pos="9072"/>
      </w:tabs>
      <w:spacing w:before="0" w:after="0"/>
      <w:jc w:val="left"/>
    </w:pPr>
    <w:bookmarkStart w:id="536" w:name="DocumentMarkings8FooterPrimary"/>
    <w:r w:rsidRPr="00ED5949">
      <w:rPr>
        <w:color w:val="000000"/>
        <w:sz w:val="17"/>
      </w:rPr>
      <w:t> </w:t>
    </w:r>
    <w:bookmarkEnd w:id="536"/>
    <w:r w:rsidR="00623F2D" w:rsidRPr="001A4A2D">
      <w:rPr>
        <w:lang w:eastAsia="en-US"/>
      </w:rPr>
      <w:drawing>
        <wp:anchor distT="0" distB="0" distL="114300" distR="114300" simplePos="0" relativeHeight="251658260" behindDoc="1" locked="0" layoutInCell="1" allowOverlap="1" wp14:anchorId="52CBB3FA" wp14:editId="7AF3A43D">
          <wp:simplePos x="0" y="0"/>
          <wp:positionH relativeFrom="column">
            <wp:posOffset>-952500</wp:posOffset>
          </wp:positionH>
          <wp:positionV relativeFrom="paragraph">
            <wp:posOffset>-823595</wp:posOffset>
          </wp:positionV>
          <wp:extent cx="7610475" cy="1329055"/>
          <wp:effectExtent l="0" t="0" r="9525" b="4445"/>
          <wp:wrapNone/>
          <wp:docPr id="1582980392" name="Resim 158298039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9142E" w14:textId="2AD1FA53" w:rsidR="0023375B"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37" w:name="DocumentMarkings8FooterFirstPage"/>
    <w:r w:rsidRPr="00ED5949">
      <w:rPr>
        <w:rFonts w:ascii="Franklin Gothic Book" w:eastAsia="Times New Roman" w:hAnsi="Franklin Gothic Book"/>
        <w:sz w:val="17"/>
        <w:szCs w:val="16"/>
      </w:rPr>
      <w:t> </w:t>
    </w:r>
    <w:bookmarkEnd w:id="537"/>
  </w:p>
  <w:p w14:paraId="28906900" w14:textId="57449D58" w:rsidR="00EA7EDC" w:rsidRDefault="0023375B" w:rsidP="00B83ECD">
    <w:pPr>
      <w:pStyle w:val="AltBilgi"/>
      <w:spacing w:before="0" w:after="0"/>
      <w:jc w:val="left"/>
    </w:pPr>
    <w:r w:rsidRPr="001A4A2D">
      <w:drawing>
        <wp:anchor distT="0" distB="0" distL="114300" distR="114300" simplePos="0" relativeHeight="251695134" behindDoc="1" locked="0" layoutInCell="1" allowOverlap="1" wp14:anchorId="2DC4CFEE" wp14:editId="52C08BB1">
          <wp:simplePos x="0" y="0"/>
          <wp:positionH relativeFrom="column">
            <wp:posOffset>-915670</wp:posOffset>
          </wp:positionH>
          <wp:positionV relativeFrom="paragraph">
            <wp:posOffset>-1145630</wp:posOffset>
          </wp:positionV>
          <wp:extent cx="7610475" cy="1329055"/>
          <wp:effectExtent l="0" t="0" r="9525" b="4445"/>
          <wp:wrapNone/>
          <wp:docPr id="32" name="Resim 3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A1777" w14:textId="77777777" w:rsidR="008E341F" w:rsidRDefault="008E341F">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E5B48" w14:textId="32005614" w:rsidR="00623F2D"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0" w:name="DocumentMarkings9FooterPrimary"/>
    <w:r w:rsidRPr="00ED5949">
      <w:rPr>
        <w:rFonts w:ascii="Franklin Gothic Book" w:eastAsia="Times New Roman" w:hAnsi="Franklin Gothic Book"/>
        <w:sz w:val="17"/>
        <w:szCs w:val="16"/>
      </w:rPr>
      <w:t> </w:t>
    </w:r>
    <w:bookmarkEnd w:id="550"/>
  </w:p>
  <w:p w14:paraId="2930B03A" w14:textId="77777777" w:rsidR="00623F2D" w:rsidRDefault="00623F2D">
    <w:pPr>
      <w:pStyle w:val="AltBilgi"/>
      <w:spacing w:after="0"/>
    </w:pPr>
    <w:r w:rsidRPr="001A4A2D">
      <w:drawing>
        <wp:anchor distT="0" distB="0" distL="114300" distR="114300" simplePos="0" relativeHeight="251658262" behindDoc="1" locked="0" layoutInCell="1" allowOverlap="1" wp14:anchorId="6483706D" wp14:editId="217CF611">
          <wp:simplePos x="0" y="0"/>
          <wp:positionH relativeFrom="column">
            <wp:posOffset>2042766</wp:posOffset>
          </wp:positionH>
          <wp:positionV relativeFrom="paragraph">
            <wp:posOffset>-699681</wp:posOffset>
          </wp:positionV>
          <wp:extent cx="7610475" cy="1329055"/>
          <wp:effectExtent l="0" t="0" r="9525" b="4445"/>
          <wp:wrapNone/>
          <wp:docPr id="876565105" name="Resim 87656510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21FC4" w14:textId="54503625" w:rsidR="0023375B"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1" w:name="DocumentMarkings9FooterFirstPage"/>
    <w:r w:rsidRPr="00ED5949">
      <w:rPr>
        <w:rFonts w:ascii="Franklin Gothic Book" w:eastAsia="Times New Roman" w:hAnsi="Franklin Gothic Book"/>
        <w:sz w:val="17"/>
        <w:szCs w:val="16"/>
      </w:rPr>
      <w:t> </w:t>
    </w:r>
    <w:bookmarkEnd w:id="551"/>
  </w:p>
  <w:p w14:paraId="6729A8EC" w14:textId="77777777" w:rsidR="0023375B" w:rsidRDefault="0023375B" w:rsidP="0023375B">
    <w:pPr>
      <w:pStyle w:val="AltBilgi"/>
      <w:spacing w:after="0"/>
    </w:pPr>
    <w:r w:rsidRPr="001A4A2D">
      <w:drawing>
        <wp:anchor distT="0" distB="0" distL="114300" distR="114300" simplePos="0" relativeHeight="251697182" behindDoc="1" locked="0" layoutInCell="1" allowOverlap="1" wp14:anchorId="3FF794C2" wp14:editId="1812BD0E">
          <wp:simplePos x="0" y="0"/>
          <wp:positionH relativeFrom="column">
            <wp:posOffset>2042766</wp:posOffset>
          </wp:positionH>
          <wp:positionV relativeFrom="paragraph">
            <wp:posOffset>-699681</wp:posOffset>
          </wp:positionV>
          <wp:extent cx="7610475" cy="1329055"/>
          <wp:effectExtent l="0" t="0" r="9525" b="4445"/>
          <wp:wrapNone/>
          <wp:docPr id="33" name="Resim 3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2565A" w14:textId="07593153" w:rsidR="0023375B" w:rsidRDefault="0023375B">
    <w:pPr>
      <w:pStyle w:val="AltBilgi"/>
      <w:spacing w:before="0" w:after="0"/>
      <w:jc w:val="left"/>
      <w:rPr>
        <w:sz w:val="17"/>
      </w:rPr>
    </w:pPr>
  </w:p>
  <w:p w14:paraId="149864E7" w14:textId="0FFF6E5F" w:rsidR="00F76AEE" w:rsidRDefault="00F76AEE" w:rsidP="005B613C">
    <w:pPr>
      <w:pStyle w:val="AltBilgi"/>
      <w:spacing w:before="0" w:after="0"/>
      <w:jc w:val="left"/>
      <w:rPr>
        <w:sz w:val="17"/>
      </w:rPr>
    </w:pPr>
  </w:p>
  <w:p w14:paraId="5572B977" w14:textId="7A4A72DB" w:rsidR="000D28DC" w:rsidRDefault="000D28DC">
    <w:pPr>
      <w:pStyle w:val="AltBilgi"/>
      <w:spacing w:before="0" w:after="0"/>
      <w:jc w:val="left"/>
      <w:rPr>
        <w:sz w:val="17"/>
      </w:rPr>
    </w:pPr>
  </w:p>
  <w:p w14:paraId="3363558C" w14:textId="1CEC1E5D" w:rsidR="00EA7EDC" w:rsidRDefault="00EA7EDC" w:rsidP="00B83ECD">
    <w:pPr>
      <w:pStyle w:val="AltBilgi"/>
      <w:spacing w:before="0" w:after="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6E425" w14:textId="77777777" w:rsidR="008E341F" w:rsidRDefault="008E341F">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F438B" w14:textId="2F8B405B" w:rsidR="00623F2D"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8" w:name="DocumentMarkings10FooterPrimary"/>
    <w:r w:rsidRPr="00ED5949">
      <w:rPr>
        <w:rFonts w:ascii="Franklin Gothic Book" w:eastAsia="Times New Roman" w:hAnsi="Franklin Gothic Book"/>
        <w:sz w:val="17"/>
        <w:szCs w:val="16"/>
      </w:rPr>
      <w:t> </w:t>
    </w:r>
    <w:bookmarkEnd w:id="558"/>
  </w:p>
  <w:p w14:paraId="2B7EED6F" w14:textId="77777777" w:rsidR="00623F2D" w:rsidRDefault="00623F2D">
    <w:pPr>
      <w:pStyle w:val="AltBilgi"/>
      <w:spacing w:after="0"/>
    </w:pPr>
    <w:r w:rsidRPr="001A4A2D">
      <w:drawing>
        <wp:anchor distT="0" distB="0" distL="114300" distR="114300" simplePos="0" relativeHeight="251658264" behindDoc="1" locked="0" layoutInCell="1" allowOverlap="1" wp14:anchorId="5983B606" wp14:editId="2CEADA93">
          <wp:simplePos x="0" y="0"/>
          <wp:positionH relativeFrom="column">
            <wp:posOffset>-1132648</wp:posOffset>
          </wp:positionH>
          <wp:positionV relativeFrom="paragraph">
            <wp:posOffset>-672952</wp:posOffset>
          </wp:positionV>
          <wp:extent cx="7610475" cy="1329055"/>
          <wp:effectExtent l="0" t="0" r="9525" b="4445"/>
          <wp:wrapNone/>
          <wp:docPr id="38" name="Resim 3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D8F2D" w14:textId="18B5C774" w:rsidR="00EA7EDC" w:rsidRPr="002D40F4" w:rsidRDefault="00ED5949" w:rsidP="00ED5949">
    <w:pPr>
      <w:pStyle w:val="AltBilgi"/>
      <w:spacing w:before="0" w:after="0"/>
      <w:jc w:val="left"/>
      <w:rPr>
        <w:rFonts w:ascii="Tahoma" w:hAnsi="Tahoma" w:cs="Tahoma"/>
        <w:sz w:val="17"/>
      </w:rPr>
    </w:pPr>
    <w:bookmarkStart w:id="6" w:name="DocumentMarkings1FooterFirstPage"/>
    <w:r>
      <w:rPr>
        <w:rFonts w:ascii="Tahoma" w:hAnsi="Tahoma" w:cs="Tahoma"/>
        <w:sz w:val="17"/>
      </w:rPr>
      <w:t> </w:t>
    </w:r>
    <w:bookmarkEnd w:id="6"/>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46219" w14:textId="51E7047B" w:rsidR="005C7D8E"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59" w:name="DocumentMarkings10FooterFirstPage"/>
    <w:r w:rsidRPr="00ED5949">
      <w:rPr>
        <w:rFonts w:ascii="Franklin Gothic Book" w:eastAsia="Times New Roman" w:hAnsi="Franklin Gothic Book"/>
        <w:sz w:val="17"/>
        <w:szCs w:val="16"/>
      </w:rPr>
      <w:t> </w:t>
    </w:r>
    <w:bookmarkEnd w:id="559"/>
  </w:p>
  <w:p w14:paraId="698CB344" w14:textId="4F849FEA" w:rsidR="005C7D8E" w:rsidRDefault="005C7D8E" w:rsidP="00787E40">
    <w:pPr>
      <w:pStyle w:val="AltBilgi"/>
      <w:spacing w:after="0"/>
    </w:pPr>
    <w:r w:rsidRPr="001A4A2D">
      <w:drawing>
        <wp:anchor distT="0" distB="0" distL="114300" distR="114300" simplePos="0" relativeHeight="251748382" behindDoc="1" locked="0" layoutInCell="1" allowOverlap="1" wp14:anchorId="55C6385B" wp14:editId="2D781BE7">
          <wp:simplePos x="0" y="0"/>
          <wp:positionH relativeFrom="column">
            <wp:posOffset>-1148715</wp:posOffset>
          </wp:positionH>
          <wp:positionV relativeFrom="paragraph">
            <wp:posOffset>-699135</wp:posOffset>
          </wp:positionV>
          <wp:extent cx="7610475" cy="1329055"/>
          <wp:effectExtent l="0" t="0" r="9525" b="4445"/>
          <wp:wrapNone/>
          <wp:docPr id="48" name="Resim 4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3F2FF" w14:textId="77777777" w:rsidR="008E341F" w:rsidRDefault="008E341F">
    <w:pPr>
      <w:pStyle w:val="AltBilgi"/>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5C579" w14:textId="723A795C" w:rsidR="00623F2D"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66" w:name="DocumentMarkings11FooterPrimary"/>
    <w:r w:rsidRPr="00ED5949">
      <w:rPr>
        <w:rFonts w:ascii="Franklin Gothic Book" w:eastAsia="Times New Roman" w:hAnsi="Franklin Gothic Book"/>
        <w:sz w:val="17"/>
        <w:szCs w:val="16"/>
      </w:rPr>
      <w:t> </w:t>
    </w:r>
    <w:bookmarkEnd w:id="566"/>
  </w:p>
  <w:p w14:paraId="11D574AC" w14:textId="77777777" w:rsidR="00623F2D" w:rsidRDefault="00623F2D">
    <w:pPr>
      <w:pStyle w:val="AltBilgi"/>
      <w:spacing w:after="0"/>
    </w:pPr>
    <w:r w:rsidRPr="001A4A2D">
      <w:drawing>
        <wp:anchor distT="0" distB="0" distL="114300" distR="114300" simplePos="0" relativeHeight="251658266" behindDoc="1" locked="0" layoutInCell="1" allowOverlap="1" wp14:anchorId="56A0105F" wp14:editId="55A0E0F4">
          <wp:simplePos x="0" y="0"/>
          <wp:positionH relativeFrom="column">
            <wp:posOffset>590269</wp:posOffset>
          </wp:positionH>
          <wp:positionV relativeFrom="paragraph">
            <wp:posOffset>-672465</wp:posOffset>
          </wp:positionV>
          <wp:extent cx="7610475" cy="1329055"/>
          <wp:effectExtent l="0" t="0" r="9525" b="4445"/>
          <wp:wrapNone/>
          <wp:docPr id="43" name="Resim 4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4C016" w14:textId="396E0A89" w:rsidR="00E1789A" w:rsidRPr="002C378F" w:rsidRDefault="00ED5949" w:rsidP="00ED5949">
    <w:pPr>
      <w:pStyle w:val="AltBilgi"/>
      <w:framePr w:w="486" w:h="67" w:hRule="exact" w:wrap="around" w:vAnchor="text" w:hAnchor="page" w:x="9814"/>
      <w:spacing w:before="0" w:after="0"/>
      <w:jc w:val="left"/>
      <w:rPr>
        <w:rFonts w:ascii="Franklin Gothic Book" w:eastAsia="Times New Roman" w:hAnsi="Franklin Gothic Book"/>
        <w:color w:val="00B050"/>
        <w:sz w:val="16"/>
        <w:szCs w:val="16"/>
      </w:rPr>
    </w:pPr>
    <w:bookmarkStart w:id="567" w:name="DocumentMarkings11FooterFirstPage"/>
    <w:r w:rsidRPr="00ED5949">
      <w:rPr>
        <w:rFonts w:ascii="Franklin Gothic Book" w:eastAsia="Times New Roman" w:hAnsi="Franklin Gothic Book"/>
        <w:sz w:val="17"/>
        <w:szCs w:val="16"/>
      </w:rPr>
      <w:t> </w:t>
    </w:r>
    <w:bookmarkEnd w:id="567"/>
  </w:p>
  <w:p w14:paraId="644E2CC4" w14:textId="6DC39C84" w:rsidR="004A3C1B" w:rsidRDefault="00E1789A" w:rsidP="00787E40">
    <w:pPr>
      <w:pStyle w:val="AltBilgi"/>
      <w:spacing w:after="0"/>
    </w:pPr>
    <w:r w:rsidRPr="001A4A2D">
      <w:drawing>
        <wp:anchor distT="0" distB="0" distL="114300" distR="114300" simplePos="0" relativeHeight="251721758" behindDoc="1" locked="0" layoutInCell="1" allowOverlap="1" wp14:anchorId="215B2617" wp14:editId="40D11267">
          <wp:simplePos x="0" y="0"/>
          <wp:positionH relativeFrom="column">
            <wp:posOffset>590269</wp:posOffset>
          </wp:positionH>
          <wp:positionV relativeFrom="paragraph">
            <wp:posOffset>-672465</wp:posOffset>
          </wp:positionV>
          <wp:extent cx="7610475" cy="1329055"/>
          <wp:effectExtent l="0" t="0" r="9525" b="4445"/>
          <wp:wrapNone/>
          <wp:docPr id="44" name="Resim 44"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54193" w14:textId="77777777" w:rsidR="008E341F" w:rsidRDefault="008E341F">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23DFA" w14:textId="7C05D400" w:rsidR="00C77594" w:rsidRDefault="00ED5949" w:rsidP="00ED5949">
    <w:pPr>
      <w:pStyle w:val="AltBilgi1"/>
      <w:tabs>
        <w:tab w:val="clear" w:pos="9072"/>
      </w:tabs>
      <w:spacing w:before="0" w:after="0"/>
      <w:jc w:val="left"/>
    </w:pPr>
    <w:bookmarkStart w:id="580" w:name="DocumentMarkings12FooterPrimary"/>
    <w:r w:rsidRPr="00ED5949">
      <w:rPr>
        <w:color w:val="000000"/>
        <w:sz w:val="17"/>
      </w:rPr>
      <w:t> </w:t>
    </w:r>
    <w:bookmarkEnd w:id="580"/>
    <w:r w:rsidR="00C77594" w:rsidRPr="001A4A2D">
      <w:rPr>
        <w:lang w:eastAsia="en-US"/>
      </w:rPr>
      <w:drawing>
        <wp:anchor distT="0" distB="0" distL="114300" distR="114300" simplePos="0" relativeHeight="251745310" behindDoc="1" locked="0" layoutInCell="1" allowOverlap="1" wp14:anchorId="122588A4" wp14:editId="44F7A769">
          <wp:simplePos x="0" y="0"/>
          <wp:positionH relativeFrom="column">
            <wp:posOffset>-933450</wp:posOffset>
          </wp:positionH>
          <wp:positionV relativeFrom="paragraph">
            <wp:posOffset>-161925</wp:posOffset>
          </wp:positionV>
          <wp:extent cx="7610475" cy="1329055"/>
          <wp:effectExtent l="0" t="0" r="9525" b="4445"/>
          <wp:wrapNone/>
          <wp:docPr id="53" name="Resim 5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EFFE8" w14:textId="328A5275" w:rsidR="00EA7EDC" w:rsidRDefault="00ED5949" w:rsidP="00ED5949">
    <w:pPr>
      <w:pStyle w:val="AltBilgi1"/>
      <w:tabs>
        <w:tab w:val="clear" w:pos="9072"/>
      </w:tabs>
      <w:spacing w:before="0" w:after="0"/>
      <w:jc w:val="left"/>
    </w:pPr>
    <w:bookmarkStart w:id="581" w:name="DocumentMarkings12FooterFirstPage"/>
    <w:r w:rsidRPr="00ED5949">
      <w:rPr>
        <w:color w:val="000000"/>
        <w:sz w:val="17"/>
      </w:rPr>
      <w:t> </w:t>
    </w:r>
    <w:bookmarkEnd w:id="581"/>
    <w:r w:rsidR="00C77594" w:rsidRPr="001A4A2D">
      <w:rPr>
        <w:lang w:eastAsia="en-US"/>
      </w:rPr>
      <w:drawing>
        <wp:anchor distT="0" distB="0" distL="114300" distR="114300" simplePos="0" relativeHeight="251746334" behindDoc="1" locked="0" layoutInCell="1" allowOverlap="1" wp14:anchorId="6BDE4AF2" wp14:editId="5C00A40F">
          <wp:simplePos x="0" y="0"/>
          <wp:positionH relativeFrom="column">
            <wp:posOffset>-933450</wp:posOffset>
          </wp:positionH>
          <wp:positionV relativeFrom="paragraph">
            <wp:posOffset>-676275</wp:posOffset>
          </wp:positionV>
          <wp:extent cx="7610475" cy="1329055"/>
          <wp:effectExtent l="0" t="0" r="9525" b="4445"/>
          <wp:wrapNone/>
          <wp:docPr id="55" name="Resim 55"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480DA" w14:textId="77777777" w:rsidR="008E341F" w:rsidRDefault="008E341F">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64A30" w14:textId="0E3462A6" w:rsidR="00623F2D" w:rsidRDefault="00ED5949" w:rsidP="00ED5949">
    <w:pPr>
      <w:pStyle w:val="AltBilgi"/>
      <w:tabs>
        <w:tab w:val="clear" w:pos="4536"/>
        <w:tab w:val="clear" w:pos="9072"/>
        <w:tab w:val="left" w:pos="3180"/>
      </w:tabs>
      <w:spacing w:before="0" w:after="0"/>
      <w:jc w:val="left"/>
    </w:pPr>
    <w:bookmarkStart w:id="616" w:name="DocumentMarkings13FooterPrimary"/>
    <w:r w:rsidRPr="00ED5949">
      <w:rPr>
        <w:sz w:val="17"/>
      </w:rPr>
      <w:t> </w:t>
    </w:r>
    <w:bookmarkEnd w:id="616"/>
    <w:r w:rsidR="00623F2D" w:rsidRPr="001A4A2D">
      <w:drawing>
        <wp:anchor distT="0" distB="0" distL="114300" distR="114300" simplePos="0" relativeHeight="251658268" behindDoc="1" locked="0" layoutInCell="1" allowOverlap="1" wp14:anchorId="415A0377" wp14:editId="7D7D33C1">
          <wp:simplePos x="0" y="0"/>
          <wp:positionH relativeFrom="column">
            <wp:posOffset>-904875</wp:posOffset>
          </wp:positionH>
          <wp:positionV relativeFrom="paragraph">
            <wp:posOffset>-562610</wp:posOffset>
          </wp:positionV>
          <wp:extent cx="7610475" cy="1329055"/>
          <wp:effectExtent l="0" t="0" r="9525" b="4445"/>
          <wp:wrapNone/>
          <wp:docPr id="762" name="Resim 762"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90D92" w14:textId="68EB236C" w:rsidR="00EA7EDC" w:rsidRDefault="00ED5949" w:rsidP="00ED5949">
    <w:pPr>
      <w:pStyle w:val="AltBilgi"/>
      <w:tabs>
        <w:tab w:val="clear" w:pos="4536"/>
        <w:tab w:val="clear" w:pos="9072"/>
        <w:tab w:val="left" w:pos="3180"/>
      </w:tabs>
      <w:spacing w:before="0" w:after="0"/>
      <w:jc w:val="left"/>
    </w:pPr>
    <w:bookmarkStart w:id="617" w:name="DocumentMarkings13FooterFirstPage"/>
    <w:r w:rsidRPr="00ED5949">
      <w:rPr>
        <w:sz w:val="17"/>
      </w:rPr>
      <w:t> </w:t>
    </w:r>
    <w:bookmarkEnd w:id="617"/>
    <w:r w:rsidR="00E1789A" w:rsidRPr="001A4A2D">
      <w:drawing>
        <wp:anchor distT="0" distB="0" distL="114300" distR="114300" simplePos="0" relativeHeight="251725854" behindDoc="1" locked="0" layoutInCell="1" allowOverlap="1" wp14:anchorId="6F10FF1B" wp14:editId="03FF9A6D">
          <wp:simplePos x="0" y="0"/>
          <wp:positionH relativeFrom="column">
            <wp:posOffset>-962025</wp:posOffset>
          </wp:positionH>
          <wp:positionV relativeFrom="paragraph">
            <wp:posOffset>-895985</wp:posOffset>
          </wp:positionV>
          <wp:extent cx="7610475" cy="1329055"/>
          <wp:effectExtent l="0" t="0" r="9525" b="4445"/>
          <wp:wrapNone/>
          <wp:docPr id="56" name="Resim 56"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6C284" w14:textId="77777777" w:rsidR="008E341F" w:rsidRDefault="008E341F">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83E4C" w14:textId="77777777" w:rsidR="008E341F" w:rsidRDefault="008E341F">
    <w:pPr>
      <w:pStyle w:val="AltBilgi"/>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B0534" w14:textId="1CF57F88" w:rsidR="008E341F" w:rsidRDefault="00ED5949" w:rsidP="00ED5949">
    <w:pPr>
      <w:pStyle w:val="AltBilgi"/>
      <w:tabs>
        <w:tab w:val="clear" w:pos="4536"/>
        <w:tab w:val="clear" w:pos="9072"/>
        <w:tab w:val="left" w:pos="3180"/>
      </w:tabs>
      <w:spacing w:before="0" w:after="0"/>
      <w:jc w:val="left"/>
    </w:pPr>
    <w:bookmarkStart w:id="619" w:name="DocumentMarkings14FooterPrimary"/>
    <w:r w:rsidRPr="00ED5949">
      <w:rPr>
        <w:sz w:val="17"/>
      </w:rPr>
      <w:t> </w:t>
    </w:r>
    <w:bookmarkEnd w:id="619"/>
    <w:r w:rsidR="008E341F" w:rsidRPr="001A4A2D">
      <w:drawing>
        <wp:anchor distT="0" distB="0" distL="114300" distR="114300" simplePos="0" relativeHeight="251752478" behindDoc="1" locked="0" layoutInCell="1" allowOverlap="1" wp14:anchorId="3A438371" wp14:editId="4B166117">
          <wp:simplePos x="0" y="0"/>
          <wp:positionH relativeFrom="column">
            <wp:posOffset>-904875</wp:posOffset>
          </wp:positionH>
          <wp:positionV relativeFrom="paragraph">
            <wp:posOffset>-562610</wp:posOffset>
          </wp:positionV>
          <wp:extent cx="7610475" cy="1329055"/>
          <wp:effectExtent l="0" t="0" r="9525" b="4445"/>
          <wp:wrapNone/>
          <wp:docPr id="21" name="Resim 21"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4812D" w14:textId="6DC9E233" w:rsidR="00E1789A" w:rsidRDefault="00ED5949" w:rsidP="00ED5949">
    <w:pPr>
      <w:pStyle w:val="AltBilgi"/>
      <w:tabs>
        <w:tab w:val="clear" w:pos="4536"/>
        <w:tab w:val="clear" w:pos="9072"/>
        <w:tab w:val="left" w:pos="3180"/>
      </w:tabs>
      <w:spacing w:before="0" w:after="0"/>
      <w:jc w:val="left"/>
    </w:pPr>
    <w:bookmarkStart w:id="620" w:name="DocumentMarkings14FooterFirstPage"/>
    <w:r w:rsidRPr="00ED5949">
      <w:rPr>
        <w:sz w:val="17"/>
      </w:rPr>
      <w:t> </w:t>
    </w:r>
    <w:bookmarkEnd w:id="620"/>
    <w:r w:rsidR="00E1789A" w:rsidRPr="001A4A2D">
      <w:drawing>
        <wp:anchor distT="0" distB="0" distL="114300" distR="114300" simplePos="0" relativeHeight="251729950" behindDoc="1" locked="0" layoutInCell="1" allowOverlap="1" wp14:anchorId="5E5C521E" wp14:editId="16C740A3">
          <wp:simplePos x="0" y="0"/>
          <wp:positionH relativeFrom="column">
            <wp:posOffset>-904875</wp:posOffset>
          </wp:positionH>
          <wp:positionV relativeFrom="paragraph">
            <wp:posOffset>-562610</wp:posOffset>
          </wp:positionV>
          <wp:extent cx="7610475" cy="1329055"/>
          <wp:effectExtent l="0" t="0" r="9525" b="4445"/>
          <wp:wrapNone/>
          <wp:docPr id="58" name="Resim 5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CB801" w14:textId="039C3870" w:rsidR="0023375B" w:rsidRDefault="0023375B">
    <w:pPr>
      <w:pStyle w:val="AltBilgi"/>
      <w:spacing w:before="0" w:after="0"/>
      <w:jc w:val="left"/>
      <w:rPr>
        <w:sz w:val="17"/>
      </w:rPr>
    </w:pPr>
  </w:p>
  <w:p w14:paraId="4F09FED2" w14:textId="648A5E02" w:rsidR="00F76AEE" w:rsidRDefault="00F76AEE" w:rsidP="005B613C">
    <w:pPr>
      <w:pStyle w:val="AltBilgi"/>
      <w:spacing w:before="0" w:after="0"/>
      <w:jc w:val="left"/>
      <w:rPr>
        <w:sz w:val="17"/>
      </w:rPr>
    </w:pPr>
  </w:p>
  <w:p w14:paraId="0ACF8948" w14:textId="0117BD79" w:rsidR="000D28DC" w:rsidRDefault="000D28DC">
    <w:pPr>
      <w:pStyle w:val="AltBilgi"/>
      <w:spacing w:before="0" w:after="0"/>
      <w:jc w:val="left"/>
      <w:rPr>
        <w:sz w:val="17"/>
      </w:rPr>
    </w:pPr>
  </w:p>
  <w:p w14:paraId="240A9E44" w14:textId="6E25519B" w:rsidR="00EA7EDC" w:rsidRDefault="00EA7EDC" w:rsidP="00B83ECD">
    <w:pPr>
      <w:pStyle w:val="AltBilgi"/>
      <w:spacing w:before="0" w:after="0"/>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B6BF0" w14:textId="77777777" w:rsidR="008E341F" w:rsidRDefault="008E341F">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7CF96" w14:textId="75F4922F" w:rsidR="008E341F" w:rsidRDefault="00ED5949" w:rsidP="00ED5949">
    <w:pPr>
      <w:pStyle w:val="AltBilgi"/>
      <w:tabs>
        <w:tab w:val="clear" w:pos="4536"/>
        <w:tab w:val="clear" w:pos="9072"/>
        <w:tab w:val="left" w:pos="3180"/>
      </w:tabs>
      <w:spacing w:before="0" w:after="0"/>
      <w:jc w:val="left"/>
    </w:pPr>
    <w:bookmarkStart w:id="624" w:name="DocumentMarkings15FooterPrimary"/>
    <w:r w:rsidRPr="00ED5949">
      <w:rPr>
        <w:sz w:val="17"/>
      </w:rPr>
      <w:t> </w:t>
    </w:r>
    <w:bookmarkEnd w:id="624"/>
    <w:r w:rsidR="008E341F" w:rsidRPr="001A4A2D">
      <w:drawing>
        <wp:anchor distT="0" distB="0" distL="114300" distR="114300" simplePos="0" relativeHeight="251754526" behindDoc="1" locked="0" layoutInCell="1" allowOverlap="1" wp14:anchorId="2C834E9D" wp14:editId="446B9B74">
          <wp:simplePos x="0" y="0"/>
          <wp:positionH relativeFrom="column">
            <wp:posOffset>-904875</wp:posOffset>
          </wp:positionH>
          <wp:positionV relativeFrom="paragraph">
            <wp:posOffset>-562610</wp:posOffset>
          </wp:positionV>
          <wp:extent cx="7610475" cy="1329055"/>
          <wp:effectExtent l="0" t="0" r="9525" b="4445"/>
          <wp:wrapNone/>
          <wp:docPr id="41" name="Resim 41"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59EBA" w14:textId="4AABE994" w:rsidR="00E1789A" w:rsidRDefault="00ED5949" w:rsidP="00ED5949">
    <w:pPr>
      <w:pStyle w:val="AltBilgi"/>
      <w:tabs>
        <w:tab w:val="clear" w:pos="4536"/>
        <w:tab w:val="clear" w:pos="9072"/>
        <w:tab w:val="left" w:pos="3180"/>
      </w:tabs>
      <w:spacing w:before="0" w:after="0"/>
      <w:jc w:val="left"/>
    </w:pPr>
    <w:bookmarkStart w:id="625" w:name="DocumentMarkings15FooterFirstPage"/>
    <w:r w:rsidRPr="00ED5949">
      <w:rPr>
        <w:sz w:val="17"/>
      </w:rPr>
      <w:t> </w:t>
    </w:r>
    <w:bookmarkEnd w:id="625"/>
    <w:r w:rsidR="00E1789A" w:rsidRPr="001A4A2D">
      <w:drawing>
        <wp:anchor distT="0" distB="0" distL="114300" distR="114300" simplePos="0" relativeHeight="251734046" behindDoc="1" locked="0" layoutInCell="1" allowOverlap="1" wp14:anchorId="73773A28" wp14:editId="3FFF02A6">
          <wp:simplePos x="0" y="0"/>
          <wp:positionH relativeFrom="column">
            <wp:posOffset>-904875</wp:posOffset>
          </wp:positionH>
          <wp:positionV relativeFrom="paragraph">
            <wp:posOffset>-562610</wp:posOffset>
          </wp:positionV>
          <wp:extent cx="7610475" cy="1329055"/>
          <wp:effectExtent l="0" t="0" r="9525" b="4445"/>
          <wp:wrapNone/>
          <wp:docPr id="60" name="Resim 60"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BFF24" w14:textId="5013A7F8" w:rsidR="0023375B" w:rsidRDefault="0023375B">
    <w:pPr>
      <w:pStyle w:val="AltBilgi"/>
      <w:spacing w:before="0" w:after="0"/>
      <w:jc w:val="left"/>
      <w:rPr>
        <w:sz w:val="17"/>
      </w:rPr>
    </w:pPr>
  </w:p>
  <w:p w14:paraId="778CB458" w14:textId="0D963D8A" w:rsidR="00F76AEE" w:rsidRDefault="00F76AEE" w:rsidP="005B613C">
    <w:pPr>
      <w:pStyle w:val="AltBilgi"/>
      <w:spacing w:before="0" w:after="0"/>
      <w:jc w:val="left"/>
      <w:rPr>
        <w:sz w:val="17"/>
      </w:rPr>
    </w:pPr>
  </w:p>
  <w:p w14:paraId="357EF805" w14:textId="13DD5451" w:rsidR="000D28DC" w:rsidRDefault="000D28DC">
    <w:pPr>
      <w:pStyle w:val="AltBilgi"/>
      <w:spacing w:before="0" w:after="0"/>
      <w:jc w:val="left"/>
      <w:rPr>
        <w:sz w:val="17"/>
      </w:rPr>
    </w:pPr>
  </w:p>
  <w:p w14:paraId="5F76BBC8" w14:textId="71B7EFFB" w:rsidR="00EA7EDC" w:rsidRDefault="00EA7EDC" w:rsidP="00B83ECD">
    <w:pPr>
      <w:pStyle w:val="AltBilgi"/>
      <w:spacing w:before="0" w:after="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F1437" w14:textId="1B9C10BD" w:rsidR="00623F2D" w:rsidRPr="001A4A2D" w:rsidRDefault="00ED5949" w:rsidP="00ED5949">
    <w:pPr>
      <w:pStyle w:val="AltBilgi"/>
      <w:spacing w:before="0" w:after="0"/>
      <w:jc w:val="left"/>
    </w:pPr>
    <w:bookmarkStart w:id="11" w:name="DocumentMarkings2FooterPrimary"/>
    <w:r w:rsidRPr="00ED5949">
      <w:rPr>
        <w:sz w:val="17"/>
      </w:rPr>
      <w:t> </w:t>
    </w:r>
    <w:bookmarkEnd w:id="11"/>
    <w:r w:rsidR="00623F2D" w:rsidRPr="001A4A2D">
      <w:drawing>
        <wp:anchor distT="0" distB="0" distL="114300" distR="114300" simplePos="0" relativeHeight="251658242" behindDoc="1" locked="0" layoutInCell="1" allowOverlap="1" wp14:anchorId="261D77FD" wp14:editId="42D3F5AF">
          <wp:simplePos x="0" y="0"/>
          <wp:positionH relativeFrom="margin">
            <wp:align>center</wp:align>
          </wp:positionH>
          <wp:positionV relativeFrom="paragraph">
            <wp:posOffset>414655</wp:posOffset>
          </wp:positionV>
          <wp:extent cx="7534275" cy="1329601"/>
          <wp:effectExtent l="0" t="0" r="0" b="4445"/>
          <wp:wrapNone/>
          <wp:docPr id="1243398537" name="Resim 1243398537"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4275" cy="1329601"/>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D37E3" w14:textId="0E1A7CCB" w:rsidR="00EA7EDC" w:rsidRPr="008E341F" w:rsidRDefault="00ED5949" w:rsidP="00ED5949">
    <w:pPr>
      <w:pStyle w:val="AltBilgi"/>
      <w:spacing w:before="0" w:after="0"/>
      <w:jc w:val="left"/>
    </w:pPr>
    <w:bookmarkStart w:id="12" w:name="DocumentMarkings2FooterFirstPage"/>
    <w:r w:rsidRPr="00ED5949">
      <w:rPr>
        <w:sz w:val="17"/>
      </w:rPr>
      <w:t> </w:t>
    </w:r>
    <w:bookmarkEnd w:id="12"/>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68678" w14:textId="77777777" w:rsidR="008E341F" w:rsidRDefault="008E341F">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ED724" w14:textId="56412AE5" w:rsidR="00623F2D" w:rsidRDefault="00ED5949" w:rsidP="00ED5949">
    <w:pPr>
      <w:pStyle w:val="AltBilgi"/>
      <w:tabs>
        <w:tab w:val="clear" w:pos="4536"/>
        <w:tab w:val="clear" w:pos="9072"/>
        <w:tab w:val="left" w:pos="4035"/>
        <w:tab w:val="center" w:pos="4532"/>
      </w:tabs>
      <w:spacing w:before="0" w:after="0"/>
      <w:jc w:val="left"/>
    </w:pPr>
    <w:bookmarkStart w:id="32" w:name="DocumentMarkings3FooterPrimary"/>
    <w:r w:rsidRPr="00ED5949">
      <w:rPr>
        <w:sz w:val="17"/>
      </w:rPr>
      <w:t> </w:t>
    </w:r>
    <w:bookmarkEnd w:id="32"/>
    <w:r w:rsidR="00623F2D" w:rsidRPr="001A4A2D">
      <w:drawing>
        <wp:anchor distT="0" distB="0" distL="114300" distR="114300" simplePos="0" relativeHeight="251658248" behindDoc="1" locked="0" layoutInCell="1" allowOverlap="1" wp14:anchorId="0A1F0B63" wp14:editId="11AFA37A">
          <wp:simplePos x="0" y="0"/>
          <wp:positionH relativeFrom="column">
            <wp:posOffset>-935355</wp:posOffset>
          </wp:positionH>
          <wp:positionV relativeFrom="paragraph">
            <wp:posOffset>-334645</wp:posOffset>
          </wp:positionV>
          <wp:extent cx="7610475" cy="1329055"/>
          <wp:effectExtent l="0" t="0" r="9525" b="4445"/>
          <wp:wrapNone/>
          <wp:docPr id="733" name="Resim 733"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232BB" w14:textId="79C11AEE" w:rsidR="00EA7EDC" w:rsidRDefault="00ED5949" w:rsidP="00ED5949">
    <w:pPr>
      <w:pStyle w:val="AltBilgi"/>
      <w:tabs>
        <w:tab w:val="clear" w:pos="9072"/>
        <w:tab w:val="left" w:pos="4035"/>
      </w:tabs>
      <w:spacing w:before="0" w:after="0"/>
      <w:jc w:val="left"/>
    </w:pPr>
    <w:bookmarkStart w:id="33" w:name="DocumentMarkings3FooterFirstPage"/>
    <w:r w:rsidRPr="00ED5949">
      <w:rPr>
        <w:sz w:val="17"/>
      </w:rPr>
      <w:t> </w:t>
    </w:r>
    <w:bookmarkEnd w:id="33"/>
    <w:r w:rsidR="00F76AEE" w:rsidRPr="001A4A2D">
      <w:drawing>
        <wp:anchor distT="0" distB="0" distL="114300" distR="114300" simplePos="0" relativeHeight="251740190" behindDoc="1" locked="0" layoutInCell="1" allowOverlap="1" wp14:anchorId="2D745237" wp14:editId="6282CEA3">
          <wp:simplePos x="0" y="0"/>
          <wp:positionH relativeFrom="column">
            <wp:posOffset>-935355</wp:posOffset>
          </wp:positionH>
          <wp:positionV relativeFrom="paragraph">
            <wp:posOffset>-334645</wp:posOffset>
          </wp:positionV>
          <wp:extent cx="7610475" cy="1329055"/>
          <wp:effectExtent l="0" t="0" r="9525" b="4445"/>
          <wp:wrapNone/>
          <wp:docPr id="8" name="Resim 8" descr="C:\Users\Lenovo\AppData\Local\Microsoft\Windows\INetCache\Content.Outlook\PU2WZP1L\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Microsoft\Windows\INetCache\Content.Outlook\PU2WZP1L\Untitled-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10475" cy="13290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0879B" w14:textId="77777777" w:rsidR="00301EA1" w:rsidRDefault="00301EA1" w:rsidP="004339AC">
      <w:pPr>
        <w:spacing w:before="0" w:after="0" w:line="240" w:lineRule="auto"/>
      </w:pPr>
      <w:r>
        <w:separator/>
      </w:r>
    </w:p>
  </w:footnote>
  <w:footnote w:type="continuationSeparator" w:id="0">
    <w:p w14:paraId="52EA03A1" w14:textId="77777777" w:rsidR="00301EA1" w:rsidRDefault="00301EA1" w:rsidP="004339AC">
      <w:pPr>
        <w:spacing w:before="0" w:after="0" w:line="240" w:lineRule="auto"/>
      </w:pPr>
      <w:r>
        <w:continuationSeparator/>
      </w:r>
    </w:p>
  </w:footnote>
  <w:footnote w:type="continuationNotice" w:id="1">
    <w:p w14:paraId="132F6BCE" w14:textId="77777777" w:rsidR="00301EA1" w:rsidRDefault="00301EA1">
      <w:pPr>
        <w:spacing w:before="0" w:after="0" w:line="240" w:lineRule="auto"/>
      </w:pPr>
    </w:p>
  </w:footnote>
  <w:footnote w:id="2">
    <w:p w14:paraId="1A555171" w14:textId="77777777" w:rsidR="00623F2D" w:rsidRPr="002560DA" w:rsidRDefault="00623F2D" w:rsidP="00FC6B63">
      <w:pPr>
        <w:pStyle w:val="DipnotMetni"/>
        <w:rPr>
          <w:rFonts w:asciiTheme="minorHAnsi" w:hAnsiTheme="minorHAnsi"/>
        </w:rPr>
      </w:pPr>
      <w:r>
        <w:rPr>
          <w:rStyle w:val="DipnotBavurusu"/>
        </w:rPr>
        <w:footnoteRef/>
      </w:r>
      <w:r w:rsidRPr="00DB7E22">
        <w:rPr>
          <w:szCs w:val="16"/>
        </w:rPr>
        <w:t>https://documents.worldbank.org/en/publication/documents-reports/documentdetail/604561468170043490/workers-accommodation-processes-and-standards-a-guidance-note-by-ifc-and-the-ebrd</w:t>
      </w:r>
    </w:p>
  </w:footnote>
  <w:footnote w:id="3">
    <w:p w14:paraId="7A4EC702" w14:textId="77777777" w:rsidR="00623F2D" w:rsidRPr="00290AC3" w:rsidRDefault="00623F2D" w:rsidP="00D50136">
      <w:pPr>
        <w:pStyle w:val="DipnotMetni"/>
        <w:spacing w:before="0"/>
        <w:rPr>
          <w:lang w:val="tr-TR"/>
        </w:rPr>
      </w:pPr>
      <w:r>
        <w:rPr>
          <w:rStyle w:val="DipnotBavurusu"/>
        </w:rPr>
        <w:footnoteRef/>
      </w:r>
      <w:r w:rsidRPr="00290AC3">
        <w:rPr>
          <w:lang w:val="tr-TR"/>
        </w:rPr>
        <w:t xml:space="preserve"> </w:t>
      </w:r>
      <w:r w:rsidRPr="00290AC3">
        <w:rPr>
          <w:szCs w:val="16"/>
          <w:lang w:val="tr-TR"/>
        </w:rPr>
        <w:t>https://www.ilbank.gov.tr/sayfa/surdurulebilir-sehirler-projesi-ii-ek-finansman</w:t>
      </w:r>
    </w:p>
  </w:footnote>
  <w:footnote w:id="4">
    <w:p w14:paraId="36C5DACA" w14:textId="77777777" w:rsidR="00623F2D" w:rsidRPr="00727F6E" w:rsidRDefault="00623F2D" w:rsidP="00E54044">
      <w:pPr>
        <w:pStyle w:val="DipnotMetni"/>
        <w:rPr>
          <w:lang w:val="tr-TR"/>
        </w:rPr>
      </w:pPr>
      <w:r>
        <w:rPr>
          <w:rStyle w:val="DipnotBavurusu"/>
        </w:rPr>
        <w:footnoteRef/>
      </w:r>
      <w:r w:rsidRPr="00191CF4">
        <w:rPr>
          <w:lang w:val="tr-TR"/>
        </w:rPr>
        <w:t xml:space="preserve"> https://documents1.worldbank.org/curated/en/604561468170043490/pdf/602530WP0worke10Box358316B01PUBLIC1.pdf</w:t>
      </w:r>
    </w:p>
  </w:footnote>
  <w:footnote w:id="5">
    <w:p w14:paraId="63279F83" w14:textId="3D5490B3" w:rsidR="00623F2D" w:rsidRDefault="00623F2D">
      <w:pPr>
        <w:pStyle w:val="DipnotMetni"/>
      </w:pPr>
      <w:r>
        <w:rPr>
          <w:rStyle w:val="DipnotBavurusu"/>
        </w:rPr>
        <w:footnoteRef/>
      </w:r>
      <w:r>
        <w:t xml:space="preserve"> </w:t>
      </w:r>
      <w:r w:rsidRPr="00536958">
        <w:t xml:space="preserve">Under the Köppen </w:t>
      </w:r>
      <w:r>
        <w:t xml:space="preserve">and Geiger </w:t>
      </w:r>
      <w:r w:rsidRPr="00536958">
        <w:t>climate classification, "hot dry-summer" climates (classified as Csa) and "cool dry-summer" climates (classified as Csb) are often referred to as just "Mediterranean". Under the Köppen climate system, the first letter indicates the climate group (in this case temperate climates).</w:t>
      </w:r>
    </w:p>
  </w:footnote>
  <w:footnote w:id="6">
    <w:p w14:paraId="23B1A1D1" w14:textId="77777777" w:rsidR="00623F2D" w:rsidRPr="00677413" w:rsidRDefault="00623F2D" w:rsidP="004963BE">
      <w:pPr>
        <w:pStyle w:val="DipnotMetni"/>
        <w:rPr>
          <w:lang w:val="tr-TR"/>
        </w:rPr>
      </w:pPr>
      <w:r>
        <w:rPr>
          <w:rStyle w:val="DipnotBavurusu"/>
        </w:rPr>
        <w:footnoteRef/>
      </w:r>
      <w:r>
        <w:t xml:space="preserve"> </w:t>
      </w:r>
      <w:r w:rsidRPr="00677413">
        <w:t>Davis, P.H. (ed.). (1965-1988). Flora of Turkey and the East Aegean Islands, vol. 1-10, Edinburgh Univ. Press: Edinburgh.</w:t>
      </w:r>
    </w:p>
  </w:footnote>
  <w:footnote w:id="7">
    <w:p w14:paraId="70998D30" w14:textId="77777777" w:rsidR="00623F2D" w:rsidRPr="00677413" w:rsidRDefault="00623F2D" w:rsidP="004963BE">
      <w:pPr>
        <w:pStyle w:val="DipnotMetni"/>
        <w:rPr>
          <w:lang w:val="tr-TR"/>
        </w:rPr>
      </w:pPr>
      <w:r>
        <w:rPr>
          <w:rStyle w:val="DipnotBavurusu"/>
        </w:rPr>
        <w:footnoteRef/>
      </w:r>
      <w:r w:rsidRPr="00F94D13">
        <w:rPr>
          <w:lang w:val="tr-TR"/>
        </w:rPr>
        <w:t xml:space="preserve"> Ekim, T. </w:t>
      </w:r>
      <w:r>
        <w:rPr>
          <w:lang w:val="tr-TR"/>
        </w:rPr>
        <w:t>Et al</w:t>
      </w:r>
      <w:r w:rsidRPr="00F94D13">
        <w:rPr>
          <w:lang w:val="tr-TR"/>
        </w:rPr>
        <w:t xml:space="preserve">. </w:t>
      </w:r>
      <w:r w:rsidRPr="00A4115E">
        <w:rPr>
          <w:lang w:val="tr-TR"/>
        </w:rPr>
        <w:t xml:space="preserve">Red Book of Flora in Türkiye,Turkish Nature Conservation Association Publication: </w:t>
      </w:r>
      <w:r w:rsidRPr="00201698">
        <w:rPr>
          <w:lang w:val="tr-TR"/>
        </w:rPr>
        <w:t>18</w:t>
      </w:r>
      <w:r w:rsidRPr="00F94D13">
        <w:rPr>
          <w:lang w:val="tr-TR"/>
        </w:rPr>
        <w:t xml:space="preserve"> (2000).  </w:t>
      </w:r>
    </w:p>
  </w:footnote>
  <w:footnote w:id="8">
    <w:p w14:paraId="107A364B" w14:textId="77777777" w:rsidR="00623F2D" w:rsidRPr="00677413" w:rsidRDefault="00623F2D" w:rsidP="002F6B01">
      <w:pPr>
        <w:pStyle w:val="DipnotMetni"/>
        <w:rPr>
          <w:lang w:val="tr-TR"/>
        </w:rPr>
      </w:pPr>
      <w:r>
        <w:rPr>
          <w:rStyle w:val="DipnotBavurusu"/>
        </w:rPr>
        <w:footnoteRef/>
      </w:r>
      <w:r w:rsidRPr="0040126F">
        <w:rPr>
          <w:lang w:val="de-DE"/>
        </w:rPr>
        <w:t xml:space="preserve"> Baran, İ. (2005). Türkiye Amfibileri ve Sürüngenleri. Tübitak Popüler Bilim Kitapları, Ankara.</w:t>
      </w:r>
    </w:p>
  </w:footnote>
  <w:footnote w:id="9">
    <w:p w14:paraId="3B819C82" w14:textId="77777777" w:rsidR="00623F2D" w:rsidRPr="00677413" w:rsidRDefault="00623F2D" w:rsidP="002F6B01">
      <w:pPr>
        <w:pStyle w:val="DipnotMetni"/>
        <w:rPr>
          <w:lang w:val="tr-TR"/>
        </w:rPr>
      </w:pPr>
      <w:r>
        <w:rPr>
          <w:rStyle w:val="DipnotBavurusu"/>
        </w:rPr>
        <w:footnoteRef/>
      </w:r>
      <w:r w:rsidRPr="0040126F">
        <w:rPr>
          <w:lang w:val="tr-TR"/>
        </w:rPr>
        <w:t xml:space="preserve"> http://www.turkherptil.org/</w:t>
      </w:r>
    </w:p>
  </w:footnote>
  <w:footnote w:id="10">
    <w:p w14:paraId="765E0914" w14:textId="77777777" w:rsidR="00623F2D" w:rsidRPr="0029338D" w:rsidRDefault="00623F2D" w:rsidP="002F6B01">
      <w:pPr>
        <w:pStyle w:val="DipnotMetni"/>
        <w:rPr>
          <w:lang w:val="tr-TR"/>
        </w:rPr>
      </w:pPr>
      <w:r>
        <w:rPr>
          <w:rStyle w:val="DipnotBavurusu"/>
        </w:rPr>
        <w:footnoteRef/>
      </w:r>
      <w:r w:rsidRPr="0040126F">
        <w:rPr>
          <w:lang w:val="tr-TR"/>
        </w:rPr>
        <w:t xml:space="preserve"> Özeti, N. ve İ., Yılmaz 1994 Türkiye amfibileri. Ege Üniversitesi Fen Fakültesi, Kitaplar Serisi: 151, Ege Üniversitesi Basımevi, Bornova-İzmir.</w:t>
      </w:r>
    </w:p>
  </w:footnote>
  <w:footnote w:id="11">
    <w:p w14:paraId="108F4D03" w14:textId="77777777" w:rsidR="00623F2D" w:rsidRPr="00677413" w:rsidRDefault="00623F2D" w:rsidP="002F6B01">
      <w:pPr>
        <w:pStyle w:val="DipnotMetni"/>
        <w:rPr>
          <w:lang w:val="tr-TR"/>
        </w:rPr>
      </w:pPr>
      <w:r>
        <w:rPr>
          <w:rStyle w:val="DipnotBavurusu"/>
        </w:rPr>
        <w:footnoteRef/>
      </w:r>
      <w:r w:rsidRPr="0040126F">
        <w:rPr>
          <w:lang w:val="de-DE"/>
        </w:rPr>
        <w:t xml:space="preserve"> Baran, İ. (2005). Türkiye Amfibileri ve Sürüngenleri. Tübitak Popüler Bilim Kitapları, Ankara.</w:t>
      </w:r>
    </w:p>
  </w:footnote>
  <w:footnote w:id="12">
    <w:p w14:paraId="648A3298" w14:textId="77777777" w:rsidR="00623F2D" w:rsidRPr="00677413" w:rsidRDefault="00623F2D" w:rsidP="002F6B01">
      <w:pPr>
        <w:pStyle w:val="DipnotMetni"/>
        <w:rPr>
          <w:lang w:val="tr-TR"/>
        </w:rPr>
      </w:pPr>
      <w:r>
        <w:rPr>
          <w:rStyle w:val="DipnotBavurusu"/>
        </w:rPr>
        <w:footnoteRef/>
      </w:r>
      <w:r>
        <w:t xml:space="preserve"> </w:t>
      </w:r>
      <w:r w:rsidRPr="0029338D">
        <w:t>http://www.turkherptil.org/</w:t>
      </w:r>
    </w:p>
  </w:footnote>
  <w:footnote w:id="13">
    <w:p w14:paraId="24C3EE80" w14:textId="77777777" w:rsidR="00623F2D" w:rsidRPr="0029338D" w:rsidRDefault="00623F2D" w:rsidP="002F6B01">
      <w:pPr>
        <w:pStyle w:val="DipnotMetni"/>
        <w:rPr>
          <w:lang w:val="tr-TR"/>
        </w:rPr>
      </w:pPr>
      <w:r>
        <w:rPr>
          <w:rStyle w:val="DipnotBavurusu"/>
        </w:rPr>
        <w:footnoteRef/>
      </w:r>
      <w:r>
        <w:t xml:space="preserve"> </w:t>
      </w:r>
      <w:r w:rsidRPr="0029338D">
        <w:t>BirdLife International 2003 BirdLife's online World Bird Database: Search for Species. Version 2.0. Cambridge, UK: BirdLife International. Available: http://www.birdlife.org</w:t>
      </w:r>
    </w:p>
  </w:footnote>
  <w:footnote w:id="14">
    <w:p w14:paraId="0BA172F4" w14:textId="77777777" w:rsidR="00623F2D" w:rsidRPr="0029338D" w:rsidRDefault="00623F2D" w:rsidP="002F6B01">
      <w:pPr>
        <w:pStyle w:val="DipnotMetni"/>
        <w:rPr>
          <w:lang w:val="tr-TR"/>
        </w:rPr>
      </w:pPr>
      <w:r>
        <w:rPr>
          <w:rStyle w:val="DipnotBavurusu"/>
        </w:rPr>
        <w:footnoteRef/>
      </w:r>
      <w:r>
        <w:t xml:space="preserve"> </w:t>
      </w:r>
      <w:r w:rsidRPr="0029338D">
        <w:t>Kiziroglu, I. (2009).  The Pocket Book for Birds of Turkiye, ISBN: 975-7460-01-X, Ankamat Matbaası, Ankara, 564 s.</w:t>
      </w:r>
    </w:p>
  </w:footnote>
  <w:footnote w:id="15">
    <w:p w14:paraId="4BC3B4EF" w14:textId="77777777" w:rsidR="00623F2D" w:rsidRPr="0029338D" w:rsidRDefault="00623F2D" w:rsidP="002F6B01">
      <w:pPr>
        <w:pStyle w:val="DipnotMetni"/>
        <w:rPr>
          <w:lang w:val="tr-TR"/>
        </w:rPr>
      </w:pPr>
      <w:r>
        <w:rPr>
          <w:rStyle w:val="DipnotBavurusu"/>
        </w:rPr>
        <w:footnoteRef/>
      </w:r>
      <w:r w:rsidRPr="0040126F">
        <w:rPr>
          <w:lang w:val="tr-TR"/>
        </w:rPr>
        <w:t xml:space="preserve"> https://ebird.org/home</w:t>
      </w:r>
    </w:p>
  </w:footnote>
  <w:footnote w:id="16">
    <w:p w14:paraId="2E011ACE" w14:textId="77777777" w:rsidR="00623F2D" w:rsidRPr="0029338D" w:rsidRDefault="00623F2D" w:rsidP="002F6B01">
      <w:pPr>
        <w:pStyle w:val="DipnotMetni"/>
        <w:rPr>
          <w:lang w:val="tr-TR"/>
        </w:rPr>
      </w:pPr>
      <w:r>
        <w:rPr>
          <w:rStyle w:val="DipnotBavurusu"/>
        </w:rPr>
        <w:footnoteRef/>
      </w:r>
      <w:r w:rsidRPr="0040126F">
        <w:rPr>
          <w:lang w:val="tr-TR"/>
        </w:rPr>
        <w:t xml:space="preserve"> A Demirsoy, N Yiğit – 2003, Memeliler: Türkiye omurgalıları: Türkiye omurgalı faunasının sistematik ve biyolojik özelliklerinin araştırılması ve koruma önlemlerinin saptanması</w:t>
      </w:r>
    </w:p>
  </w:footnote>
  <w:footnote w:id="17">
    <w:p w14:paraId="6978C5A3" w14:textId="7FD29A5A" w:rsidR="00EB0121" w:rsidRPr="00B83ECD" w:rsidRDefault="00EB0121">
      <w:pPr>
        <w:pStyle w:val="DipnotMetni"/>
        <w:rPr>
          <w:lang w:val="tr-TR"/>
        </w:rPr>
      </w:pPr>
      <w:r>
        <w:rPr>
          <w:rStyle w:val="DipnotBavurusu"/>
        </w:rPr>
        <w:footnoteRef/>
      </w:r>
      <w:r>
        <w:t xml:space="preserve"> </w:t>
      </w:r>
      <w:r w:rsidRPr="001875B1">
        <w:rPr>
          <w:szCs w:val="16"/>
        </w:rPr>
        <w:t>https://en.wikipedia.org/wiki/Bulk_density</w:t>
      </w:r>
    </w:p>
  </w:footnote>
  <w:footnote w:id="18">
    <w:p w14:paraId="7714394D" w14:textId="757F9A3A" w:rsidR="00623F2D" w:rsidRPr="00E27B71" w:rsidRDefault="00623F2D">
      <w:pPr>
        <w:pStyle w:val="DipnotMetni"/>
        <w:rPr>
          <w:lang w:val="tr-TR"/>
        </w:rPr>
      </w:pPr>
      <w:r>
        <w:rPr>
          <w:rStyle w:val="DipnotBavurusu"/>
        </w:rPr>
        <w:footnoteRef/>
      </w:r>
      <w:r>
        <w:t xml:space="preserve"> </w:t>
      </w:r>
      <w:r w:rsidRPr="00CC509C">
        <w:t xml:space="preserve">TR Ministry of Health, General Directorate of Public Health, </w:t>
      </w:r>
      <w:r>
        <w:t>Türkiye</w:t>
      </w:r>
      <w:r w:rsidRPr="00CC509C">
        <w:t xml:space="preserve"> Nutrition Guide</w:t>
      </w:r>
    </w:p>
  </w:footnote>
  <w:footnote w:id="19">
    <w:p w14:paraId="53D2C66E" w14:textId="77777777" w:rsidR="00623F2D" w:rsidRPr="00C83F2B" w:rsidRDefault="00623F2D" w:rsidP="00D106D2">
      <w:pPr>
        <w:autoSpaceDE w:val="0"/>
        <w:autoSpaceDN w:val="0"/>
        <w:adjustRightInd w:val="0"/>
        <w:spacing w:line="240" w:lineRule="auto"/>
      </w:pPr>
      <w:r>
        <w:rPr>
          <w:rStyle w:val="DipnotBavurusu"/>
          <w:lang w:val="en"/>
        </w:rPr>
        <w:footnoteRef/>
      </w:r>
      <w:r w:rsidRPr="004E4532">
        <w:t xml:space="preserve"> </w:t>
      </w:r>
      <w:r w:rsidRPr="00C83F2B">
        <w:rPr>
          <w:sz w:val="16"/>
          <w:szCs w:val="16"/>
        </w:rPr>
        <w:t>Environmental Noise Assessment and Management, Seminar Notes from Type A Certificate Program- METU Continuing Education Center, ANKARA, 2007</w:t>
      </w:r>
    </w:p>
  </w:footnote>
  <w:footnote w:id="20">
    <w:p w14:paraId="65F7AEF6" w14:textId="77777777" w:rsidR="00623F2D" w:rsidRPr="00727F6E" w:rsidRDefault="00623F2D" w:rsidP="00A865CE">
      <w:pPr>
        <w:pStyle w:val="DipnotMetni"/>
        <w:rPr>
          <w:lang w:val="tr-TR"/>
        </w:rPr>
      </w:pPr>
      <w:r>
        <w:rPr>
          <w:rStyle w:val="DipnotBavurusu"/>
        </w:rPr>
        <w:footnoteRef/>
      </w:r>
      <w:r w:rsidRPr="00F733C6">
        <w:rPr>
          <w:lang w:val="tr-TR"/>
        </w:rPr>
        <w:t xml:space="preserve"> </w:t>
      </w:r>
      <w:r w:rsidRPr="003750DA">
        <w:rPr>
          <w:szCs w:val="16"/>
          <w:lang w:val="tr-TR"/>
        </w:rPr>
        <w:t>https://documents1.worldbank.org/curated/en/604561468170043490/pdf/602530WP0worke10Box358316B01PUBLIC1.pdf</w:t>
      </w:r>
    </w:p>
  </w:footnote>
  <w:footnote w:id="21">
    <w:p w14:paraId="40A8216B" w14:textId="77777777" w:rsidR="00623F2D" w:rsidRPr="00D753E4" w:rsidRDefault="00623F2D" w:rsidP="00BC31E0">
      <w:pPr>
        <w:pStyle w:val="DipnotMetni"/>
        <w:rPr>
          <w:lang w:val="tr-TR"/>
        </w:rPr>
      </w:pPr>
      <w:r>
        <w:rPr>
          <w:rStyle w:val="DipnotBavurusu"/>
        </w:rPr>
        <w:footnoteRef/>
      </w:r>
      <w:r w:rsidRPr="00F733C6">
        <w:rPr>
          <w:lang w:val="tr-TR"/>
        </w:rPr>
        <w:t xml:space="preserve"> https://documents1.worldbank.org/curated/fr/713231554109393090/Land-Acquisition-and-Resettlement-Policy-Framework.pdf</w:t>
      </w:r>
    </w:p>
  </w:footnote>
  <w:footnote w:id="22">
    <w:p w14:paraId="0AD4BDC9" w14:textId="77777777" w:rsidR="00623F2D" w:rsidRDefault="00623F2D" w:rsidP="00745C84">
      <w:pPr>
        <w:pStyle w:val="DipnotMetni"/>
      </w:pPr>
      <w:r>
        <w:rPr>
          <w:rStyle w:val="DipnotBavurusu"/>
          <w:lang w:val="en"/>
        </w:rPr>
        <w:footnoteRef/>
      </w:r>
      <w:r>
        <w:rPr>
          <w:lang w:val="en"/>
        </w:rPr>
        <w:t xml:space="preserve"> As mentioned in the United Nations Development Cooperation Strategy Türkiye 2016-2020 Government of The Republic of Türkiye and The United Nations System in Türkiye, </w:t>
      </w:r>
      <w:r>
        <w:rPr>
          <w:i/>
          <w:iCs/>
          <w:lang w:val="en"/>
        </w:rPr>
        <w:t>Sustainable, Inclusive Growth and Development Goals</w:t>
      </w:r>
      <w:r>
        <w:rPr>
          <w:lang w:val="en"/>
        </w:rPr>
        <w:t>.</w:t>
      </w:r>
    </w:p>
  </w:footnote>
  <w:footnote w:id="23">
    <w:p w14:paraId="1A31DF57" w14:textId="77777777" w:rsidR="00C77594" w:rsidRPr="002E4ADD" w:rsidRDefault="00C77594" w:rsidP="00C77594">
      <w:pPr>
        <w:pStyle w:val="DipnotMetni"/>
        <w:rPr>
          <w:lang w:val="tr-TR"/>
        </w:rPr>
      </w:pPr>
      <w:r>
        <w:rPr>
          <w:rStyle w:val="DipnotBavurusu"/>
        </w:rPr>
        <w:footnoteRef/>
      </w:r>
      <w:r w:rsidRPr="00D462A8">
        <w:rPr>
          <w:lang w:val="tr-TR"/>
        </w:rPr>
        <w:t xml:space="preserve"> https://ewsdata.rightsindevelopment.org/files/documents/12/WB-P170612_7nHpF6X.pdf</w:t>
      </w:r>
    </w:p>
  </w:footnote>
  <w:footnote w:id="24">
    <w:p w14:paraId="0651D165" w14:textId="77777777" w:rsidR="00C77594" w:rsidRPr="005F3921" w:rsidRDefault="00C77594" w:rsidP="00C77594">
      <w:pPr>
        <w:pStyle w:val="DipnotMetni"/>
        <w:rPr>
          <w:szCs w:val="16"/>
        </w:rPr>
      </w:pPr>
      <w:r>
        <w:rPr>
          <w:rStyle w:val="DipnotBavurusu"/>
        </w:rPr>
        <w:footnoteRef/>
      </w:r>
      <w:r>
        <w:t xml:space="preserve"> </w:t>
      </w:r>
      <w:r w:rsidRPr="005F3921">
        <w:rPr>
          <w:szCs w:val="16"/>
        </w:rPr>
        <w:t>WB’s ESSs</w:t>
      </w:r>
    </w:p>
    <w:p w14:paraId="0BDAB96E" w14:textId="77777777" w:rsidR="00C77594" w:rsidRPr="005F3921" w:rsidRDefault="00C77594" w:rsidP="00C77594">
      <w:pPr>
        <w:pStyle w:val="DipnotMetni"/>
        <w:rPr>
          <w:szCs w:val="16"/>
        </w:rPr>
      </w:pPr>
      <w:r w:rsidRPr="005F3921">
        <w:rPr>
          <w:szCs w:val="16"/>
        </w:rPr>
        <w:t>https://www.worldbank.org/en/projects-operations/environmental-and-social-framework/brief/environmental-and-social-standards</w:t>
      </w:r>
    </w:p>
  </w:footnote>
  <w:footnote w:id="25">
    <w:p w14:paraId="61086B1B" w14:textId="77777777" w:rsidR="00C77594" w:rsidRPr="00F733C6" w:rsidRDefault="00C77594" w:rsidP="00C77594">
      <w:pPr>
        <w:pStyle w:val="DipnotMetni"/>
        <w:jc w:val="left"/>
        <w:rPr>
          <w:rFonts w:asciiTheme="minorHAnsi" w:hAnsiTheme="minorHAnsi"/>
          <w:lang w:val="tr-TR"/>
        </w:rPr>
      </w:pPr>
      <w:r>
        <w:rPr>
          <w:rStyle w:val="DipnotBavurusu"/>
          <w:lang w:val="en"/>
        </w:rPr>
        <w:footnoteRef/>
      </w:r>
      <w:r w:rsidRPr="00F733C6">
        <w:rPr>
          <w:lang w:val="tr-TR"/>
        </w:rPr>
        <w:t xml:space="preserve"> </w:t>
      </w:r>
      <w:r w:rsidRPr="00F733C6">
        <w:rPr>
          <w:szCs w:val="16"/>
          <w:lang w:val="tr-TR"/>
        </w:rPr>
        <w:t>https://thedocs.worldbank.org/en/doc/741681582580194727-0290022020/original/ESFGoodPracticeNoteonGBVinMajorCivilWorksv2.pdf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6AEB7" w14:textId="77777777" w:rsidR="00F72C99" w:rsidRDefault="00F72C99">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B0C23" w14:textId="7D18AC02" w:rsidR="00623F2D" w:rsidRPr="00A867E0" w:rsidRDefault="00623F2D">
    <w:pPr>
      <w:pStyle w:val="stBilgi1"/>
      <w:spacing w:before="0" w:after="0"/>
      <w:jc w:val="right"/>
      <w:rPr>
        <w:sz w:val="10"/>
        <w:szCs w:val="10"/>
        <w:lang w:val="tr-TR"/>
      </w:rPr>
    </w:pPr>
    <w:r w:rsidRPr="00854B3A">
      <w:drawing>
        <wp:anchor distT="0" distB="0" distL="114300" distR="114300" simplePos="0" relativeHeight="251658263" behindDoc="0" locked="0" layoutInCell="1" allowOverlap="1" wp14:anchorId="51F8B64D" wp14:editId="4D7696CB">
          <wp:simplePos x="0" y="0"/>
          <wp:positionH relativeFrom="margin">
            <wp:posOffset>1059889</wp:posOffset>
          </wp:positionH>
          <wp:positionV relativeFrom="margin">
            <wp:posOffset>-858180</wp:posOffset>
          </wp:positionV>
          <wp:extent cx="2959100" cy="863600"/>
          <wp:effectExtent l="0" t="0" r="0" b="0"/>
          <wp:wrapNone/>
          <wp:docPr id="27" name="Resim 27"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tr"/>
      </w:rPr>
      <w:t xml:space="preserve">Page: </w:t>
    </w:r>
    <w:r>
      <w:rPr>
        <w:color w:val="00B050"/>
        <w:sz w:val="18"/>
        <w:szCs w:val="2"/>
        <w:lang w:val="tr"/>
      </w:rPr>
      <w:fldChar w:fldCharType="begin"/>
    </w:r>
    <w:r>
      <w:rPr>
        <w:color w:val="00B050"/>
        <w:sz w:val="18"/>
        <w:szCs w:val="2"/>
        <w:lang w:val="tr"/>
      </w:rPr>
      <w:instrText xml:space="preserve"> PAGE   \* MERGEFORMAT </w:instrText>
    </w:r>
    <w:r>
      <w:rPr>
        <w:color w:val="00B050"/>
        <w:sz w:val="18"/>
        <w:szCs w:val="2"/>
        <w:lang w:val="tr"/>
      </w:rPr>
      <w:fldChar w:fldCharType="separate"/>
    </w:r>
    <w:r w:rsidRPr="008227BD">
      <w:rPr>
        <w:b/>
        <w:bCs/>
        <w:color w:val="00B050"/>
        <w:sz w:val="18"/>
        <w:szCs w:val="2"/>
        <w:lang w:val="tr"/>
      </w:rPr>
      <w:t>135</w:t>
    </w:r>
    <w:r>
      <w:rPr>
        <w:color w:val="00B050"/>
        <w:sz w:val="18"/>
        <w:szCs w:val="2"/>
        <w:lang w:val="tr"/>
      </w:rPr>
      <w:fldChar w:fldCharType="end"/>
    </w:r>
    <w:r>
      <w:rPr>
        <w:color w:val="00B050"/>
        <w:sz w:val="18"/>
        <w:szCs w:val="2"/>
        <w:lang w:val="tr"/>
      </w:rPr>
      <w:t xml:space="preserve"> / 193</w:t>
    </w:r>
  </w:p>
  <w:p w14:paraId="321D5B14" w14:textId="77777777" w:rsidR="00623F2D" w:rsidRPr="00A867E0" w:rsidRDefault="00623F2D">
    <w:pPr>
      <w:pStyle w:val="stBilgi1"/>
      <w:spacing w:before="0" w:after="0"/>
      <w:rPr>
        <w:sz w:val="10"/>
        <w:szCs w:val="1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C4848" w14:textId="722BA128" w:rsidR="00623F2D" w:rsidRPr="00A867E0" w:rsidRDefault="00623F2D">
    <w:pPr>
      <w:pStyle w:val="stBilgi1"/>
      <w:spacing w:before="0" w:after="0"/>
      <w:jc w:val="right"/>
      <w:rPr>
        <w:sz w:val="10"/>
        <w:szCs w:val="10"/>
        <w:lang w:val="tr-TR"/>
      </w:rPr>
    </w:pPr>
    <w:r w:rsidRPr="00854B3A">
      <w:drawing>
        <wp:anchor distT="0" distB="0" distL="114300" distR="114300" simplePos="0" relativeHeight="251658265" behindDoc="0" locked="0" layoutInCell="1" allowOverlap="1" wp14:anchorId="48CFFD70" wp14:editId="6E3A88D4">
          <wp:simplePos x="0" y="0"/>
          <wp:positionH relativeFrom="margin">
            <wp:posOffset>3186327</wp:posOffset>
          </wp:positionH>
          <wp:positionV relativeFrom="margin">
            <wp:posOffset>-857885</wp:posOffset>
          </wp:positionV>
          <wp:extent cx="2959100" cy="863600"/>
          <wp:effectExtent l="0" t="0" r="0" b="0"/>
          <wp:wrapNone/>
          <wp:docPr id="42" name="Resim 4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tr"/>
      </w:rPr>
      <w:t xml:space="preserve">Page: </w:t>
    </w:r>
    <w:r>
      <w:rPr>
        <w:color w:val="00B050"/>
        <w:sz w:val="18"/>
        <w:szCs w:val="2"/>
        <w:lang w:val="tr"/>
      </w:rPr>
      <w:fldChar w:fldCharType="begin"/>
    </w:r>
    <w:r>
      <w:rPr>
        <w:color w:val="00B050"/>
        <w:sz w:val="18"/>
        <w:szCs w:val="2"/>
        <w:lang w:val="tr"/>
      </w:rPr>
      <w:instrText xml:space="preserve"> PAGE   \* MERGEFORMAT </w:instrText>
    </w:r>
    <w:r>
      <w:rPr>
        <w:color w:val="00B050"/>
        <w:sz w:val="18"/>
        <w:szCs w:val="2"/>
        <w:lang w:val="tr"/>
      </w:rPr>
      <w:fldChar w:fldCharType="separate"/>
    </w:r>
    <w:r w:rsidRPr="008227BD">
      <w:rPr>
        <w:b/>
        <w:bCs/>
        <w:color w:val="00B050"/>
        <w:sz w:val="18"/>
        <w:szCs w:val="2"/>
        <w:lang w:val="tr"/>
      </w:rPr>
      <w:t>148</w:t>
    </w:r>
    <w:r>
      <w:rPr>
        <w:color w:val="00B050"/>
        <w:sz w:val="18"/>
        <w:szCs w:val="2"/>
        <w:lang w:val="tr"/>
      </w:rPr>
      <w:fldChar w:fldCharType="end"/>
    </w:r>
    <w:r>
      <w:rPr>
        <w:color w:val="00B050"/>
        <w:sz w:val="18"/>
        <w:szCs w:val="2"/>
        <w:lang w:val="tr"/>
      </w:rPr>
      <w:t xml:space="preserve"> / 193</w:t>
    </w:r>
  </w:p>
  <w:p w14:paraId="3D9D9599" w14:textId="77777777" w:rsidR="00623F2D" w:rsidRPr="00A867E0" w:rsidRDefault="00623F2D">
    <w:pPr>
      <w:pStyle w:val="stBilgi1"/>
      <w:spacing w:before="0" w:after="0"/>
      <w:rPr>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1C2DA" w14:textId="77777777" w:rsidR="00C77594" w:rsidRDefault="00C77594" w:rsidP="00CC5B52">
    <w:pPr>
      <w:jc w:val="right"/>
    </w:pPr>
    <w:r>
      <w:rPr>
        <w:noProof/>
        <w:lang w:eastAsia="en-US"/>
      </w:rPr>
      <w:drawing>
        <wp:anchor distT="0" distB="0" distL="114300" distR="114300" simplePos="0" relativeHeight="251744286" behindDoc="0" locked="0" layoutInCell="1" allowOverlap="1" wp14:anchorId="5DC90CA5" wp14:editId="04F6FBC6">
          <wp:simplePos x="0" y="0"/>
          <wp:positionH relativeFrom="margin">
            <wp:posOffset>1356995</wp:posOffset>
          </wp:positionH>
          <wp:positionV relativeFrom="paragraph">
            <wp:posOffset>-364490</wp:posOffset>
          </wp:positionV>
          <wp:extent cx="2959100" cy="863600"/>
          <wp:effectExtent l="0" t="0" r="0" b="0"/>
          <wp:wrapNone/>
          <wp:docPr id="51" name="Resim 5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noProof/>
        <w:color w:val="00B050"/>
        <w:sz w:val="18"/>
        <w:szCs w:val="2"/>
        <w:lang w:val="en"/>
      </w:rPr>
      <w:t>133</w:t>
    </w:r>
    <w:r>
      <w:rPr>
        <w:color w:val="00B050"/>
        <w:sz w:val="18"/>
        <w:szCs w:val="2"/>
        <w:lang w:val="en"/>
      </w:rPr>
      <w:fldChar w:fldCharType="end"/>
    </w:r>
    <w:r>
      <w:rPr>
        <w:color w:val="00B050"/>
        <w:sz w:val="18"/>
        <w:szCs w:val="2"/>
        <w:lang w:val="en"/>
      </w:rPr>
      <w:t xml:space="preserve"> / 193</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FCAF45" w14:textId="144B2F1E" w:rsidR="00623F2D" w:rsidRPr="00676A8E" w:rsidRDefault="00623F2D" w:rsidP="007B7BF0">
    <w:pPr>
      <w:pStyle w:val="stBilgi1"/>
      <w:spacing w:before="0" w:after="0"/>
      <w:jc w:val="right"/>
      <w:rPr>
        <w:sz w:val="10"/>
        <w:szCs w:val="10"/>
      </w:rPr>
    </w:pPr>
    <w:r w:rsidRPr="00D141BB">
      <w:rPr>
        <w:color w:val="00B050"/>
      </w:rPr>
      <w:drawing>
        <wp:anchor distT="0" distB="0" distL="114300" distR="114300" simplePos="0" relativeHeight="251658267" behindDoc="0" locked="0" layoutInCell="1" allowOverlap="1" wp14:anchorId="0838191A" wp14:editId="6B27A1EE">
          <wp:simplePos x="0" y="0"/>
          <wp:positionH relativeFrom="margin">
            <wp:posOffset>1271270</wp:posOffset>
          </wp:positionH>
          <wp:positionV relativeFrom="paragraph">
            <wp:posOffset>-368935</wp:posOffset>
          </wp:positionV>
          <wp:extent cx="2959100" cy="863600"/>
          <wp:effectExtent l="0" t="0" r="0" b="0"/>
          <wp:wrapNone/>
          <wp:docPr id="761" name="Resim 761"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sidRPr="00D141BB">
      <w:rPr>
        <w:color w:val="00B050"/>
        <w:sz w:val="18"/>
        <w:szCs w:val="2"/>
        <w:lang w:val="en"/>
      </w:rPr>
      <w:t xml:space="preserve">Page: </w:t>
    </w:r>
    <w:r w:rsidRPr="00D141BB">
      <w:rPr>
        <w:color w:val="00B050"/>
        <w:sz w:val="18"/>
        <w:szCs w:val="2"/>
        <w:lang w:val="en"/>
      </w:rPr>
      <w:fldChar w:fldCharType="begin"/>
    </w:r>
    <w:r w:rsidRPr="00D141BB">
      <w:rPr>
        <w:color w:val="00B050"/>
        <w:sz w:val="18"/>
        <w:szCs w:val="2"/>
        <w:lang w:val="en"/>
      </w:rPr>
      <w:instrText xml:space="preserve"> PAGE   \* MERGEFORMAT </w:instrText>
    </w:r>
    <w:r w:rsidRPr="00D141BB">
      <w:rPr>
        <w:color w:val="00B050"/>
        <w:sz w:val="18"/>
        <w:szCs w:val="2"/>
        <w:lang w:val="en"/>
      </w:rPr>
      <w:fldChar w:fldCharType="separate"/>
    </w:r>
    <w:r w:rsidRPr="008227BD">
      <w:rPr>
        <w:b/>
        <w:bCs/>
        <w:color w:val="00B050"/>
        <w:sz w:val="18"/>
        <w:szCs w:val="2"/>
        <w:lang w:val="en"/>
      </w:rPr>
      <w:t>194</w:t>
    </w:r>
    <w:r w:rsidRPr="00D141BB">
      <w:rPr>
        <w:color w:val="00B050"/>
        <w:sz w:val="18"/>
        <w:szCs w:val="2"/>
        <w:lang w:val="en"/>
      </w:rPr>
      <w:fldChar w:fldCharType="end"/>
    </w:r>
    <w:r w:rsidRPr="00D141BB">
      <w:rPr>
        <w:color w:val="00B050"/>
        <w:sz w:val="18"/>
        <w:szCs w:val="2"/>
        <w:lang w:val="en"/>
      </w:rPr>
      <w:t xml:space="preserve"> / </w:t>
    </w:r>
    <w:r>
      <w:rPr>
        <w:color w:val="00B050"/>
        <w:sz w:val="18"/>
        <w:szCs w:val="2"/>
        <w:lang w:val="en"/>
      </w:rPr>
      <w:t>193</w:t>
    </w:r>
  </w:p>
  <w:p w14:paraId="02DCA9C2" w14:textId="77777777" w:rsidR="00623F2D" w:rsidRDefault="00623F2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E3F5F" w14:textId="77777777" w:rsidR="00F72C99" w:rsidRDefault="00F72C99">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15750" w14:textId="78A9D300" w:rsidR="00F76AEE" w:rsidRPr="00A867E0" w:rsidRDefault="00F76AEE" w:rsidP="002D40F4">
    <w:pPr>
      <w:pStyle w:val="stBilgi1"/>
      <w:spacing w:before="0" w:after="0"/>
      <w:rPr>
        <w:sz w:val="10"/>
        <w:szCs w:val="10"/>
      </w:rPr>
    </w:pPr>
    <w:r>
      <w:drawing>
        <wp:anchor distT="0" distB="0" distL="114300" distR="114300" simplePos="0" relativeHeight="251738142" behindDoc="0" locked="0" layoutInCell="1" allowOverlap="1" wp14:anchorId="6A4F5D98" wp14:editId="01C67FA4">
          <wp:simplePos x="0" y="0"/>
          <wp:positionH relativeFrom="margin">
            <wp:posOffset>1376045</wp:posOffset>
          </wp:positionH>
          <wp:positionV relativeFrom="paragraph">
            <wp:posOffset>-259715</wp:posOffset>
          </wp:positionV>
          <wp:extent cx="2959100" cy="863600"/>
          <wp:effectExtent l="0" t="0" r="0" b="0"/>
          <wp:wrapNone/>
          <wp:docPr id="16" name="Resim 1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p w14:paraId="2185F2E5" w14:textId="77777777" w:rsidR="0023375B" w:rsidRDefault="0023375B" w:rsidP="00F76AEE">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5E83E" w14:textId="77777777" w:rsidR="00623F2D" w:rsidRDefault="00623F2D">
    <w:pPr>
      <w:pStyle w:val="stBilgi"/>
    </w:pPr>
    <w:r>
      <w:drawing>
        <wp:anchor distT="0" distB="0" distL="114300" distR="114300" simplePos="0" relativeHeight="251658241" behindDoc="1" locked="0" layoutInCell="1" allowOverlap="1" wp14:anchorId="77A2BFB3" wp14:editId="39A130D6">
          <wp:simplePos x="0" y="0"/>
          <wp:positionH relativeFrom="margin">
            <wp:posOffset>1255205</wp:posOffset>
          </wp:positionH>
          <wp:positionV relativeFrom="paragraph">
            <wp:posOffset>-334711</wp:posOffset>
          </wp:positionV>
          <wp:extent cx="2959100" cy="863600"/>
          <wp:effectExtent l="0" t="0" r="0" b="0"/>
          <wp:wrapTight wrapText="bothSides">
            <wp:wrapPolygon edited="0">
              <wp:start x="5145" y="0"/>
              <wp:lineTo x="4867" y="476"/>
              <wp:lineTo x="4728" y="14771"/>
              <wp:lineTo x="0" y="16200"/>
              <wp:lineTo x="0" y="20965"/>
              <wp:lineTo x="1112" y="20965"/>
              <wp:lineTo x="16965" y="20965"/>
              <wp:lineTo x="21415" y="20965"/>
              <wp:lineTo x="21415" y="16676"/>
              <wp:lineTo x="16270" y="15247"/>
              <wp:lineTo x="16826" y="11435"/>
              <wp:lineTo x="16687" y="0"/>
              <wp:lineTo x="5145" y="0"/>
            </wp:wrapPolygon>
          </wp:wrapTight>
          <wp:docPr id="863892773" name="Resim 863892773"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B7F37" w14:textId="53F3707D" w:rsidR="00623F2D" w:rsidRPr="00A867E0" w:rsidRDefault="00623F2D" w:rsidP="008F0DB2">
    <w:pPr>
      <w:pStyle w:val="stBilgi1"/>
      <w:spacing w:before="0" w:after="0"/>
      <w:jc w:val="right"/>
      <w:rPr>
        <w:sz w:val="10"/>
        <w:szCs w:val="10"/>
      </w:rPr>
    </w:pP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color w:val="00B050"/>
        <w:sz w:val="18"/>
        <w:szCs w:val="2"/>
        <w:lang w:val="en"/>
      </w:rPr>
      <w:t>34</w:t>
    </w:r>
    <w:r>
      <w:rPr>
        <w:color w:val="00B050"/>
        <w:sz w:val="18"/>
        <w:szCs w:val="2"/>
        <w:lang w:val="en"/>
      </w:rPr>
      <w:fldChar w:fldCharType="end"/>
    </w:r>
    <w:r>
      <w:rPr>
        <w:color w:val="00B050"/>
        <w:sz w:val="18"/>
        <w:szCs w:val="2"/>
        <w:lang w:val="en"/>
      </w:rPr>
      <w:t xml:space="preserve"> / 193</w:t>
    </w:r>
    <w:r>
      <w:drawing>
        <wp:anchor distT="0" distB="0" distL="114300" distR="114300" simplePos="0" relativeHeight="251658247" behindDoc="0" locked="0" layoutInCell="1" allowOverlap="1" wp14:anchorId="2C9BA9BF" wp14:editId="6ACBD352">
          <wp:simplePos x="0" y="0"/>
          <wp:positionH relativeFrom="margin">
            <wp:posOffset>1376045</wp:posOffset>
          </wp:positionH>
          <wp:positionV relativeFrom="paragraph">
            <wp:posOffset>-259715</wp:posOffset>
          </wp:positionV>
          <wp:extent cx="2959100" cy="863600"/>
          <wp:effectExtent l="0" t="0" r="0" b="0"/>
          <wp:wrapNone/>
          <wp:docPr id="732" name="Resim 73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85ADE" w14:textId="2FFF23A6" w:rsidR="00623F2D" w:rsidRPr="00A867E0" w:rsidRDefault="00623F2D" w:rsidP="008F0DB2">
    <w:pPr>
      <w:pStyle w:val="stBilgi1"/>
      <w:spacing w:before="0" w:after="0"/>
      <w:jc w:val="right"/>
      <w:rPr>
        <w:sz w:val="10"/>
        <w:szCs w:val="10"/>
      </w:rPr>
    </w:pPr>
    <w:r>
      <w:drawing>
        <wp:anchor distT="0" distB="0" distL="114300" distR="114300" simplePos="0" relativeHeight="251658249" behindDoc="0" locked="0" layoutInCell="1" allowOverlap="1" wp14:anchorId="74C2B55C" wp14:editId="0AEA63B4">
          <wp:simplePos x="0" y="0"/>
          <wp:positionH relativeFrom="margin">
            <wp:posOffset>3614420</wp:posOffset>
          </wp:positionH>
          <wp:positionV relativeFrom="paragraph">
            <wp:posOffset>-408940</wp:posOffset>
          </wp:positionV>
          <wp:extent cx="2959100" cy="863600"/>
          <wp:effectExtent l="0" t="0" r="0" b="0"/>
          <wp:wrapNone/>
          <wp:docPr id="734" name="Resim 734"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color w:val="00B050"/>
        <w:sz w:val="18"/>
        <w:szCs w:val="2"/>
        <w:lang w:val="en"/>
      </w:rPr>
      <w:t>67</w:t>
    </w:r>
    <w:r>
      <w:rPr>
        <w:color w:val="00B050"/>
        <w:sz w:val="18"/>
        <w:szCs w:val="2"/>
        <w:lang w:val="en"/>
      </w:rPr>
      <w:fldChar w:fldCharType="end"/>
    </w:r>
    <w:r>
      <w:rPr>
        <w:color w:val="00B050"/>
        <w:sz w:val="18"/>
        <w:szCs w:val="2"/>
        <w:lang w:val="en"/>
      </w:rPr>
      <w:t xml:space="preserve"> / 193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48CD1" w14:textId="5D0DF66B" w:rsidR="00623F2D" w:rsidRPr="00A867E0" w:rsidRDefault="00623F2D" w:rsidP="008F0DB2">
    <w:pPr>
      <w:pStyle w:val="stBilgi1"/>
      <w:spacing w:before="0" w:after="0"/>
      <w:jc w:val="right"/>
      <w:rPr>
        <w:sz w:val="10"/>
        <w:szCs w:val="10"/>
      </w:rPr>
    </w:pP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color w:val="00B050"/>
        <w:sz w:val="18"/>
        <w:szCs w:val="2"/>
        <w:lang w:val="en"/>
      </w:rPr>
      <w:t>82</w:t>
    </w:r>
    <w:r>
      <w:rPr>
        <w:color w:val="00B050"/>
        <w:sz w:val="18"/>
        <w:szCs w:val="2"/>
        <w:lang w:val="en"/>
      </w:rPr>
      <w:fldChar w:fldCharType="end"/>
    </w:r>
    <w:r>
      <w:rPr>
        <w:color w:val="00B050"/>
        <w:sz w:val="18"/>
        <w:szCs w:val="2"/>
        <w:lang w:val="en"/>
      </w:rPr>
      <w:t xml:space="preserve"> / 193</w:t>
    </w:r>
    <w:r>
      <w:drawing>
        <wp:anchor distT="0" distB="0" distL="114300" distR="114300" simplePos="0" relativeHeight="251658251" behindDoc="0" locked="0" layoutInCell="1" allowOverlap="1" wp14:anchorId="323B0BBD" wp14:editId="1E3E1506">
          <wp:simplePos x="0" y="0"/>
          <wp:positionH relativeFrom="margin">
            <wp:posOffset>1376045</wp:posOffset>
          </wp:positionH>
          <wp:positionV relativeFrom="paragraph">
            <wp:posOffset>-259715</wp:posOffset>
          </wp:positionV>
          <wp:extent cx="2959100" cy="863600"/>
          <wp:effectExtent l="0" t="0" r="0" b="0"/>
          <wp:wrapNone/>
          <wp:docPr id="736" name="Resim 736"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0D81C" w14:textId="2FF13AF7" w:rsidR="00623F2D" w:rsidRDefault="00623F2D" w:rsidP="00CC5B52">
    <w:pPr>
      <w:jc w:val="right"/>
    </w:pPr>
    <w:r>
      <w:rPr>
        <w:noProof/>
        <w:lang w:eastAsia="en-US"/>
      </w:rPr>
      <w:drawing>
        <wp:anchor distT="0" distB="0" distL="114300" distR="114300" simplePos="0" relativeHeight="251658259" behindDoc="0" locked="0" layoutInCell="1" allowOverlap="1" wp14:anchorId="5039F08C" wp14:editId="59CE1E06">
          <wp:simplePos x="0" y="0"/>
          <wp:positionH relativeFrom="margin">
            <wp:posOffset>1261745</wp:posOffset>
          </wp:positionH>
          <wp:positionV relativeFrom="paragraph">
            <wp:posOffset>-507365</wp:posOffset>
          </wp:positionV>
          <wp:extent cx="2959100" cy="863600"/>
          <wp:effectExtent l="0" t="0" r="0" b="0"/>
          <wp:wrapNone/>
          <wp:docPr id="1974987379" name="Resim 1974987379"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anchor>
      </w:drawing>
    </w:r>
    <w:r>
      <w:rPr>
        <w:color w:val="00B050"/>
        <w:sz w:val="18"/>
        <w:szCs w:val="2"/>
        <w:lang w:val="en"/>
      </w:rPr>
      <w:t xml:space="preserve">Page: </w:t>
    </w:r>
    <w:r>
      <w:rPr>
        <w:color w:val="00B050"/>
        <w:sz w:val="18"/>
        <w:szCs w:val="2"/>
        <w:lang w:val="en"/>
      </w:rPr>
      <w:fldChar w:fldCharType="begin"/>
    </w:r>
    <w:r>
      <w:rPr>
        <w:color w:val="00B050"/>
        <w:sz w:val="18"/>
        <w:szCs w:val="2"/>
        <w:lang w:val="en"/>
      </w:rPr>
      <w:instrText xml:space="preserve"> PAGE   \* MERGEFORMAT </w:instrText>
    </w:r>
    <w:r>
      <w:rPr>
        <w:color w:val="00B050"/>
        <w:sz w:val="18"/>
        <w:szCs w:val="2"/>
        <w:lang w:val="en"/>
      </w:rPr>
      <w:fldChar w:fldCharType="separate"/>
    </w:r>
    <w:r w:rsidRPr="008227BD">
      <w:rPr>
        <w:b/>
        <w:bCs/>
        <w:noProof/>
        <w:color w:val="00B050"/>
        <w:sz w:val="18"/>
        <w:szCs w:val="2"/>
        <w:lang w:val="en"/>
      </w:rPr>
      <w:t>107</w:t>
    </w:r>
    <w:r>
      <w:rPr>
        <w:color w:val="00B050"/>
        <w:sz w:val="18"/>
        <w:szCs w:val="2"/>
        <w:lang w:val="en"/>
      </w:rPr>
      <w:fldChar w:fldCharType="end"/>
    </w:r>
    <w:r>
      <w:rPr>
        <w:color w:val="00B050"/>
        <w:sz w:val="18"/>
        <w:szCs w:val="2"/>
        <w:lang w:val="en"/>
      </w:rPr>
      <w:t xml:space="preserve"> / 193</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AFBE0" w14:textId="3C9B263B" w:rsidR="00623F2D" w:rsidRPr="00A867E0" w:rsidRDefault="00623F2D">
    <w:pPr>
      <w:pStyle w:val="stBilgi1"/>
      <w:spacing w:before="0" w:after="0"/>
      <w:jc w:val="right"/>
      <w:rPr>
        <w:sz w:val="10"/>
        <w:szCs w:val="10"/>
        <w:lang w:val="tr-TR"/>
      </w:rPr>
    </w:pPr>
    <w:r w:rsidRPr="00854B3A">
      <w:drawing>
        <wp:anchor distT="0" distB="0" distL="114300" distR="114300" simplePos="0" relativeHeight="251658261" behindDoc="0" locked="0" layoutInCell="1" allowOverlap="1" wp14:anchorId="53158440" wp14:editId="7B7F7A4A">
          <wp:simplePos x="0" y="0"/>
          <wp:positionH relativeFrom="margin">
            <wp:posOffset>5001555</wp:posOffset>
          </wp:positionH>
          <wp:positionV relativeFrom="margin">
            <wp:posOffset>-967740</wp:posOffset>
          </wp:positionV>
          <wp:extent cx="2959100" cy="863600"/>
          <wp:effectExtent l="0" t="0" r="0" b="0"/>
          <wp:wrapNone/>
          <wp:docPr id="2343332" name="Resim 2343332" descr="C:\Users\dkaraer\AppData\Local\Microsoft\Windows\INetCache\Content.Outlook\1SXI42CR\ss_word_icsayf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karaer\AppData\Local\Microsoft\Windows\INetCache\Content.Outlook\1SXI42CR\ss_word_icsayfa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9100" cy="8636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sz w:val="18"/>
        <w:szCs w:val="2"/>
        <w:lang w:val="tr"/>
      </w:rPr>
      <w:t xml:space="preserve">Page: </w:t>
    </w:r>
    <w:r>
      <w:rPr>
        <w:color w:val="00B050"/>
        <w:sz w:val="18"/>
        <w:szCs w:val="2"/>
        <w:lang w:val="tr"/>
      </w:rPr>
      <w:fldChar w:fldCharType="begin"/>
    </w:r>
    <w:r>
      <w:rPr>
        <w:color w:val="00B050"/>
        <w:sz w:val="18"/>
        <w:szCs w:val="2"/>
        <w:lang w:val="tr"/>
      </w:rPr>
      <w:instrText xml:space="preserve"> PAGE   \* MERGEFORMAT </w:instrText>
    </w:r>
    <w:r>
      <w:rPr>
        <w:color w:val="00B050"/>
        <w:sz w:val="18"/>
        <w:szCs w:val="2"/>
        <w:lang w:val="tr"/>
      </w:rPr>
      <w:fldChar w:fldCharType="separate"/>
    </w:r>
    <w:r w:rsidRPr="008227BD">
      <w:rPr>
        <w:b/>
        <w:bCs/>
        <w:color w:val="00B050"/>
        <w:sz w:val="18"/>
        <w:szCs w:val="2"/>
        <w:lang w:val="tr"/>
      </w:rPr>
      <w:t>118</w:t>
    </w:r>
    <w:r>
      <w:rPr>
        <w:color w:val="00B050"/>
        <w:sz w:val="18"/>
        <w:szCs w:val="2"/>
        <w:lang w:val="tr"/>
      </w:rPr>
      <w:fldChar w:fldCharType="end"/>
    </w:r>
    <w:r>
      <w:rPr>
        <w:color w:val="00B050"/>
        <w:sz w:val="18"/>
        <w:szCs w:val="2"/>
        <w:lang w:val="tr"/>
      </w:rPr>
      <w:t xml:space="preserve"> / 193</w:t>
    </w:r>
  </w:p>
  <w:p w14:paraId="13EDA3A8" w14:textId="77777777" w:rsidR="00623F2D" w:rsidRPr="00A867E0" w:rsidRDefault="00623F2D">
    <w:pPr>
      <w:pStyle w:val="stBilgi1"/>
      <w:spacing w:before="0" w:after="0"/>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Symbol" w:hAnsi="Symbol"/>
      </w:rPr>
    </w:lvl>
    <w:lvl w:ilvl="2">
      <w:start w:val="1"/>
      <w:numFmt w:val="bullet"/>
      <w:lvlText w:val=""/>
      <w:lvlJc w:val="left"/>
      <w:pPr>
        <w:tabs>
          <w:tab w:val="num" w:pos="2160"/>
        </w:tabs>
        <w:ind w:left="2160" w:hanging="36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Symbol" w:hAnsi="Symbol"/>
      </w:rPr>
    </w:lvl>
    <w:lvl w:ilvl="5">
      <w:start w:val="1"/>
      <w:numFmt w:val="bullet"/>
      <w:lvlText w:val=""/>
      <w:lvlJc w:val="left"/>
      <w:pPr>
        <w:tabs>
          <w:tab w:val="num" w:pos="4320"/>
        </w:tabs>
        <w:ind w:left="4320" w:hanging="360"/>
      </w:pPr>
      <w:rPr>
        <w:rFonts w:ascii="Symbol" w:hAnsi="Symbol"/>
      </w:rPr>
    </w:lvl>
    <w:lvl w:ilvl="6">
      <w:start w:val="1"/>
      <w:numFmt w:val="bullet"/>
      <w:lvlText w:val=""/>
      <w:lvlJc w:val="left"/>
      <w:pPr>
        <w:tabs>
          <w:tab w:val="num" w:pos="5040"/>
        </w:tabs>
        <w:ind w:left="5040" w:hanging="360"/>
      </w:pPr>
      <w:rPr>
        <w:rFonts w:ascii="Symbol" w:hAnsi="Symbol"/>
      </w:rPr>
    </w:lvl>
    <w:lvl w:ilvl="7">
      <w:start w:val="1"/>
      <w:numFmt w:val="bullet"/>
      <w:lvlText w:val=""/>
      <w:lvlJc w:val="left"/>
      <w:pPr>
        <w:tabs>
          <w:tab w:val="num" w:pos="5760"/>
        </w:tabs>
        <w:ind w:left="5760" w:hanging="360"/>
      </w:pPr>
      <w:rPr>
        <w:rFonts w:ascii="Symbol" w:hAnsi="Symbol"/>
      </w:rPr>
    </w:lvl>
    <w:lvl w:ilvl="8">
      <w:start w:val="1"/>
      <w:numFmt w:val="bullet"/>
      <w:lvlText w:val=""/>
      <w:lvlJc w:val="left"/>
      <w:pPr>
        <w:tabs>
          <w:tab w:val="num" w:pos="6480"/>
        </w:tabs>
        <w:ind w:left="6480" w:hanging="360"/>
      </w:pPr>
      <w:rPr>
        <w:rFonts w:ascii="Symbol" w:hAnsi="Symbol"/>
      </w:rPr>
    </w:lvl>
  </w:abstractNum>
  <w:abstractNum w:abstractNumId="1" w15:restartNumberingAfterBreak="0">
    <w:nsid w:val="03A333D8"/>
    <w:multiLevelType w:val="hybridMultilevel"/>
    <w:tmpl w:val="8F20205E"/>
    <w:lvl w:ilvl="0" w:tplc="EA4E7002">
      <w:start w:val="1"/>
      <w:numFmt w:val="bullet"/>
      <w:lvlText w:val="Ö"/>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3E06329"/>
    <w:multiLevelType w:val="multilevel"/>
    <w:tmpl w:val="C46ACD86"/>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3ED45D3"/>
    <w:multiLevelType w:val="hybridMultilevel"/>
    <w:tmpl w:val="78BE8896"/>
    <w:lvl w:ilvl="0" w:tplc="08090001">
      <w:start w:val="1"/>
      <w:numFmt w:val="bullet"/>
      <w:lvlText w:val=""/>
      <w:lvlJc w:val="left"/>
      <w:pPr>
        <w:ind w:left="107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166A34"/>
    <w:multiLevelType w:val="hybridMultilevel"/>
    <w:tmpl w:val="4266CB8A"/>
    <w:lvl w:ilvl="0" w:tplc="FFFFFFFF">
      <w:start w:val="7"/>
      <w:numFmt w:val="bullet"/>
      <w:lvlText w:val="-"/>
      <w:lvlJc w:val="left"/>
      <w:pPr>
        <w:ind w:left="720" w:hanging="360"/>
      </w:pPr>
      <w:rPr>
        <w:rFonts w:ascii="Arial" w:eastAsia="Times New Roman" w:hAnsi="Arial" w:cs="Arial" w:hint="default"/>
        <w:caps w:val="0"/>
        <w:strike w:val="0"/>
        <w:dstrike w:val="0"/>
        <w:vanish w:val="0"/>
        <w:color w:val="000000"/>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4304502"/>
    <w:multiLevelType w:val="hybridMultilevel"/>
    <w:tmpl w:val="396418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6EA5D36"/>
    <w:multiLevelType w:val="hybridMultilevel"/>
    <w:tmpl w:val="5BC296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12D2143"/>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C5517"/>
    <w:multiLevelType w:val="hybridMultilevel"/>
    <w:tmpl w:val="5C4C4208"/>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14357CD"/>
    <w:multiLevelType w:val="hybridMultilevel"/>
    <w:tmpl w:val="08B43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4100D5"/>
    <w:multiLevelType w:val="hybridMultilevel"/>
    <w:tmpl w:val="BF325D84"/>
    <w:lvl w:ilvl="0" w:tplc="D1DEAFCA">
      <w:start w:val="1"/>
      <w:numFmt w:val="upperLetter"/>
      <w:lvlText w:val="%1."/>
      <w:lvlJc w:val="left"/>
      <w:pPr>
        <w:tabs>
          <w:tab w:val="num" w:pos="360"/>
        </w:tabs>
        <w:ind w:left="360" w:hanging="360"/>
      </w:pPr>
      <w:rPr>
        <w:rFonts w:hint="default"/>
      </w:rPr>
    </w:lvl>
    <w:lvl w:ilvl="1" w:tplc="5A38ACD2" w:tentative="1">
      <w:start w:val="1"/>
      <w:numFmt w:val="lowerLetter"/>
      <w:lvlText w:val="%2."/>
      <w:lvlJc w:val="left"/>
      <w:pPr>
        <w:tabs>
          <w:tab w:val="num" w:pos="1080"/>
        </w:tabs>
        <w:ind w:left="1080" w:hanging="360"/>
      </w:pPr>
    </w:lvl>
    <w:lvl w:ilvl="2" w:tplc="78BC1EA0" w:tentative="1">
      <w:start w:val="1"/>
      <w:numFmt w:val="lowerRoman"/>
      <w:lvlText w:val="%3."/>
      <w:lvlJc w:val="right"/>
      <w:pPr>
        <w:tabs>
          <w:tab w:val="num" w:pos="1800"/>
        </w:tabs>
        <w:ind w:left="1800" w:hanging="180"/>
      </w:pPr>
    </w:lvl>
    <w:lvl w:ilvl="3" w:tplc="477814D8" w:tentative="1">
      <w:start w:val="1"/>
      <w:numFmt w:val="decimal"/>
      <w:lvlText w:val="%4."/>
      <w:lvlJc w:val="left"/>
      <w:pPr>
        <w:tabs>
          <w:tab w:val="num" w:pos="2520"/>
        </w:tabs>
        <w:ind w:left="2520" w:hanging="360"/>
      </w:pPr>
    </w:lvl>
    <w:lvl w:ilvl="4" w:tplc="24FC4E44" w:tentative="1">
      <w:start w:val="1"/>
      <w:numFmt w:val="lowerLetter"/>
      <w:lvlText w:val="%5."/>
      <w:lvlJc w:val="left"/>
      <w:pPr>
        <w:tabs>
          <w:tab w:val="num" w:pos="3240"/>
        </w:tabs>
        <w:ind w:left="3240" w:hanging="360"/>
      </w:pPr>
    </w:lvl>
    <w:lvl w:ilvl="5" w:tplc="FC04BA30" w:tentative="1">
      <w:start w:val="1"/>
      <w:numFmt w:val="lowerRoman"/>
      <w:lvlText w:val="%6."/>
      <w:lvlJc w:val="right"/>
      <w:pPr>
        <w:tabs>
          <w:tab w:val="num" w:pos="3960"/>
        </w:tabs>
        <w:ind w:left="3960" w:hanging="180"/>
      </w:pPr>
    </w:lvl>
    <w:lvl w:ilvl="6" w:tplc="3948EACC" w:tentative="1">
      <w:start w:val="1"/>
      <w:numFmt w:val="decimal"/>
      <w:lvlText w:val="%7."/>
      <w:lvlJc w:val="left"/>
      <w:pPr>
        <w:tabs>
          <w:tab w:val="num" w:pos="4680"/>
        </w:tabs>
        <w:ind w:left="4680" w:hanging="360"/>
      </w:pPr>
    </w:lvl>
    <w:lvl w:ilvl="7" w:tplc="17E61B66" w:tentative="1">
      <w:start w:val="1"/>
      <w:numFmt w:val="lowerLetter"/>
      <w:lvlText w:val="%8."/>
      <w:lvlJc w:val="left"/>
      <w:pPr>
        <w:tabs>
          <w:tab w:val="num" w:pos="5400"/>
        </w:tabs>
        <w:ind w:left="5400" w:hanging="360"/>
      </w:pPr>
    </w:lvl>
    <w:lvl w:ilvl="8" w:tplc="7F9040EE" w:tentative="1">
      <w:start w:val="1"/>
      <w:numFmt w:val="lowerRoman"/>
      <w:lvlText w:val="%9."/>
      <w:lvlJc w:val="right"/>
      <w:pPr>
        <w:tabs>
          <w:tab w:val="num" w:pos="6120"/>
        </w:tabs>
        <w:ind w:left="6120" w:hanging="180"/>
      </w:pPr>
    </w:lvl>
  </w:abstractNum>
  <w:abstractNum w:abstractNumId="11" w15:restartNumberingAfterBreak="0">
    <w:nsid w:val="128528F4"/>
    <w:multiLevelType w:val="hybridMultilevel"/>
    <w:tmpl w:val="8A927076"/>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start w:val="1"/>
      <w:numFmt w:val="bullet"/>
      <w:lvlText w:val=""/>
      <w:lvlJc w:val="left"/>
      <w:pPr>
        <w:ind w:left="1800" w:hanging="360"/>
      </w:pPr>
      <w:rPr>
        <w:rFonts w:ascii="Wingdings" w:hAnsi="Wingdings" w:hint="default"/>
      </w:rPr>
    </w:lvl>
    <w:lvl w:ilvl="3" w:tplc="041F0001">
      <w:start w:val="1"/>
      <w:numFmt w:val="bullet"/>
      <w:lvlText w:val=""/>
      <w:lvlJc w:val="left"/>
      <w:pPr>
        <w:ind w:left="2520" w:hanging="360"/>
      </w:pPr>
      <w:rPr>
        <w:rFonts w:ascii="Symbol" w:hAnsi="Symbol" w:hint="default"/>
      </w:rPr>
    </w:lvl>
    <w:lvl w:ilvl="4" w:tplc="041F0003">
      <w:start w:val="1"/>
      <w:numFmt w:val="bullet"/>
      <w:lvlText w:val="o"/>
      <w:lvlJc w:val="left"/>
      <w:pPr>
        <w:ind w:left="3240" w:hanging="360"/>
      </w:pPr>
      <w:rPr>
        <w:rFonts w:ascii="Courier New" w:hAnsi="Courier New" w:cs="Courier New" w:hint="default"/>
      </w:rPr>
    </w:lvl>
    <w:lvl w:ilvl="5" w:tplc="041F0005">
      <w:start w:val="1"/>
      <w:numFmt w:val="bullet"/>
      <w:lvlText w:val=""/>
      <w:lvlJc w:val="left"/>
      <w:pPr>
        <w:ind w:left="3960" w:hanging="360"/>
      </w:pPr>
      <w:rPr>
        <w:rFonts w:ascii="Wingdings" w:hAnsi="Wingdings" w:hint="default"/>
      </w:rPr>
    </w:lvl>
    <w:lvl w:ilvl="6" w:tplc="041F0001">
      <w:start w:val="1"/>
      <w:numFmt w:val="bullet"/>
      <w:lvlText w:val=""/>
      <w:lvlJc w:val="left"/>
      <w:pPr>
        <w:ind w:left="4680" w:hanging="360"/>
      </w:pPr>
      <w:rPr>
        <w:rFonts w:ascii="Symbol" w:hAnsi="Symbol" w:hint="default"/>
      </w:rPr>
    </w:lvl>
    <w:lvl w:ilvl="7" w:tplc="041F0003">
      <w:start w:val="1"/>
      <w:numFmt w:val="bullet"/>
      <w:lvlText w:val="o"/>
      <w:lvlJc w:val="left"/>
      <w:pPr>
        <w:ind w:left="5400" w:hanging="360"/>
      </w:pPr>
      <w:rPr>
        <w:rFonts w:ascii="Courier New" w:hAnsi="Courier New" w:cs="Courier New" w:hint="default"/>
      </w:rPr>
    </w:lvl>
    <w:lvl w:ilvl="8" w:tplc="041F0005">
      <w:start w:val="1"/>
      <w:numFmt w:val="bullet"/>
      <w:lvlText w:val=""/>
      <w:lvlJc w:val="left"/>
      <w:pPr>
        <w:ind w:left="6120" w:hanging="360"/>
      </w:pPr>
      <w:rPr>
        <w:rFonts w:ascii="Wingdings" w:hAnsi="Wingdings" w:hint="default"/>
      </w:rPr>
    </w:lvl>
  </w:abstractNum>
  <w:abstractNum w:abstractNumId="12" w15:restartNumberingAfterBreak="0">
    <w:nsid w:val="18540235"/>
    <w:multiLevelType w:val="multilevel"/>
    <w:tmpl w:val="F110B102"/>
    <w:lvl w:ilvl="0">
      <w:start w:val="1"/>
      <w:numFmt w:val="decimal"/>
      <w:lvlText w:val="%1"/>
      <w:lvlJc w:val="left"/>
      <w:pPr>
        <w:ind w:left="432" w:hanging="432"/>
      </w:pPr>
      <w:rPr>
        <w:rFonts w:hint="default"/>
        <w:b/>
      </w:rPr>
    </w:lvl>
    <w:lvl w:ilvl="1">
      <w:start w:val="3"/>
      <w:numFmt w:val="decimal"/>
      <w:pStyle w:val="Heading"/>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B217118"/>
    <w:multiLevelType w:val="hybridMultilevel"/>
    <w:tmpl w:val="CC544D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D60672"/>
    <w:multiLevelType w:val="hybridMultilevel"/>
    <w:tmpl w:val="0680D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423630"/>
    <w:multiLevelType w:val="multilevel"/>
    <w:tmpl w:val="DD7C6A2E"/>
    <w:lvl w:ilvl="0">
      <w:start w:val="1"/>
      <w:numFmt w:val="decimal"/>
      <w:pStyle w:val="Balk1"/>
      <w:lvlText w:val="%1"/>
      <w:lvlJc w:val="left"/>
      <w:pPr>
        <w:ind w:left="432" w:hanging="432"/>
      </w:pPr>
      <w:rPr>
        <w:b/>
      </w:rPr>
    </w:lvl>
    <w:lvl w:ilvl="1">
      <w:start w:val="1"/>
      <w:numFmt w:val="decimal"/>
      <w:pStyle w:val="Balk2"/>
      <w:lvlText w:val="%1.%2"/>
      <w:lvlJc w:val="left"/>
      <w:pPr>
        <w:ind w:left="860" w:hanging="576"/>
      </w:pPr>
      <w:rPr>
        <w:b/>
      </w:rPr>
    </w:lvl>
    <w:lvl w:ilvl="2">
      <w:start w:val="1"/>
      <w:numFmt w:val="decimal"/>
      <w:pStyle w:val="Balk3"/>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16" w15:restartNumberingAfterBreak="0">
    <w:nsid w:val="1D7370CB"/>
    <w:multiLevelType w:val="hybridMultilevel"/>
    <w:tmpl w:val="C4D00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B11227"/>
    <w:multiLevelType w:val="hybridMultilevel"/>
    <w:tmpl w:val="3970E5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07E40D0"/>
    <w:multiLevelType w:val="hybridMultilevel"/>
    <w:tmpl w:val="7C043DE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21A27831"/>
    <w:multiLevelType w:val="hybridMultilevel"/>
    <w:tmpl w:val="8E5010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2CD4BBA"/>
    <w:multiLevelType w:val="hybridMultilevel"/>
    <w:tmpl w:val="AC4A36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3175BDD"/>
    <w:multiLevelType w:val="hybridMultilevel"/>
    <w:tmpl w:val="FC723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CC092F"/>
    <w:multiLevelType w:val="hybridMultilevel"/>
    <w:tmpl w:val="0F4C4D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9345D25"/>
    <w:multiLevelType w:val="hybridMultilevel"/>
    <w:tmpl w:val="5F92EF14"/>
    <w:lvl w:ilvl="0" w:tplc="5EE26222">
      <w:start w:val="1"/>
      <w:numFmt w:val="bullet"/>
      <w:pStyle w:val="Bullets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A8907A7"/>
    <w:multiLevelType w:val="hybridMultilevel"/>
    <w:tmpl w:val="6B62FEE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BBD3294"/>
    <w:multiLevelType w:val="hybridMultilevel"/>
    <w:tmpl w:val="1BB441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491B99"/>
    <w:multiLevelType w:val="hybridMultilevel"/>
    <w:tmpl w:val="EFC4E280"/>
    <w:lvl w:ilvl="0" w:tplc="F52E7442">
      <w:start w:val="1"/>
      <w:numFmt w:val="bullet"/>
      <w:pStyle w:val="Bullet4"/>
      <w:lvlText w:val="✶"/>
      <w:lvlJc w:val="left"/>
      <w:pPr>
        <w:ind w:left="7448" w:hanging="360"/>
      </w:pPr>
      <w:rPr>
        <w:rFonts w:ascii="MS UI Gothic" w:eastAsia="MS UI Gothic" w:hAnsi="MS UI Gothic" w:hint="eastAsia"/>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27" w15:restartNumberingAfterBreak="0">
    <w:nsid w:val="33CC62A6"/>
    <w:multiLevelType w:val="hybridMultilevel"/>
    <w:tmpl w:val="6D2CCA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370D2038"/>
    <w:multiLevelType w:val="hybridMultilevel"/>
    <w:tmpl w:val="9B848E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78E0117"/>
    <w:multiLevelType w:val="hybridMultilevel"/>
    <w:tmpl w:val="1E3E7FC0"/>
    <w:lvl w:ilvl="0" w:tplc="0409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E382787"/>
    <w:multiLevelType w:val="hybridMultilevel"/>
    <w:tmpl w:val="AFA86B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1011629"/>
    <w:multiLevelType w:val="hybridMultilevel"/>
    <w:tmpl w:val="D22444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41133506"/>
    <w:multiLevelType w:val="hybridMultilevel"/>
    <w:tmpl w:val="EB54884A"/>
    <w:lvl w:ilvl="0" w:tplc="041F0003">
      <w:start w:val="1"/>
      <w:numFmt w:val="bullet"/>
      <w:lvlText w:val="o"/>
      <w:lvlJc w:val="left"/>
      <w:pPr>
        <w:ind w:left="1298" w:hanging="360"/>
      </w:pPr>
      <w:rPr>
        <w:rFonts w:ascii="Courier New" w:hAnsi="Courier New" w:cs="Courier New"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33" w15:restartNumberingAfterBreak="0">
    <w:nsid w:val="416F707F"/>
    <w:multiLevelType w:val="hybridMultilevel"/>
    <w:tmpl w:val="17E610A0"/>
    <w:lvl w:ilvl="0" w:tplc="1CB491BA">
      <w:start w:val="1"/>
      <w:numFmt w:val="bullet"/>
      <w:pStyle w:val="Bullet"/>
      <w:lvlText w:val=""/>
      <w:lvlJc w:val="left"/>
      <w:pPr>
        <w:ind w:left="1298" w:hanging="360"/>
      </w:pPr>
      <w:rPr>
        <w:rFonts w:ascii="Symbol" w:hAnsi="Symbol" w:hint="default"/>
      </w:rPr>
    </w:lvl>
    <w:lvl w:ilvl="1" w:tplc="04090003">
      <w:start w:val="1"/>
      <w:numFmt w:val="bullet"/>
      <w:lvlText w:val="o"/>
      <w:lvlJc w:val="left"/>
      <w:pPr>
        <w:ind w:left="2018" w:hanging="360"/>
      </w:pPr>
      <w:rPr>
        <w:rFonts w:ascii="Courier New" w:hAnsi="Courier New" w:cs="Courier New" w:hint="default"/>
      </w:rPr>
    </w:lvl>
    <w:lvl w:ilvl="2" w:tplc="04090005" w:tentative="1">
      <w:start w:val="1"/>
      <w:numFmt w:val="bullet"/>
      <w:lvlText w:val=""/>
      <w:lvlJc w:val="left"/>
      <w:pPr>
        <w:ind w:left="2738" w:hanging="360"/>
      </w:pPr>
      <w:rPr>
        <w:rFonts w:ascii="Wingdings" w:hAnsi="Wingdings" w:hint="default"/>
      </w:rPr>
    </w:lvl>
    <w:lvl w:ilvl="3" w:tplc="04090001" w:tentative="1">
      <w:start w:val="1"/>
      <w:numFmt w:val="bullet"/>
      <w:lvlText w:val=""/>
      <w:lvlJc w:val="left"/>
      <w:pPr>
        <w:ind w:left="3458" w:hanging="360"/>
      </w:pPr>
      <w:rPr>
        <w:rFonts w:ascii="Symbol" w:hAnsi="Symbol" w:hint="default"/>
      </w:rPr>
    </w:lvl>
    <w:lvl w:ilvl="4" w:tplc="04090003" w:tentative="1">
      <w:start w:val="1"/>
      <w:numFmt w:val="bullet"/>
      <w:lvlText w:val="o"/>
      <w:lvlJc w:val="left"/>
      <w:pPr>
        <w:ind w:left="4178" w:hanging="360"/>
      </w:pPr>
      <w:rPr>
        <w:rFonts w:ascii="Courier New" w:hAnsi="Courier New" w:cs="Courier New" w:hint="default"/>
      </w:rPr>
    </w:lvl>
    <w:lvl w:ilvl="5" w:tplc="04090005" w:tentative="1">
      <w:start w:val="1"/>
      <w:numFmt w:val="bullet"/>
      <w:lvlText w:val=""/>
      <w:lvlJc w:val="left"/>
      <w:pPr>
        <w:ind w:left="4898" w:hanging="360"/>
      </w:pPr>
      <w:rPr>
        <w:rFonts w:ascii="Wingdings" w:hAnsi="Wingdings" w:hint="default"/>
      </w:rPr>
    </w:lvl>
    <w:lvl w:ilvl="6" w:tplc="04090001" w:tentative="1">
      <w:start w:val="1"/>
      <w:numFmt w:val="bullet"/>
      <w:lvlText w:val=""/>
      <w:lvlJc w:val="left"/>
      <w:pPr>
        <w:ind w:left="5618" w:hanging="360"/>
      </w:pPr>
      <w:rPr>
        <w:rFonts w:ascii="Symbol" w:hAnsi="Symbol" w:hint="default"/>
      </w:rPr>
    </w:lvl>
    <w:lvl w:ilvl="7" w:tplc="04090003" w:tentative="1">
      <w:start w:val="1"/>
      <w:numFmt w:val="bullet"/>
      <w:lvlText w:val="o"/>
      <w:lvlJc w:val="left"/>
      <w:pPr>
        <w:ind w:left="6338" w:hanging="360"/>
      </w:pPr>
      <w:rPr>
        <w:rFonts w:ascii="Courier New" w:hAnsi="Courier New" w:cs="Courier New" w:hint="default"/>
      </w:rPr>
    </w:lvl>
    <w:lvl w:ilvl="8" w:tplc="04090005" w:tentative="1">
      <w:start w:val="1"/>
      <w:numFmt w:val="bullet"/>
      <w:lvlText w:val=""/>
      <w:lvlJc w:val="left"/>
      <w:pPr>
        <w:ind w:left="7058" w:hanging="360"/>
      </w:pPr>
      <w:rPr>
        <w:rFonts w:ascii="Wingdings" w:hAnsi="Wingdings" w:hint="default"/>
      </w:rPr>
    </w:lvl>
  </w:abstractNum>
  <w:abstractNum w:abstractNumId="34" w15:restartNumberingAfterBreak="0">
    <w:nsid w:val="42433404"/>
    <w:multiLevelType w:val="hybridMultilevel"/>
    <w:tmpl w:val="9BEADF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4243571D"/>
    <w:multiLevelType w:val="hybridMultilevel"/>
    <w:tmpl w:val="7CB00328"/>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36" w15:restartNumberingAfterBreak="0">
    <w:nsid w:val="42DD56D6"/>
    <w:multiLevelType w:val="multilevel"/>
    <w:tmpl w:val="57C2215A"/>
    <w:styleLink w:val="CurrentList1"/>
    <w:lvl w:ilvl="0">
      <w:start w:val="1"/>
      <w:numFmt w:val="decimal"/>
      <w:lvlText w:val="%1"/>
      <w:lvlJc w:val="left"/>
      <w:pPr>
        <w:ind w:left="432" w:hanging="432"/>
      </w:pPr>
      <w:rPr>
        <w:rFonts w:hint="default"/>
        <w:b/>
      </w:rPr>
    </w:lvl>
    <w:lvl w:ilvl="1">
      <w:start w:val="3"/>
      <w:numFmt w:val="decimal"/>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44716DE7"/>
    <w:multiLevelType w:val="hybridMultilevel"/>
    <w:tmpl w:val="326EF1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4533023D"/>
    <w:multiLevelType w:val="hybridMultilevel"/>
    <w:tmpl w:val="D9C4B0BE"/>
    <w:lvl w:ilvl="0" w:tplc="19F06114">
      <w:start w:val="1"/>
      <w:numFmt w:val="bullet"/>
      <w:pStyle w:val="ListBulletIndented"/>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4A9C017A"/>
    <w:multiLevelType w:val="hybridMultilevel"/>
    <w:tmpl w:val="30404D46"/>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4FA95785"/>
    <w:multiLevelType w:val="hybridMultilevel"/>
    <w:tmpl w:val="D8969AF0"/>
    <w:lvl w:ilvl="0" w:tplc="041F0003">
      <w:start w:val="1"/>
      <w:numFmt w:val="bullet"/>
      <w:lvlText w:val="o"/>
      <w:lvlJc w:val="left"/>
      <w:pPr>
        <w:ind w:left="1298" w:hanging="360"/>
      </w:pPr>
      <w:rPr>
        <w:rFonts w:ascii="Courier New" w:hAnsi="Courier New" w:cs="Courier New" w:hint="default"/>
      </w:rPr>
    </w:lvl>
    <w:lvl w:ilvl="1" w:tplc="FFFFFFFF">
      <w:start w:val="1"/>
      <w:numFmt w:val="bullet"/>
      <w:lvlText w:val="o"/>
      <w:lvlJc w:val="left"/>
      <w:pPr>
        <w:ind w:left="2018" w:hanging="360"/>
      </w:pPr>
      <w:rPr>
        <w:rFonts w:ascii="Courier New" w:hAnsi="Courier New" w:cs="Courier New" w:hint="default"/>
      </w:rPr>
    </w:lvl>
    <w:lvl w:ilvl="2" w:tplc="FFFFFFFF" w:tentative="1">
      <w:start w:val="1"/>
      <w:numFmt w:val="bullet"/>
      <w:lvlText w:val=""/>
      <w:lvlJc w:val="left"/>
      <w:pPr>
        <w:ind w:left="2738" w:hanging="360"/>
      </w:pPr>
      <w:rPr>
        <w:rFonts w:ascii="Wingdings" w:hAnsi="Wingdings" w:hint="default"/>
      </w:rPr>
    </w:lvl>
    <w:lvl w:ilvl="3" w:tplc="FFFFFFFF" w:tentative="1">
      <w:start w:val="1"/>
      <w:numFmt w:val="bullet"/>
      <w:lvlText w:val=""/>
      <w:lvlJc w:val="left"/>
      <w:pPr>
        <w:ind w:left="3458" w:hanging="360"/>
      </w:pPr>
      <w:rPr>
        <w:rFonts w:ascii="Symbol" w:hAnsi="Symbol" w:hint="default"/>
      </w:rPr>
    </w:lvl>
    <w:lvl w:ilvl="4" w:tplc="FFFFFFFF" w:tentative="1">
      <w:start w:val="1"/>
      <w:numFmt w:val="bullet"/>
      <w:lvlText w:val="o"/>
      <w:lvlJc w:val="left"/>
      <w:pPr>
        <w:ind w:left="4178" w:hanging="360"/>
      </w:pPr>
      <w:rPr>
        <w:rFonts w:ascii="Courier New" w:hAnsi="Courier New" w:cs="Courier New" w:hint="default"/>
      </w:rPr>
    </w:lvl>
    <w:lvl w:ilvl="5" w:tplc="FFFFFFFF" w:tentative="1">
      <w:start w:val="1"/>
      <w:numFmt w:val="bullet"/>
      <w:lvlText w:val=""/>
      <w:lvlJc w:val="left"/>
      <w:pPr>
        <w:ind w:left="4898" w:hanging="360"/>
      </w:pPr>
      <w:rPr>
        <w:rFonts w:ascii="Wingdings" w:hAnsi="Wingdings" w:hint="default"/>
      </w:rPr>
    </w:lvl>
    <w:lvl w:ilvl="6" w:tplc="FFFFFFFF" w:tentative="1">
      <w:start w:val="1"/>
      <w:numFmt w:val="bullet"/>
      <w:lvlText w:val=""/>
      <w:lvlJc w:val="left"/>
      <w:pPr>
        <w:ind w:left="5618" w:hanging="360"/>
      </w:pPr>
      <w:rPr>
        <w:rFonts w:ascii="Symbol" w:hAnsi="Symbol" w:hint="default"/>
      </w:rPr>
    </w:lvl>
    <w:lvl w:ilvl="7" w:tplc="FFFFFFFF" w:tentative="1">
      <w:start w:val="1"/>
      <w:numFmt w:val="bullet"/>
      <w:lvlText w:val="o"/>
      <w:lvlJc w:val="left"/>
      <w:pPr>
        <w:ind w:left="6338" w:hanging="360"/>
      </w:pPr>
      <w:rPr>
        <w:rFonts w:ascii="Courier New" w:hAnsi="Courier New" w:cs="Courier New" w:hint="default"/>
      </w:rPr>
    </w:lvl>
    <w:lvl w:ilvl="8" w:tplc="FFFFFFFF" w:tentative="1">
      <w:start w:val="1"/>
      <w:numFmt w:val="bullet"/>
      <w:lvlText w:val=""/>
      <w:lvlJc w:val="left"/>
      <w:pPr>
        <w:ind w:left="7058" w:hanging="360"/>
      </w:pPr>
      <w:rPr>
        <w:rFonts w:ascii="Wingdings" w:hAnsi="Wingdings" w:hint="default"/>
      </w:rPr>
    </w:lvl>
  </w:abstractNum>
  <w:abstractNum w:abstractNumId="41" w15:restartNumberingAfterBreak="0">
    <w:nsid w:val="4FEB1F5E"/>
    <w:multiLevelType w:val="hybridMultilevel"/>
    <w:tmpl w:val="39A6E630"/>
    <w:lvl w:ilvl="0" w:tplc="041F0003">
      <w:start w:val="1"/>
      <w:numFmt w:val="bullet"/>
      <w:lvlText w:val="o"/>
      <w:lvlJc w:val="left"/>
      <w:pPr>
        <w:ind w:left="1080" w:hanging="360"/>
      </w:pPr>
      <w:rPr>
        <w:rFonts w:ascii="Courier New" w:hAnsi="Courier New" w:cs="Courier New"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2" w15:restartNumberingAfterBreak="0">
    <w:nsid w:val="523A4000"/>
    <w:multiLevelType w:val="hybridMultilevel"/>
    <w:tmpl w:val="E4F8AD24"/>
    <w:lvl w:ilvl="0" w:tplc="E2E04A20">
      <w:start w:val="1"/>
      <w:numFmt w:val="bullet"/>
      <w:pStyle w:val="List1"/>
      <w:lvlText w:val=""/>
      <w:lvlJc w:val="left"/>
      <w:pPr>
        <w:ind w:left="-544" w:hanging="360"/>
      </w:pPr>
      <w:rPr>
        <w:rFonts w:ascii="Symbol" w:hAnsi="Symbol" w:hint="default"/>
      </w:rPr>
    </w:lvl>
    <w:lvl w:ilvl="1" w:tplc="041F0003">
      <w:start w:val="1"/>
      <w:numFmt w:val="bullet"/>
      <w:lvlText w:val="o"/>
      <w:lvlJc w:val="left"/>
      <w:pPr>
        <w:ind w:left="176" w:hanging="360"/>
      </w:pPr>
      <w:rPr>
        <w:rFonts w:ascii="Courier New" w:hAnsi="Courier New" w:cs="Courier New" w:hint="default"/>
      </w:rPr>
    </w:lvl>
    <w:lvl w:ilvl="2" w:tplc="041F0005">
      <w:start w:val="1"/>
      <w:numFmt w:val="bullet"/>
      <w:lvlText w:val=""/>
      <w:lvlJc w:val="left"/>
      <w:pPr>
        <w:ind w:left="896" w:hanging="360"/>
      </w:pPr>
      <w:rPr>
        <w:rFonts w:ascii="Wingdings" w:hAnsi="Wingdings" w:hint="default"/>
      </w:rPr>
    </w:lvl>
    <w:lvl w:ilvl="3" w:tplc="041F0001" w:tentative="1">
      <w:start w:val="1"/>
      <w:numFmt w:val="bullet"/>
      <w:lvlText w:val=""/>
      <w:lvlJc w:val="left"/>
      <w:pPr>
        <w:ind w:left="1616" w:hanging="360"/>
      </w:pPr>
      <w:rPr>
        <w:rFonts w:ascii="Symbol" w:hAnsi="Symbol" w:hint="default"/>
      </w:rPr>
    </w:lvl>
    <w:lvl w:ilvl="4" w:tplc="041F0003">
      <w:start w:val="1"/>
      <w:numFmt w:val="bullet"/>
      <w:lvlText w:val="o"/>
      <w:lvlJc w:val="left"/>
      <w:pPr>
        <w:ind w:left="2336" w:hanging="360"/>
      </w:pPr>
      <w:rPr>
        <w:rFonts w:ascii="Courier New" w:hAnsi="Courier New" w:cs="Courier New" w:hint="default"/>
      </w:rPr>
    </w:lvl>
    <w:lvl w:ilvl="5" w:tplc="041F0005" w:tentative="1">
      <w:start w:val="1"/>
      <w:numFmt w:val="bullet"/>
      <w:lvlText w:val=""/>
      <w:lvlJc w:val="left"/>
      <w:pPr>
        <w:ind w:left="3056" w:hanging="360"/>
      </w:pPr>
      <w:rPr>
        <w:rFonts w:ascii="Wingdings" w:hAnsi="Wingdings" w:hint="default"/>
      </w:rPr>
    </w:lvl>
    <w:lvl w:ilvl="6" w:tplc="041F0001" w:tentative="1">
      <w:start w:val="1"/>
      <w:numFmt w:val="bullet"/>
      <w:lvlText w:val=""/>
      <w:lvlJc w:val="left"/>
      <w:pPr>
        <w:ind w:left="3776" w:hanging="360"/>
      </w:pPr>
      <w:rPr>
        <w:rFonts w:ascii="Symbol" w:hAnsi="Symbol" w:hint="default"/>
      </w:rPr>
    </w:lvl>
    <w:lvl w:ilvl="7" w:tplc="041F0003" w:tentative="1">
      <w:start w:val="1"/>
      <w:numFmt w:val="bullet"/>
      <w:lvlText w:val="o"/>
      <w:lvlJc w:val="left"/>
      <w:pPr>
        <w:ind w:left="4496" w:hanging="360"/>
      </w:pPr>
      <w:rPr>
        <w:rFonts w:ascii="Courier New" w:hAnsi="Courier New" w:cs="Courier New" w:hint="default"/>
      </w:rPr>
    </w:lvl>
    <w:lvl w:ilvl="8" w:tplc="041F0005" w:tentative="1">
      <w:start w:val="1"/>
      <w:numFmt w:val="bullet"/>
      <w:lvlText w:val=""/>
      <w:lvlJc w:val="left"/>
      <w:pPr>
        <w:ind w:left="5216" w:hanging="360"/>
      </w:pPr>
      <w:rPr>
        <w:rFonts w:ascii="Wingdings" w:hAnsi="Wingdings" w:hint="default"/>
      </w:rPr>
    </w:lvl>
  </w:abstractNum>
  <w:abstractNum w:abstractNumId="43" w15:restartNumberingAfterBreak="0">
    <w:nsid w:val="52AA01D9"/>
    <w:multiLevelType w:val="multilevel"/>
    <w:tmpl w:val="3CEC7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41A4050"/>
    <w:multiLevelType w:val="hybridMultilevel"/>
    <w:tmpl w:val="0C546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55869AB"/>
    <w:multiLevelType w:val="hybridMultilevel"/>
    <w:tmpl w:val="44246B2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56A36760"/>
    <w:multiLevelType w:val="hybridMultilevel"/>
    <w:tmpl w:val="5732A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7D30286"/>
    <w:multiLevelType w:val="hybridMultilevel"/>
    <w:tmpl w:val="A48AF468"/>
    <w:lvl w:ilvl="0" w:tplc="04090001">
      <w:start w:val="1"/>
      <w:numFmt w:val="bullet"/>
      <w:lvlText w:val=""/>
      <w:lvlJc w:val="left"/>
      <w:pPr>
        <w:ind w:left="720" w:hanging="360"/>
      </w:pPr>
      <w:rPr>
        <w:rFonts w:ascii="Symbol" w:hAnsi="Symbol" w:hint="default"/>
      </w:rPr>
    </w:lvl>
    <w:lvl w:ilvl="1" w:tplc="03B6986A">
      <w:numFmt w:val="bullet"/>
      <w:lvlText w:val="•"/>
      <w:lvlJc w:val="left"/>
      <w:pPr>
        <w:ind w:left="1800" w:hanging="72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A0B2BE4"/>
    <w:multiLevelType w:val="hybridMultilevel"/>
    <w:tmpl w:val="2B327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A8D22EB"/>
    <w:multiLevelType w:val="hybridMultilevel"/>
    <w:tmpl w:val="B73E35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5C7A70E2"/>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806E81"/>
    <w:multiLevelType w:val="singleLevel"/>
    <w:tmpl w:val="6FD6C39C"/>
    <w:lvl w:ilvl="0">
      <w:start w:val="1"/>
      <w:numFmt w:val="bullet"/>
      <w:pStyle w:val="ListeMaddemi2"/>
      <w:lvlText w:val=""/>
      <w:lvlJc w:val="left"/>
      <w:pPr>
        <w:ind w:left="1353" w:hanging="360"/>
      </w:pPr>
      <w:rPr>
        <w:rFonts w:ascii="Wingdings" w:hAnsi="Wingdings" w:hint="default"/>
        <w:b w:val="0"/>
        <w:sz w:val="20"/>
      </w:rPr>
    </w:lvl>
  </w:abstractNum>
  <w:abstractNum w:abstractNumId="52" w15:restartNumberingAfterBreak="0">
    <w:nsid w:val="62D8540B"/>
    <w:multiLevelType w:val="hybridMultilevel"/>
    <w:tmpl w:val="74D22F9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668A7A3A"/>
    <w:multiLevelType w:val="hybridMultilevel"/>
    <w:tmpl w:val="B75243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6C960C48"/>
    <w:multiLevelType w:val="hybridMultilevel"/>
    <w:tmpl w:val="BDEC91D8"/>
    <w:lvl w:ilvl="0" w:tplc="04090005">
      <w:start w:val="1"/>
      <w:numFmt w:val="bullet"/>
      <w:lvlText w:val=""/>
      <w:lvlJc w:val="left"/>
      <w:pPr>
        <w:ind w:left="643" w:hanging="360"/>
      </w:pPr>
      <w:rPr>
        <w:rFonts w:ascii="Wingdings" w:hAnsi="Wingdings" w:hint="default"/>
      </w:rPr>
    </w:lvl>
    <w:lvl w:ilvl="1" w:tplc="08090003">
      <w:start w:val="1"/>
      <w:numFmt w:val="bullet"/>
      <w:lvlText w:val="o"/>
      <w:lvlJc w:val="left"/>
      <w:pPr>
        <w:ind w:left="1649" w:hanging="360"/>
      </w:pPr>
      <w:rPr>
        <w:rFonts w:ascii="Courier New" w:hAnsi="Courier New" w:cs="Courier New" w:hint="default"/>
      </w:rPr>
    </w:lvl>
    <w:lvl w:ilvl="2" w:tplc="08090005" w:tentative="1">
      <w:start w:val="1"/>
      <w:numFmt w:val="bullet"/>
      <w:lvlText w:val=""/>
      <w:lvlJc w:val="left"/>
      <w:pPr>
        <w:ind w:left="2369" w:hanging="360"/>
      </w:pPr>
      <w:rPr>
        <w:rFonts w:ascii="Wingdings" w:hAnsi="Wingdings" w:hint="default"/>
      </w:rPr>
    </w:lvl>
    <w:lvl w:ilvl="3" w:tplc="08090001" w:tentative="1">
      <w:start w:val="1"/>
      <w:numFmt w:val="bullet"/>
      <w:lvlText w:val=""/>
      <w:lvlJc w:val="left"/>
      <w:pPr>
        <w:ind w:left="3089" w:hanging="360"/>
      </w:pPr>
      <w:rPr>
        <w:rFonts w:ascii="Symbol" w:hAnsi="Symbol" w:hint="default"/>
      </w:rPr>
    </w:lvl>
    <w:lvl w:ilvl="4" w:tplc="08090003" w:tentative="1">
      <w:start w:val="1"/>
      <w:numFmt w:val="bullet"/>
      <w:lvlText w:val="o"/>
      <w:lvlJc w:val="left"/>
      <w:pPr>
        <w:ind w:left="3809" w:hanging="360"/>
      </w:pPr>
      <w:rPr>
        <w:rFonts w:ascii="Courier New" w:hAnsi="Courier New" w:cs="Courier New" w:hint="default"/>
      </w:rPr>
    </w:lvl>
    <w:lvl w:ilvl="5" w:tplc="08090005" w:tentative="1">
      <w:start w:val="1"/>
      <w:numFmt w:val="bullet"/>
      <w:lvlText w:val=""/>
      <w:lvlJc w:val="left"/>
      <w:pPr>
        <w:ind w:left="4529" w:hanging="360"/>
      </w:pPr>
      <w:rPr>
        <w:rFonts w:ascii="Wingdings" w:hAnsi="Wingdings" w:hint="default"/>
      </w:rPr>
    </w:lvl>
    <w:lvl w:ilvl="6" w:tplc="08090001" w:tentative="1">
      <w:start w:val="1"/>
      <w:numFmt w:val="bullet"/>
      <w:lvlText w:val=""/>
      <w:lvlJc w:val="left"/>
      <w:pPr>
        <w:ind w:left="5249" w:hanging="360"/>
      </w:pPr>
      <w:rPr>
        <w:rFonts w:ascii="Symbol" w:hAnsi="Symbol" w:hint="default"/>
      </w:rPr>
    </w:lvl>
    <w:lvl w:ilvl="7" w:tplc="08090003" w:tentative="1">
      <w:start w:val="1"/>
      <w:numFmt w:val="bullet"/>
      <w:lvlText w:val="o"/>
      <w:lvlJc w:val="left"/>
      <w:pPr>
        <w:ind w:left="5969" w:hanging="360"/>
      </w:pPr>
      <w:rPr>
        <w:rFonts w:ascii="Courier New" w:hAnsi="Courier New" w:cs="Courier New" w:hint="default"/>
      </w:rPr>
    </w:lvl>
    <w:lvl w:ilvl="8" w:tplc="08090005" w:tentative="1">
      <w:start w:val="1"/>
      <w:numFmt w:val="bullet"/>
      <w:lvlText w:val=""/>
      <w:lvlJc w:val="left"/>
      <w:pPr>
        <w:ind w:left="6689" w:hanging="360"/>
      </w:pPr>
      <w:rPr>
        <w:rFonts w:ascii="Wingdings" w:hAnsi="Wingdings" w:hint="default"/>
      </w:rPr>
    </w:lvl>
  </w:abstractNum>
  <w:abstractNum w:abstractNumId="55" w15:restartNumberingAfterBreak="0">
    <w:nsid w:val="6CA11B19"/>
    <w:multiLevelType w:val="hybridMultilevel"/>
    <w:tmpl w:val="AE5EE6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6D89012F"/>
    <w:multiLevelType w:val="hybridMultilevel"/>
    <w:tmpl w:val="F032510E"/>
    <w:lvl w:ilvl="0" w:tplc="2ACEAE32">
      <w:start w:val="1"/>
      <w:numFmt w:val="bullet"/>
      <w:pStyle w:val="Bullet20"/>
      <w:lvlText w:val="-"/>
      <w:lvlJc w:val="left"/>
      <w:pPr>
        <w:tabs>
          <w:tab w:val="num" w:pos="360"/>
        </w:tabs>
        <w:ind w:left="360" w:hanging="360"/>
      </w:pPr>
      <w:rPr>
        <w:sz w:val="16"/>
      </w:rPr>
    </w:lvl>
    <w:lvl w:ilvl="1" w:tplc="61661F36">
      <w:numFmt w:val="decimal"/>
      <w:lvlText w:val=""/>
      <w:lvlJc w:val="left"/>
    </w:lvl>
    <w:lvl w:ilvl="2" w:tplc="A844B6CC">
      <w:numFmt w:val="decimal"/>
      <w:lvlText w:val=""/>
      <w:lvlJc w:val="left"/>
    </w:lvl>
    <w:lvl w:ilvl="3" w:tplc="43AEEA36">
      <w:numFmt w:val="decimal"/>
      <w:lvlText w:val=""/>
      <w:lvlJc w:val="left"/>
    </w:lvl>
    <w:lvl w:ilvl="4" w:tplc="B0F2DC02">
      <w:numFmt w:val="decimal"/>
      <w:lvlText w:val=""/>
      <w:lvlJc w:val="left"/>
    </w:lvl>
    <w:lvl w:ilvl="5" w:tplc="B4C695F2">
      <w:numFmt w:val="decimal"/>
      <w:lvlText w:val=""/>
      <w:lvlJc w:val="left"/>
    </w:lvl>
    <w:lvl w:ilvl="6" w:tplc="C966C662">
      <w:numFmt w:val="decimal"/>
      <w:lvlText w:val=""/>
      <w:lvlJc w:val="left"/>
    </w:lvl>
    <w:lvl w:ilvl="7" w:tplc="217ABCB2">
      <w:numFmt w:val="decimal"/>
      <w:lvlText w:val=""/>
      <w:lvlJc w:val="left"/>
    </w:lvl>
    <w:lvl w:ilvl="8" w:tplc="B3F2C80C">
      <w:numFmt w:val="decimal"/>
      <w:lvlText w:val=""/>
      <w:lvlJc w:val="left"/>
    </w:lvl>
  </w:abstractNum>
  <w:abstractNum w:abstractNumId="57" w15:restartNumberingAfterBreak="0">
    <w:nsid w:val="71215E23"/>
    <w:multiLevelType w:val="hybridMultilevel"/>
    <w:tmpl w:val="3BA45D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2F16526"/>
    <w:multiLevelType w:val="hybridMultilevel"/>
    <w:tmpl w:val="CDA4B0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31C43EE"/>
    <w:multiLevelType w:val="hybridMultilevel"/>
    <w:tmpl w:val="A71C8A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8C152E8"/>
    <w:multiLevelType w:val="hybridMultilevel"/>
    <w:tmpl w:val="A60CB6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7A805DD8"/>
    <w:multiLevelType w:val="hybridMultilevel"/>
    <w:tmpl w:val="C3CC2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B4D14BC"/>
    <w:multiLevelType w:val="hybridMultilevel"/>
    <w:tmpl w:val="32E838B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7F0D6AA8"/>
    <w:multiLevelType w:val="hybridMultilevel"/>
    <w:tmpl w:val="F2321702"/>
    <w:lvl w:ilvl="0" w:tplc="041F0003">
      <w:start w:val="1"/>
      <w:numFmt w:val="bullet"/>
      <w:lvlText w:val="o"/>
      <w:lvlJc w:val="left"/>
      <w:pPr>
        <w:ind w:left="720" w:hanging="360"/>
      </w:pPr>
      <w:rPr>
        <w:rFonts w:ascii="Courier New" w:hAnsi="Courier New" w:cs="Courier New"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255746634">
    <w:abstractNumId w:val="42"/>
  </w:num>
  <w:num w:numId="2" w16cid:durableId="750859237">
    <w:abstractNumId w:val="33"/>
  </w:num>
  <w:num w:numId="3" w16cid:durableId="2041005797">
    <w:abstractNumId w:val="15"/>
  </w:num>
  <w:num w:numId="4" w16cid:durableId="1403868335">
    <w:abstractNumId w:val="47"/>
  </w:num>
  <w:num w:numId="5" w16cid:durableId="354159945">
    <w:abstractNumId w:val="18"/>
  </w:num>
  <w:num w:numId="6" w16cid:durableId="56171825">
    <w:abstractNumId w:val="35"/>
  </w:num>
  <w:num w:numId="7" w16cid:durableId="1093285837">
    <w:abstractNumId w:val="10"/>
  </w:num>
  <w:num w:numId="8" w16cid:durableId="1770158691">
    <w:abstractNumId w:val="54"/>
  </w:num>
  <w:num w:numId="9" w16cid:durableId="1032144306">
    <w:abstractNumId w:val="38"/>
  </w:num>
  <w:num w:numId="10" w16cid:durableId="741366012">
    <w:abstractNumId w:val="52"/>
  </w:num>
  <w:num w:numId="11" w16cid:durableId="516384230">
    <w:abstractNumId w:val="27"/>
  </w:num>
  <w:num w:numId="12" w16cid:durableId="1044329291">
    <w:abstractNumId w:val="46"/>
  </w:num>
  <w:num w:numId="13" w16cid:durableId="899629275">
    <w:abstractNumId w:val="3"/>
  </w:num>
  <w:num w:numId="14" w16cid:durableId="635722086">
    <w:abstractNumId w:val="8"/>
  </w:num>
  <w:num w:numId="15" w16cid:durableId="1763913528">
    <w:abstractNumId w:val="29"/>
  </w:num>
  <w:num w:numId="16" w16cid:durableId="273640398">
    <w:abstractNumId w:val="24"/>
  </w:num>
  <w:num w:numId="17" w16cid:durableId="1346396455">
    <w:abstractNumId w:val="6"/>
  </w:num>
  <w:num w:numId="18" w16cid:durableId="779185352">
    <w:abstractNumId w:val="30"/>
  </w:num>
  <w:num w:numId="19" w16cid:durableId="50428652">
    <w:abstractNumId w:val="34"/>
  </w:num>
  <w:num w:numId="20" w16cid:durableId="1215310344">
    <w:abstractNumId w:val="53"/>
  </w:num>
  <w:num w:numId="21" w16cid:durableId="1792478956">
    <w:abstractNumId w:val="60"/>
  </w:num>
  <w:num w:numId="22" w16cid:durableId="1577594842">
    <w:abstractNumId w:val="28"/>
  </w:num>
  <w:num w:numId="23" w16cid:durableId="1205017756">
    <w:abstractNumId w:val="20"/>
  </w:num>
  <w:num w:numId="24" w16cid:durableId="1626933316">
    <w:abstractNumId w:val="59"/>
  </w:num>
  <w:num w:numId="25" w16cid:durableId="1971669777">
    <w:abstractNumId w:val="62"/>
  </w:num>
  <w:num w:numId="26" w16cid:durableId="51924146">
    <w:abstractNumId w:val="17"/>
  </w:num>
  <w:num w:numId="27" w16cid:durableId="1417165516">
    <w:abstractNumId w:val="14"/>
  </w:num>
  <w:num w:numId="28" w16cid:durableId="336081885">
    <w:abstractNumId w:val="57"/>
  </w:num>
  <w:num w:numId="29" w16cid:durableId="1555585828">
    <w:abstractNumId w:val="63"/>
  </w:num>
  <w:num w:numId="30" w16cid:durableId="1832403169">
    <w:abstractNumId w:val="43"/>
  </w:num>
  <w:num w:numId="31" w16cid:durableId="387924385">
    <w:abstractNumId w:val="41"/>
  </w:num>
  <w:num w:numId="32" w16cid:durableId="437680847">
    <w:abstractNumId w:val="51"/>
  </w:num>
  <w:num w:numId="33" w16cid:durableId="1737627623">
    <w:abstractNumId w:val="13"/>
  </w:num>
  <w:num w:numId="34" w16cid:durableId="93401632">
    <w:abstractNumId w:val="39"/>
  </w:num>
  <w:num w:numId="35" w16cid:durableId="859855878">
    <w:abstractNumId w:val="7"/>
  </w:num>
  <w:num w:numId="36" w16cid:durableId="1103452207">
    <w:abstractNumId w:val="50"/>
  </w:num>
  <w:num w:numId="37" w16cid:durableId="1288777175">
    <w:abstractNumId w:val="58"/>
  </w:num>
  <w:num w:numId="38" w16cid:durableId="491068346">
    <w:abstractNumId w:val="44"/>
  </w:num>
  <w:num w:numId="39" w16cid:durableId="1942445668">
    <w:abstractNumId w:val="48"/>
  </w:num>
  <w:num w:numId="40" w16cid:durableId="332418398">
    <w:abstractNumId w:val="9"/>
  </w:num>
  <w:num w:numId="41" w16cid:durableId="1516966440">
    <w:abstractNumId w:val="37"/>
  </w:num>
  <w:num w:numId="42" w16cid:durableId="16699888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12620551">
    <w:abstractNumId w:val="32"/>
  </w:num>
  <w:num w:numId="44" w16cid:durableId="1812363444">
    <w:abstractNumId w:val="36"/>
  </w:num>
  <w:num w:numId="45" w16cid:durableId="1095902152">
    <w:abstractNumId w:val="16"/>
  </w:num>
  <w:num w:numId="46" w16cid:durableId="425225700">
    <w:abstractNumId w:val="4"/>
  </w:num>
  <w:num w:numId="47" w16cid:durableId="1553419097">
    <w:abstractNumId w:val="22"/>
  </w:num>
  <w:num w:numId="48" w16cid:durableId="2075002211">
    <w:abstractNumId w:val="40"/>
  </w:num>
  <w:num w:numId="49" w16cid:durableId="1385635503">
    <w:abstractNumId w:val="2"/>
  </w:num>
  <w:num w:numId="50" w16cid:durableId="661199397">
    <w:abstractNumId w:val="1"/>
  </w:num>
  <w:num w:numId="51" w16cid:durableId="1203637546">
    <w:abstractNumId w:val="5"/>
  </w:num>
  <w:num w:numId="52" w16cid:durableId="1641763547">
    <w:abstractNumId w:val="11"/>
  </w:num>
  <w:num w:numId="53" w16cid:durableId="1656570610">
    <w:abstractNumId w:val="21"/>
  </w:num>
  <w:num w:numId="54" w16cid:durableId="235170941">
    <w:abstractNumId w:val="61"/>
  </w:num>
  <w:num w:numId="55" w16cid:durableId="1640260092">
    <w:abstractNumId w:val="26"/>
  </w:num>
  <w:num w:numId="56" w16cid:durableId="1685938101">
    <w:abstractNumId w:val="23"/>
  </w:num>
  <w:num w:numId="57" w16cid:durableId="1137601920">
    <w:abstractNumId w:val="25"/>
  </w:num>
  <w:num w:numId="58" w16cid:durableId="1316913036">
    <w:abstractNumId w:val="31"/>
  </w:num>
  <w:num w:numId="59" w16cid:durableId="1621110372">
    <w:abstractNumId w:val="55"/>
  </w:num>
  <w:num w:numId="60" w16cid:durableId="66004106">
    <w:abstractNumId w:val="15"/>
  </w:num>
  <w:num w:numId="61" w16cid:durableId="187643856">
    <w:abstractNumId w:val="19"/>
  </w:num>
  <w:num w:numId="62" w16cid:durableId="393742098">
    <w:abstractNumId w:val="0"/>
  </w:num>
  <w:num w:numId="63" w16cid:durableId="711156377">
    <w:abstractNumId w:val="45"/>
  </w:num>
  <w:num w:numId="64" w16cid:durableId="1021473845">
    <w:abstractNumId w:val="49"/>
  </w:num>
  <w:num w:numId="65" w16cid:durableId="4290243">
    <w:abstractNumId w:val="15"/>
  </w:num>
  <w:num w:numId="66" w16cid:durableId="1040395793">
    <w:abstractNumId w:val="15"/>
  </w:num>
  <w:num w:numId="67" w16cid:durableId="683751750">
    <w:abstractNumId w:val="15"/>
  </w:num>
  <w:num w:numId="68" w16cid:durableId="1113595724">
    <w:abstractNumId w:val="15"/>
  </w:num>
  <w:num w:numId="69" w16cid:durableId="1204904843">
    <w:abstractNumId w:val="15"/>
  </w:num>
  <w:num w:numId="70" w16cid:durableId="907228904">
    <w:abstractNumId w:val="15"/>
  </w:num>
  <w:num w:numId="71" w16cid:durableId="1724907895">
    <w:abstractNumId w:val="15"/>
  </w:num>
  <w:num w:numId="72" w16cid:durableId="1256674102">
    <w:abstractNumId w:val="15"/>
  </w:num>
  <w:num w:numId="73" w16cid:durableId="1618485316">
    <w:abstractNumId w:val="15"/>
  </w:num>
  <w:num w:numId="74" w16cid:durableId="1778334097">
    <w:abstractNumId w:val="15"/>
  </w:num>
  <w:num w:numId="75" w16cid:durableId="1008757078">
    <w:abstractNumId w:val="15"/>
  </w:num>
  <w:num w:numId="76" w16cid:durableId="1463379320">
    <w:abstractNumId w:val="56"/>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409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tr-TR" w:vendorID="64" w:dllVersion="0" w:nlCheck="1" w:checkStyle="0"/>
  <w:activeWritingStyle w:appName="MSWord" w:lang="de-DE" w:vendorID="64" w:dllVersion="0" w:nlCheck="1" w:checkStyle="0"/>
  <w:activeWritingStyle w:appName="MSWord" w:lang="en-GB" w:vendorID="64" w:dllVersion="4096" w:nlCheck="1" w:checkStyle="0"/>
  <w:activeWritingStyle w:appName="MSWord" w:lang="fr-FR" w:vendorID="64" w:dllVersion="0" w:nlCheck="1" w:checkStyle="0"/>
  <w:activeWritingStyle w:appName="MSWord" w:lang="fr-FR" w:vendorID="64" w:dllVersion="4096" w:nlCheck="1" w:checkStyle="0"/>
  <w:activeWritingStyle w:appName="MSWord" w:lang="tr-TR" w:vendorID="64" w:dllVersion="4096" w:nlCheck="1" w:checkStyle="0"/>
  <w:activeWritingStyle w:appName="MSWord" w:lang="de-DE" w:vendorID="64" w:dllVersion="4096"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Y0NDYwMDAzNjc0NLFQ0lEKTi0uzszPAykwrgUAo6NC9ywAAAA="/>
  </w:docVars>
  <w:rsids>
    <w:rsidRoot w:val="00364DE3"/>
    <w:rsid w:val="000003C7"/>
    <w:rsid w:val="00000B05"/>
    <w:rsid w:val="00000BA4"/>
    <w:rsid w:val="00000E66"/>
    <w:rsid w:val="00001FE2"/>
    <w:rsid w:val="000024D7"/>
    <w:rsid w:val="000029CE"/>
    <w:rsid w:val="000029FC"/>
    <w:rsid w:val="0000373F"/>
    <w:rsid w:val="00003830"/>
    <w:rsid w:val="000039FE"/>
    <w:rsid w:val="000043DE"/>
    <w:rsid w:val="00004881"/>
    <w:rsid w:val="000048FC"/>
    <w:rsid w:val="00004997"/>
    <w:rsid w:val="00004CD6"/>
    <w:rsid w:val="00005078"/>
    <w:rsid w:val="00005D5D"/>
    <w:rsid w:val="00005E00"/>
    <w:rsid w:val="000101E4"/>
    <w:rsid w:val="000110E9"/>
    <w:rsid w:val="00011EC2"/>
    <w:rsid w:val="00011EEB"/>
    <w:rsid w:val="000127A6"/>
    <w:rsid w:val="00012A83"/>
    <w:rsid w:val="00012B2A"/>
    <w:rsid w:val="0001429A"/>
    <w:rsid w:val="00014931"/>
    <w:rsid w:val="00014B29"/>
    <w:rsid w:val="000157C9"/>
    <w:rsid w:val="00015B20"/>
    <w:rsid w:val="00015DA5"/>
    <w:rsid w:val="00016B6B"/>
    <w:rsid w:val="00016D83"/>
    <w:rsid w:val="00016E09"/>
    <w:rsid w:val="00016FB4"/>
    <w:rsid w:val="000170D4"/>
    <w:rsid w:val="0001768A"/>
    <w:rsid w:val="00017C37"/>
    <w:rsid w:val="00020303"/>
    <w:rsid w:val="00020FC9"/>
    <w:rsid w:val="000212D0"/>
    <w:rsid w:val="00021FEC"/>
    <w:rsid w:val="000226E6"/>
    <w:rsid w:val="00023079"/>
    <w:rsid w:val="00023542"/>
    <w:rsid w:val="0002425D"/>
    <w:rsid w:val="00024998"/>
    <w:rsid w:val="00024A53"/>
    <w:rsid w:val="00025282"/>
    <w:rsid w:val="00026196"/>
    <w:rsid w:val="00026B74"/>
    <w:rsid w:val="00026F46"/>
    <w:rsid w:val="00030141"/>
    <w:rsid w:val="0003025D"/>
    <w:rsid w:val="000307AB"/>
    <w:rsid w:val="000309EF"/>
    <w:rsid w:val="00030E2E"/>
    <w:rsid w:val="0003177F"/>
    <w:rsid w:val="0003178C"/>
    <w:rsid w:val="00031AE4"/>
    <w:rsid w:val="00032B65"/>
    <w:rsid w:val="00033790"/>
    <w:rsid w:val="0003383B"/>
    <w:rsid w:val="00033CA8"/>
    <w:rsid w:val="00033D68"/>
    <w:rsid w:val="000346CB"/>
    <w:rsid w:val="00034CB6"/>
    <w:rsid w:val="00034DE3"/>
    <w:rsid w:val="00034F9F"/>
    <w:rsid w:val="000356B6"/>
    <w:rsid w:val="00035869"/>
    <w:rsid w:val="000359D7"/>
    <w:rsid w:val="00035D06"/>
    <w:rsid w:val="00036572"/>
    <w:rsid w:val="000367C4"/>
    <w:rsid w:val="00036B6E"/>
    <w:rsid w:val="00036EBD"/>
    <w:rsid w:val="00037438"/>
    <w:rsid w:val="00037871"/>
    <w:rsid w:val="00037A88"/>
    <w:rsid w:val="00037B31"/>
    <w:rsid w:val="00037E2C"/>
    <w:rsid w:val="0004000C"/>
    <w:rsid w:val="00040A10"/>
    <w:rsid w:val="00040A98"/>
    <w:rsid w:val="00040AA9"/>
    <w:rsid w:val="00040C1B"/>
    <w:rsid w:val="00040FEA"/>
    <w:rsid w:val="000413A9"/>
    <w:rsid w:val="00041590"/>
    <w:rsid w:val="000415F7"/>
    <w:rsid w:val="00041FA0"/>
    <w:rsid w:val="000423D8"/>
    <w:rsid w:val="00042446"/>
    <w:rsid w:val="00042B8C"/>
    <w:rsid w:val="000432A6"/>
    <w:rsid w:val="00043372"/>
    <w:rsid w:val="00043D27"/>
    <w:rsid w:val="00043EED"/>
    <w:rsid w:val="00044BC4"/>
    <w:rsid w:val="00044E90"/>
    <w:rsid w:val="00044ED4"/>
    <w:rsid w:val="00045031"/>
    <w:rsid w:val="000454AB"/>
    <w:rsid w:val="00045668"/>
    <w:rsid w:val="000466FD"/>
    <w:rsid w:val="00047332"/>
    <w:rsid w:val="000474B9"/>
    <w:rsid w:val="0004773C"/>
    <w:rsid w:val="00047782"/>
    <w:rsid w:val="000477F6"/>
    <w:rsid w:val="00050397"/>
    <w:rsid w:val="00050936"/>
    <w:rsid w:val="00051A27"/>
    <w:rsid w:val="000520A4"/>
    <w:rsid w:val="00052192"/>
    <w:rsid w:val="000524DB"/>
    <w:rsid w:val="000525E1"/>
    <w:rsid w:val="00052E76"/>
    <w:rsid w:val="00053D94"/>
    <w:rsid w:val="00054326"/>
    <w:rsid w:val="00055103"/>
    <w:rsid w:val="0005555C"/>
    <w:rsid w:val="000559CF"/>
    <w:rsid w:val="00055A47"/>
    <w:rsid w:val="00055C13"/>
    <w:rsid w:val="00055C64"/>
    <w:rsid w:val="00055CDF"/>
    <w:rsid w:val="0005689F"/>
    <w:rsid w:val="00056D29"/>
    <w:rsid w:val="000573E3"/>
    <w:rsid w:val="0005781F"/>
    <w:rsid w:val="00060203"/>
    <w:rsid w:val="00060424"/>
    <w:rsid w:val="000608AB"/>
    <w:rsid w:val="000608D3"/>
    <w:rsid w:val="00061133"/>
    <w:rsid w:val="0006120C"/>
    <w:rsid w:val="00061936"/>
    <w:rsid w:val="00061F9D"/>
    <w:rsid w:val="0006211F"/>
    <w:rsid w:val="0006213C"/>
    <w:rsid w:val="00063006"/>
    <w:rsid w:val="000631FA"/>
    <w:rsid w:val="000632D7"/>
    <w:rsid w:val="00063ECA"/>
    <w:rsid w:val="000641C8"/>
    <w:rsid w:val="00064259"/>
    <w:rsid w:val="00064264"/>
    <w:rsid w:val="000644BA"/>
    <w:rsid w:val="00064A07"/>
    <w:rsid w:val="00064A12"/>
    <w:rsid w:val="00065BBD"/>
    <w:rsid w:val="0006625E"/>
    <w:rsid w:val="000662ED"/>
    <w:rsid w:val="000665E9"/>
    <w:rsid w:val="00066882"/>
    <w:rsid w:val="000668ED"/>
    <w:rsid w:val="00066AD9"/>
    <w:rsid w:val="00066B67"/>
    <w:rsid w:val="00071610"/>
    <w:rsid w:val="0007167E"/>
    <w:rsid w:val="00071C42"/>
    <w:rsid w:val="00071C75"/>
    <w:rsid w:val="00071D33"/>
    <w:rsid w:val="000721E9"/>
    <w:rsid w:val="000724AC"/>
    <w:rsid w:val="00072F5B"/>
    <w:rsid w:val="00073623"/>
    <w:rsid w:val="00073C08"/>
    <w:rsid w:val="0007423D"/>
    <w:rsid w:val="00074430"/>
    <w:rsid w:val="00074BAC"/>
    <w:rsid w:val="00075553"/>
    <w:rsid w:val="00075962"/>
    <w:rsid w:val="00075DB8"/>
    <w:rsid w:val="00076506"/>
    <w:rsid w:val="0007651F"/>
    <w:rsid w:val="00076AAA"/>
    <w:rsid w:val="00076DC2"/>
    <w:rsid w:val="00076F1C"/>
    <w:rsid w:val="00076F5F"/>
    <w:rsid w:val="000775E7"/>
    <w:rsid w:val="00077BC9"/>
    <w:rsid w:val="00077C7D"/>
    <w:rsid w:val="00080903"/>
    <w:rsid w:val="00080B2E"/>
    <w:rsid w:val="000812CF"/>
    <w:rsid w:val="000820A7"/>
    <w:rsid w:val="0008227D"/>
    <w:rsid w:val="0008278F"/>
    <w:rsid w:val="00082CF9"/>
    <w:rsid w:val="00082DD2"/>
    <w:rsid w:val="00083288"/>
    <w:rsid w:val="0008373E"/>
    <w:rsid w:val="00083841"/>
    <w:rsid w:val="00083954"/>
    <w:rsid w:val="00083E93"/>
    <w:rsid w:val="00084AB6"/>
    <w:rsid w:val="000859CE"/>
    <w:rsid w:val="0008680B"/>
    <w:rsid w:val="00087551"/>
    <w:rsid w:val="00087A3B"/>
    <w:rsid w:val="00087B4D"/>
    <w:rsid w:val="00087BB5"/>
    <w:rsid w:val="00087D28"/>
    <w:rsid w:val="00090035"/>
    <w:rsid w:val="00090729"/>
    <w:rsid w:val="00090746"/>
    <w:rsid w:val="00090BF6"/>
    <w:rsid w:val="00090D4A"/>
    <w:rsid w:val="00091467"/>
    <w:rsid w:val="00092011"/>
    <w:rsid w:val="00092438"/>
    <w:rsid w:val="000924FD"/>
    <w:rsid w:val="00093463"/>
    <w:rsid w:val="000936BB"/>
    <w:rsid w:val="00093AD1"/>
    <w:rsid w:val="000940B9"/>
    <w:rsid w:val="00094824"/>
    <w:rsid w:val="00094E79"/>
    <w:rsid w:val="00094FD4"/>
    <w:rsid w:val="00095C9A"/>
    <w:rsid w:val="00096001"/>
    <w:rsid w:val="00096CB0"/>
    <w:rsid w:val="0009789A"/>
    <w:rsid w:val="000A04CE"/>
    <w:rsid w:val="000A0AF9"/>
    <w:rsid w:val="000A0B96"/>
    <w:rsid w:val="000A0BE8"/>
    <w:rsid w:val="000A0DAA"/>
    <w:rsid w:val="000A0E9E"/>
    <w:rsid w:val="000A0EEB"/>
    <w:rsid w:val="000A1103"/>
    <w:rsid w:val="000A1384"/>
    <w:rsid w:val="000A22F1"/>
    <w:rsid w:val="000A2630"/>
    <w:rsid w:val="000A3193"/>
    <w:rsid w:val="000A322D"/>
    <w:rsid w:val="000A35BE"/>
    <w:rsid w:val="000A3C5C"/>
    <w:rsid w:val="000A4108"/>
    <w:rsid w:val="000A4273"/>
    <w:rsid w:val="000A4798"/>
    <w:rsid w:val="000A4A67"/>
    <w:rsid w:val="000A4CF2"/>
    <w:rsid w:val="000A50DF"/>
    <w:rsid w:val="000A5214"/>
    <w:rsid w:val="000A6269"/>
    <w:rsid w:val="000A6985"/>
    <w:rsid w:val="000A730D"/>
    <w:rsid w:val="000A76C9"/>
    <w:rsid w:val="000B0187"/>
    <w:rsid w:val="000B0227"/>
    <w:rsid w:val="000B0AB3"/>
    <w:rsid w:val="000B0B23"/>
    <w:rsid w:val="000B1081"/>
    <w:rsid w:val="000B12C2"/>
    <w:rsid w:val="000B16F9"/>
    <w:rsid w:val="000B1B42"/>
    <w:rsid w:val="000B20AE"/>
    <w:rsid w:val="000B25C5"/>
    <w:rsid w:val="000B25FF"/>
    <w:rsid w:val="000B27BF"/>
    <w:rsid w:val="000B2A1E"/>
    <w:rsid w:val="000B2F5B"/>
    <w:rsid w:val="000B3B82"/>
    <w:rsid w:val="000B3DA0"/>
    <w:rsid w:val="000B450C"/>
    <w:rsid w:val="000B471A"/>
    <w:rsid w:val="000B4D4C"/>
    <w:rsid w:val="000B6982"/>
    <w:rsid w:val="000B7402"/>
    <w:rsid w:val="000B78D9"/>
    <w:rsid w:val="000B7BD0"/>
    <w:rsid w:val="000B7C45"/>
    <w:rsid w:val="000C0015"/>
    <w:rsid w:val="000C07D3"/>
    <w:rsid w:val="000C0EF6"/>
    <w:rsid w:val="000C1A3B"/>
    <w:rsid w:val="000C1BF7"/>
    <w:rsid w:val="000C250F"/>
    <w:rsid w:val="000C3039"/>
    <w:rsid w:val="000C3254"/>
    <w:rsid w:val="000C444A"/>
    <w:rsid w:val="000C4F48"/>
    <w:rsid w:val="000C5334"/>
    <w:rsid w:val="000C533E"/>
    <w:rsid w:val="000C54B0"/>
    <w:rsid w:val="000C62A5"/>
    <w:rsid w:val="000C6D6B"/>
    <w:rsid w:val="000C6FA7"/>
    <w:rsid w:val="000C76CC"/>
    <w:rsid w:val="000C77D4"/>
    <w:rsid w:val="000C7FDE"/>
    <w:rsid w:val="000D026D"/>
    <w:rsid w:val="000D0708"/>
    <w:rsid w:val="000D0785"/>
    <w:rsid w:val="000D0EC5"/>
    <w:rsid w:val="000D22A0"/>
    <w:rsid w:val="000D28DC"/>
    <w:rsid w:val="000D35DE"/>
    <w:rsid w:val="000D388F"/>
    <w:rsid w:val="000D3A74"/>
    <w:rsid w:val="000D3B40"/>
    <w:rsid w:val="000D3BD9"/>
    <w:rsid w:val="000D484F"/>
    <w:rsid w:val="000D4AEF"/>
    <w:rsid w:val="000D4BF3"/>
    <w:rsid w:val="000D4D4B"/>
    <w:rsid w:val="000D5EFD"/>
    <w:rsid w:val="000D68C7"/>
    <w:rsid w:val="000D698E"/>
    <w:rsid w:val="000D6B40"/>
    <w:rsid w:val="000D6DB0"/>
    <w:rsid w:val="000D7C64"/>
    <w:rsid w:val="000E008A"/>
    <w:rsid w:val="000E0534"/>
    <w:rsid w:val="000E10B2"/>
    <w:rsid w:val="000E1689"/>
    <w:rsid w:val="000E17F2"/>
    <w:rsid w:val="000E2645"/>
    <w:rsid w:val="000E33FA"/>
    <w:rsid w:val="000E40E4"/>
    <w:rsid w:val="000E48EB"/>
    <w:rsid w:val="000E5008"/>
    <w:rsid w:val="000E52DA"/>
    <w:rsid w:val="000E5A0A"/>
    <w:rsid w:val="000E673E"/>
    <w:rsid w:val="000E6C3B"/>
    <w:rsid w:val="000E6CB7"/>
    <w:rsid w:val="000E714E"/>
    <w:rsid w:val="000E73AC"/>
    <w:rsid w:val="000E7676"/>
    <w:rsid w:val="000E7B70"/>
    <w:rsid w:val="000F052D"/>
    <w:rsid w:val="000F13EE"/>
    <w:rsid w:val="000F169C"/>
    <w:rsid w:val="000F1782"/>
    <w:rsid w:val="000F1DA2"/>
    <w:rsid w:val="000F1E24"/>
    <w:rsid w:val="000F1E3F"/>
    <w:rsid w:val="000F2E33"/>
    <w:rsid w:val="000F39B4"/>
    <w:rsid w:val="000F4023"/>
    <w:rsid w:val="000F43DC"/>
    <w:rsid w:val="000F4846"/>
    <w:rsid w:val="000F4969"/>
    <w:rsid w:val="000F4DFF"/>
    <w:rsid w:val="000F4E4C"/>
    <w:rsid w:val="000F5995"/>
    <w:rsid w:val="000F6282"/>
    <w:rsid w:val="000F6317"/>
    <w:rsid w:val="000F67A7"/>
    <w:rsid w:val="000F6875"/>
    <w:rsid w:val="000F68AF"/>
    <w:rsid w:val="000F6DD9"/>
    <w:rsid w:val="000F6F3F"/>
    <w:rsid w:val="000F71C1"/>
    <w:rsid w:val="000F79A8"/>
    <w:rsid w:val="000F7C72"/>
    <w:rsid w:val="000F7D55"/>
    <w:rsid w:val="001013FF"/>
    <w:rsid w:val="00101B37"/>
    <w:rsid w:val="001020EF"/>
    <w:rsid w:val="0010286B"/>
    <w:rsid w:val="00102D81"/>
    <w:rsid w:val="00102D99"/>
    <w:rsid w:val="0010347A"/>
    <w:rsid w:val="0010353F"/>
    <w:rsid w:val="00103E74"/>
    <w:rsid w:val="00104E99"/>
    <w:rsid w:val="00104EE5"/>
    <w:rsid w:val="00105610"/>
    <w:rsid w:val="001058E7"/>
    <w:rsid w:val="00105E2C"/>
    <w:rsid w:val="001060ED"/>
    <w:rsid w:val="00106F15"/>
    <w:rsid w:val="001073B8"/>
    <w:rsid w:val="00107BAE"/>
    <w:rsid w:val="00110387"/>
    <w:rsid w:val="00111001"/>
    <w:rsid w:val="00111ADF"/>
    <w:rsid w:val="00112698"/>
    <w:rsid w:val="001126D4"/>
    <w:rsid w:val="00113D33"/>
    <w:rsid w:val="001144E7"/>
    <w:rsid w:val="001145BE"/>
    <w:rsid w:val="00115318"/>
    <w:rsid w:val="00115578"/>
    <w:rsid w:val="00115B6C"/>
    <w:rsid w:val="001163ED"/>
    <w:rsid w:val="0011669A"/>
    <w:rsid w:val="00116712"/>
    <w:rsid w:val="00116805"/>
    <w:rsid w:val="00116A99"/>
    <w:rsid w:val="00116AF9"/>
    <w:rsid w:val="0011722D"/>
    <w:rsid w:val="001177F5"/>
    <w:rsid w:val="00117EDF"/>
    <w:rsid w:val="0012024E"/>
    <w:rsid w:val="00120336"/>
    <w:rsid w:val="001217F0"/>
    <w:rsid w:val="00121FED"/>
    <w:rsid w:val="0012206D"/>
    <w:rsid w:val="00122E8D"/>
    <w:rsid w:val="001239E3"/>
    <w:rsid w:val="001242BB"/>
    <w:rsid w:val="00124A00"/>
    <w:rsid w:val="00124B1D"/>
    <w:rsid w:val="00125179"/>
    <w:rsid w:val="0012543B"/>
    <w:rsid w:val="00126046"/>
    <w:rsid w:val="001260B0"/>
    <w:rsid w:val="00126442"/>
    <w:rsid w:val="00126B95"/>
    <w:rsid w:val="00127351"/>
    <w:rsid w:val="00127472"/>
    <w:rsid w:val="00127662"/>
    <w:rsid w:val="00127E6D"/>
    <w:rsid w:val="00131201"/>
    <w:rsid w:val="00131A9A"/>
    <w:rsid w:val="00132108"/>
    <w:rsid w:val="0013287A"/>
    <w:rsid w:val="00133007"/>
    <w:rsid w:val="00133772"/>
    <w:rsid w:val="00133B00"/>
    <w:rsid w:val="00133C4F"/>
    <w:rsid w:val="00134170"/>
    <w:rsid w:val="00134487"/>
    <w:rsid w:val="0013502D"/>
    <w:rsid w:val="00135687"/>
    <w:rsid w:val="00135C32"/>
    <w:rsid w:val="0013609D"/>
    <w:rsid w:val="0013669F"/>
    <w:rsid w:val="00136705"/>
    <w:rsid w:val="00136F6D"/>
    <w:rsid w:val="00137588"/>
    <w:rsid w:val="0013764F"/>
    <w:rsid w:val="001379A4"/>
    <w:rsid w:val="00140CA1"/>
    <w:rsid w:val="00140CAF"/>
    <w:rsid w:val="00141493"/>
    <w:rsid w:val="0014179C"/>
    <w:rsid w:val="00142073"/>
    <w:rsid w:val="001421DC"/>
    <w:rsid w:val="001426B7"/>
    <w:rsid w:val="00142774"/>
    <w:rsid w:val="00142808"/>
    <w:rsid w:val="00142B7A"/>
    <w:rsid w:val="00143955"/>
    <w:rsid w:val="00143969"/>
    <w:rsid w:val="00143B64"/>
    <w:rsid w:val="00143F51"/>
    <w:rsid w:val="0014455F"/>
    <w:rsid w:val="00144754"/>
    <w:rsid w:val="0014643F"/>
    <w:rsid w:val="00146781"/>
    <w:rsid w:val="00146BA8"/>
    <w:rsid w:val="00146D0B"/>
    <w:rsid w:val="00146DE1"/>
    <w:rsid w:val="00147D0F"/>
    <w:rsid w:val="001506AF"/>
    <w:rsid w:val="00150CE7"/>
    <w:rsid w:val="00150DBA"/>
    <w:rsid w:val="00150E3F"/>
    <w:rsid w:val="00151044"/>
    <w:rsid w:val="0015160B"/>
    <w:rsid w:val="00151AE9"/>
    <w:rsid w:val="0015252E"/>
    <w:rsid w:val="00153135"/>
    <w:rsid w:val="00153A1B"/>
    <w:rsid w:val="00153BAB"/>
    <w:rsid w:val="0015497E"/>
    <w:rsid w:val="00154A3D"/>
    <w:rsid w:val="00154EC7"/>
    <w:rsid w:val="00154F44"/>
    <w:rsid w:val="00155601"/>
    <w:rsid w:val="00155A2B"/>
    <w:rsid w:val="00155A99"/>
    <w:rsid w:val="00155D54"/>
    <w:rsid w:val="00156777"/>
    <w:rsid w:val="001572B6"/>
    <w:rsid w:val="00157B23"/>
    <w:rsid w:val="00157B30"/>
    <w:rsid w:val="00157F86"/>
    <w:rsid w:val="00160C27"/>
    <w:rsid w:val="00160DB3"/>
    <w:rsid w:val="001614A5"/>
    <w:rsid w:val="001616F0"/>
    <w:rsid w:val="00162111"/>
    <w:rsid w:val="001621E2"/>
    <w:rsid w:val="001622FA"/>
    <w:rsid w:val="001626F2"/>
    <w:rsid w:val="00162891"/>
    <w:rsid w:val="001632B6"/>
    <w:rsid w:val="0016369C"/>
    <w:rsid w:val="0016479F"/>
    <w:rsid w:val="00164A57"/>
    <w:rsid w:val="00164DDA"/>
    <w:rsid w:val="00165610"/>
    <w:rsid w:val="00165B3A"/>
    <w:rsid w:val="00165EE4"/>
    <w:rsid w:val="001660DA"/>
    <w:rsid w:val="001666CC"/>
    <w:rsid w:val="0016682C"/>
    <w:rsid w:val="00166BD3"/>
    <w:rsid w:val="00167CDA"/>
    <w:rsid w:val="00167DD0"/>
    <w:rsid w:val="00167EC0"/>
    <w:rsid w:val="00167F48"/>
    <w:rsid w:val="001700A9"/>
    <w:rsid w:val="001701AE"/>
    <w:rsid w:val="001705CD"/>
    <w:rsid w:val="00170990"/>
    <w:rsid w:val="00170F50"/>
    <w:rsid w:val="00171129"/>
    <w:rsid w:val="0017145F"/>
    <w:rsid w:val="001716AD"/>
    <w:rsid w:val="00171F52"/>
    <w:rsid w:val="00171FC5"/>
    <w:rsid w:val="00172862"/>
    <w:rsid w:val="0017299A"/>
    <w:rsid w:val="00172E21"/>
    <w:rsid w:val="001738E7"/>
    <w:rsid w:val="00174596"/>
    <w:rsid w:val="001757AB"/>
    <w:rsid w:val="001759B7"/>
    <w:rsid w:val="00175F16"/>
    <w:rsid w:val="00176275"/>
    <w:rsid w:val="00176E49"/>
    <w:rsid w:val="00177757"/>
    <w:rsid w:val="00177E76"/>
    <w:rsid w:val="00180103"/>
    <w:rsid w:val="00180173"/>
    <w:rsid w:val="001802BD"/>
    <w:rsid w:val="00180838"/>
    <w:rsid w:val="00180B85"/>
    <w:rsid w:val="001815CC"/>
    <w:rsid w:val="00181A7D"/>
    <w:rsid w:val="001827FC"/>
    <w:rsid w:val="00182985"/>
    <w:rsid w:val="00182ACF"/>
    <w:rsid w:val="00183566"/>
    <w:rsid w:val="00183679"/>
    <w:rsid w:val="00183E91"/>
    <w:rsid w:val="00183F7D"/>
    <w:rsid w:val="0018400D"/>
    <w:rsid w:val="001842AF"/>
    <w:rsid w:val="0018469A"/>
    <w:rsid w:val="00184C1F"/>
    <w:rsid w:val="001851C5"/>
    <w:rsid w:val="001857B8"/>
    <w:rsid w:val="00186533"/>
    <w:rsid w:val="00186852"/>
    <w:rsid w:val="00186D01"/>
    <w:rsid w:val="00186E8D"/>
    <w:rsid w:val="001872B2"/>
    <w:rsid w:val="0018733E"/>
    <w:rsid w:val="0018786F"/>
    <w:rsid w:val="0019094A"/>
    <w:rsid w:val="00190F61"/>
    <w:rsid w:val="001911F0"/>
    <w:rsid w:val="001914D3"/>
    <w:rsid w:val="00191A53"/>
    <w:rsid w:val="00191C4E"/>
    <w:rsid w:val="00192028"/>
    <w:rsid w:val="0019210F"/>
    <w:rsid w:val="00192BF2"/>
    <w:rsid w:val="00192C60"/>
    <w:rsid w:val="00192D4F"/>
    <w:rsid w:val="00193369"/>
    <w:rsid w:val="001934D0"/>
    <w:rsid w:val="00193D71"/>
    <w:rsid w:val="00194624"/>
    <w:rsid w:val="0019545A"/>
    <w:rsid w:val="00195F77"/>
    <w:rsid w:val="001964D5"/>
    <w:rsid w:val="001968A0"/>
    <w:rsid w:val="0019709F"/>
    <w:rsid w:val="00197B7C"/>
    <w:rsid w:val="001A050C"/>
    <w:rsid w:val="001A0696"/>
    <w:rsid w:val="001A0D64"/>
    <w:rsid w:val="001A15F3"/>
    <w:rsid w:val="001A23FA"/>
    <w:rsid w:val="001A24A1"/>
    <w:rsid w:val="001A250D"/>
    <w:rsid w:val="001A26F6"/>
    <w:rsid w:val="001A2E3A"/>
    <w:rsid w:val="001A3333"/>
    <w:rsid w:val="001A3475"/>
    <w:rsid w:val="001A3943"/>
    <w:rsid w:val="001A3ABB"/>
    <w:rsid w:val="001A3D6F"/>
    <w:rsid w:val="001A4217"/>
    <w:rsid w:val="001A468C"/>
    <w:rsid w:val="001A4958"/>
    <w:rsid w:val="001A4A2D"/>
    <w:rsid w:val="001A4BF6"/>
    <w:rsid w:val="001A56F4"/>
    <w:rsid w:val="001A58C6"/>
    <w:rsid w:val="001A5A5E"/>
    <w:rsid w:val="001A6255"/>
    <w:rsid w:val="001A62B8"/>
    <w:rsid w:val="001A6332"/>
    <w:rsid w:val="001A66B7"/>
    <w:rsid w:val="001A6DE1"/>
    <w:rsid w:val="001B0256"/>
    <w:rsid w:val="001B0450"/>
    <w:rsid w:val="001B05A6"/>
    <w:rsid w:val="001B0FBB"/>
    <w:rsid w:val="001B1258"/>
    <w:rsid w:val="001B12DB"/>
    <w:rsid w:val="001B2711"/>
    <w:rsid w:val="001B27AD"/>
    <w:rsid w:val="001B29C0"/>
    <w:rsid w:val="001B2CE4"/>
    <w:rsid w:val="001B2EAA"/>
    <w:rsid w:val="001B36D4"/>
    <w:rsid w:val="001B3B3B"/>
    <w:rsid w:val="001B3BC4"/>
    <w:rsid w:val="001B4612"/>
    <w:rsid w:val="001B4C99"/>
    <w:rsid w:val="001B4FCC"/>
    <w:rsid w:val="001B512B"/>
    <w:rsid w:val="001B533F"/>
    <w:rsid w:val="001B5543"/>
    <w:rsid w:val="001B5A35"/>
    <w:rsid w:val="001B68CF"/>
    <w:rsid w:val="001B6FFF"/>
    <w:rsid w:val="001C058A"/>
    <w:rsid w:val="001C1F84"/>
    <w:rsid w:val="001C220D"/>
    <w:rsid w:val="001C2DF1"/>
    <w:rsid w:val="001C3836"/>
    <w:rsid w:val="001C391C"/>
    <w:rsid w:val="001C3D4E"/>
    <w:rsid w:val="001C4481"/>
    <w:rsid w:val="001C47B7"/>
    <w:rsid w:val="001C4A5F"/>
    <w:rsid w:val="001C4EAF"/>
    <w:rsid w:val="001C4F1B"/>
    <w:rsid w:val="001C55B3"/>
    <w:rsid w:val="001C56D0"/>
    <w:rsid w:val="001C5C3F"/>
    <w:rsid w:val="001C5CEC"/>
    <w:rsid w:val="001C6120"/>
    <w:rsid w:val="001C6360"/>
    <w:rsid w:val="001C6A26"/>
    <w:rsid w:val="001C6ACC"/>
    <w:rsid w:val="001C70DB"/>
    <w:rsid w:val="001C72A5"/>
    <w:rsid w:val="001C72EC"/>
    <w:rsid w:val="001D0500"/>
    <w:rsid w:val="001D1C24"/>
    <w:rsid w:val="001D1F65"/>
    <w:rsid w:val="001D3624"/>
    <w:rsid w:val="001D3715"/>
    <w:rsid w:val="001D3A62"/>
    <w:rsid w:val="001D48BB"/>
    <w:rsid w:val="001D4B45"/>
    <w:rsid w:val="001D4D86"/>
    <w:rsid w:val="001D4F84"/>
    <w:rsid w:val="001D6010"/>
    <w:rsid w:val="001D668D"/>
    <w:rsid w:val="001D72FC"/>
    <w:rsid w:val="001D7A53"/>
    <w:rsid w:val="001D7A92"/>
    <w:rsid w:val="001E1630"/>
    <w:rsid w:val="001E1BDF"/>
    <w:rsid w:val="001E2084"/>
    <w:rsid w:val="001E240D"/>
    <w:rsid w:val="001E24F3"/>
    <w:rsid w:val="001E2D0E"/>
    <w:rsid w:val="001E319A"/>
    <w:rsid w:val="001E323F"/>
    <w:rsid w:val="001E38C5"/>
    <w:rsid w:val="001E3D3F"/>
    <w:rsid w:val="001E3FA3"/>
    <w:rsid w:val="001E46A5"/>
    <w:rsid w:val="001E4C59"/>
    <w:rsid w:val="001E50DC"/>
    <w:rsid w:val="001E50E4"/>
    <w:rsid w:val="001E5791"/>
    <w:rsid w:val="001E5B03"/>
    <w:rsid w:val="001E5EBA"/>
    <w:rsid w:val="001E68F5"/>
    <w:rsid w:val="001E701C"/>
    <w:rsid w:val="001E740F"/>
    <w:rsid w:val="001F00D0"/>
    <w:rsid w:val="001F0D27"/>
    <w:rsid w:val="001F178C"/>
    <w:rsid w:val="001F191A"/>
    <w:rsid w:val="001F2147"/>
    <w:rsid w:val="001F25DB"/>
    <w:rsid w:val="001F2C06"/>
    <w:rsid w:val="001F2D30"/>
    <w:rsid w:val="001F3411"/>
    <w:rsid w:val="001F3A0D"/>
    <w:rsid w:val="001F4070"/>
    <w:rsid w:val="001F43B8"/>
    <w:rsid w:val="001F4524"/>
    <w:rsid w:val="001F4B38"/>
    <w:rsid w:val="001F4C68"/>
    <w:rsid w:val="001F6203"/>
    <w:rsid w:val="001F6388"/>
    <w:rsid w:val="001F6838"/>
    <w:rsid w:val="001F71DD"/>
    <w:rsid w:val="001F74D4"/>
    <w:rsid w:val="001F74E4"/>
    <w:rsid w:val="001F7A39"/>
    <w:rsid w:val="001F7D32"/>
    <w:rsid w:val="00200ECE"/>
    <w:rsid w:val="00200F8A"/>
    <w:rsid w:val="002015CE"/>
    <w:rsid w:val="0020164E"/>
    <w:rsid w:val="002019DE"/>
    <w:rsid w:val="00201E9C"/>
    <w:rsid w:val="00201F81"/>
    <w:rsid w:val="00202493"/>
    <w:rsid w:val="002025D0"/>
    <w:rsid w:val="002029C6"/>
    <w:rsid w:val="00202E1F"/>
    <w:rsid w:val="002034F7"/>
    <w:rsid w:val="00203E36"/>
    <w:rsid w:val="00204216"/>
    <w:rsid w:val="002043BD"/>
    <w:rsid w:val="002043D8"/>
    <w:rsid w:val="00204BEF"/>
    <w:rsid w:val="0020554A"/>
    <w:rsid w:val="00205EED"/>
    <w:rsid w:val="00205F03"/>
    <w:rsid w:val="002072EB"/>
    <w:rsid w:val="00207475"/>
    <w:rsid w:val="002076F8"/>
    <w:rsid w:val="002101AC"/>
    <w:rsid w:val="002106BF"/>
    <w:rsid w:val="00210796"/>
    <w:rsid w:val="00210C31"/>
    <w:rsid w:val="00210EFB"/>
    <w:rsid w:val="00211445"/>
    <w:rsid w:val="00211967"/>
    <w:rsid w:val="00212E96"/>
    <w:rsid w:val="00212FA4"/>
    <w:rsid w:val="002132B2"/>
    <w:rsid w:val="00214FFC"/>
    <w:rsid w:val="002162D0"/>
    <w:rsid w:val="0021657E"/>
    <w:rsid w:val="00216CD2"/>
    <w:rsid w:val="00216E8A"/>
    <w:rsid w:val="0021702A"/>
    <w:rsid w:val="00217C46"/>
    <w:rsid w:val="00220149"/>
    <w:rsid w:val="00220558"/>
    <w:rsid w:val="00221A12"/>
    <w:rsid w:val="00221E4B"/>
    <w:rsid w:val="00221F62"/>
    <w:rsid w:val="00221F6F"/>
    <w:rsid w:val="00222487"/>
    <w:rsid w:val="002229EF"/>
    <w:rsid w:val="002231FB"/>
    <w:rsid w:val="0022386D"/>
    <w:rsid w:val="00223EC7"/>
    <w:rsid w:val="00223EE7"/>
    <w:rsid w:val="0022510A"/>
    <w:rsid w:val="00225EB4"/>
    <w:rsid w:val="00226465"/>
    <w:rsid w:val="00226542"/>
    <w:rsid w:val="00226946"/>
    <w:rsid w:val="00226FFC"/>
    <w:rsid w:val="00227CBF"/>
    <w:rsid w:val="002304B3"/>
    <w:rsid w:val="00230AAD"/>
    <w:rsid w:val="00231E2B"/>
    <w:rsid w:val="00231EBC"/>
    <w:rsid w:val="002328CE"/>
    <w:rsid w:val="00232CAD"/>
    <w:rsid w:val="002334FE"/>
    <w:rsid w:val="0023375B"/>
    <w:rsid w:val="002337BD"/>
    <w:rsid w:val="00233A64"/>
    <w:rsid w:val="00234745"/>
    <w:rsid w:val="00234957"/>
    <w:rsid w:val="00234A08"/>
    <w:rsid w:val="00234C88"/>
    <w:rsid w:val="00234C8D"/>
    <w:rsid w:val="00234F7F"/>
    <w:rsid w:val="002350A3"/>
    <w:rsid w:val="002350AE"/>
    <w:rsid w:val="00235A8E"/>
    <w:rsid w:val="0023665E"/>
    <w:rsid w:val="00237BD7"/>
    <w:rsid w:val="0024009F"/>
    <w:rsid w:val="002401B9"/>
    <w:rsid w:val="00240DCF"/>
    <w:rsid w:val="00241374"/>
    <w:rsid w:val="00241475"/>
    <w:rsid w:val="00241D1E"/>
    <w:rsid w:val="0024262B"/>
    <w:rsid w:val="00242722"/>
    <w:rsid w:val="00243565"/>
    <w:rsid w:val="0024398F"/>
    <w:rsid w:val="00243CA8"/>
    <w:rsid w:val="00243DC1"/>
    <w:rsid w:val="00243ECF"/>
    <w:rsid w:val="00243EDE"/>
    <w:rsid w:val="00244AF0"/>
    <w:rsid w:val="00244B2D"/>
    <w:rsid w:val="00244B9A"/>
    <w:rsid w:val="00244DE1"/>
    <w:rsid w:val="00244F9D"/>
    <w:rsid w:val="002452BB"/>
    <w:rsid w:val="002453F2"/>
    <w:rsid w:val="0024639B"/>
    <w:rsid w:val="00246D0E"/>
    <w:rsid w:val="00247385"/>
    <w:rsid w:val="00247B41"/>
    <w:rsid w:val="00247C72"/>
    <w:rsid w:val="002502C5"/>
    <w:rsid w:val="002502C7"/>
    <w:rsid w:val="00250C0B"/>
    <w:rsid w:val="00250D09"/>
    <w:rsid w:val="002511B6"/>
    <w:rsid w:val="002516F8"/>
    <w:rsid w:val="00251DAF"/>
    <w:rsid w:val="002522E2"/>
    <w:rsid w:val="0025390B"/>
    <w:rsid w:val="00253C4C"/>
    <w:rsid w:val="00254846"/>
    <w:rsid w:val="00254A9D"/>
    <w:rsid w:val="00254EE0"/>
    <w:rsid w:val="00254F9B"/>
    <w:rsid w:val="00255963"/>
    <w:rsid w:val="00256949"/>
    <w:rsid w:val="00256CDE"/>
    <w:rsid w:val="0025780F"/>
    <w:rsid w:val="0025786F"/>
    <w:rsid w:val="002605A7"/>
    <w:rsid w:val="002607F4"/>
    <w:rsid w:val="00260A61"/>
    <w:rsid w:val="00260BA4"/>
    <w:rsid w:val="00260F36"/>
    <w:rsid w:val="00261227"/>
    <w:rsid w:val="00261449"/>
    <w:rsid w:val="00263422"/>
    <w:rsid w:val="0026360D"/>
    <w:rsid w:val="00263703"/>
    <w:rsid w:val="00263A4A"/>
    <w:rsid w:val="00264257"/>
    <w:rsid w:val="00264768"/>
    <w:rsid w:val="00265048"/>
    <w:rsid w:val="00265184"/>
    <w:rsid w:val="002657B7"/>
    <w:rsid w:val="00266057"/>
    <w:rsid w:val="00266455"/>
    <w:rsid w:val="002664D1"/>
    <w:rsid w:val="00266AA3"/>
    <w:rsid w:val="00267020"/>
    <w:rsid w:val="00267A64"/>
    <w:rsid w:val="002701F3"/>
    <w:rsid w:val="00270274"/>
    <w:rsid w:val="00270368"/>
    <w:rsid w:val="00270634"/>
    <w:rsid w:val="00270918"/>
    <w:rsid w:val="00271DD5"/>
    <w:rsid w:val="00271FD3"/>
    <w:rsid w:val="0027208B"/>
    <w:rsid w:val="00272361"/>
    <w:rsid w:val="00272551"/>
    <w:rsid w:val="002726FF"/>
    <w:rsid w:val="0027282D"/>
    <w:rsid w:val="00272CF7"/>
    <w:rsid w:val="0027312A"/>
    <w:rsid w:val="00273F84"/>
    <w:rsid w:val="00274012"/>
    <w:rsid w:val="00274380"/>
    <w:rsid w:val="0027455F"/>
    <w:rsid w:val="002745C1"/>
    <w:rsid w:val="0027483F"/>
    <w:rsid w:val="00274CAA"/>
    <w:rsid w:val="00274E5E"/>
    <w:rsid w:val="0027579A"/>
    <w:rsid w:val="00275882"/>
    <w:rsid w:val="00275BE6"/>
    <w:rsid w:val="00275C54"/>
    <w:rsid w:val="0027733A"/>
    <w:rsid w:val="00277E52"/>
    <w:rsid w:val="00277E91"/>
    <w:rsid w:val="00277F7B"/>
    <w:rsid w:val="002800D7"/>
    <w:rsid w:val="00280869"/>
    <w:rsid w:val="002809E3"/>
    <w:rsid w:val="00280C9F"/>
    <w:rsid w:val="00280F0A"/>
    <w:rsid w:val="00281D35"/>
    <w:rsid w:val="00281DAD"/>
    <w:rsid w:val="00282188"/>
    <w:rsid w:val="0028267E"/>
    <w:rsid w:val="002828D4"/>
    <w:rsid w:val="0028318D"/>
    <w:rsid w:val="002837BF"/>
    <w:rsid w:val="002838AB"/>
    <w:rsid w:val="0028416E"/>
    <w:rsid w:val="002841B5"/>
    <w:rsid w:val="002842E0"/>
    <w:rsid w:val="00284C42"/>
    <w:rsid w:val="00284CEA"/>
    <w:rsid w:val="00284ED9"/>
    <w:rsid w:val="00285120"/>
    <w:rsid w:val="00285140"/>
    <w:rsid w:val="00285146"/>
    <w:rsid w:val="00285560"/>
    <w:rsid w:val="00285628"/>
    <w:rsid w:val="00286049"/>
    <w:rsid w:val="002860B9"/>
    <w:rsid w:val="00286A74"/>
    <w:rsid w:val="002871F6"/>
    <w:rsid w:val="002875EC"/>
    <w:rsid w:val="00287DF4"/>
    <w:rsid w:val="002900EB"/>
    <w:rsid w:val="00290165"/>
    <w:rsid w:val="00290380"/>
    <w:rsid w:val="00290D2B"/>
    <w:rsid w:val="00290FAD"/>
    <w:rsid w:val="00291123"/>
    <w:rsid w:val="0029128C"/>
    <w:rsid w:val="0029152E"/>
    <w:rsid w:val="00291A37"/>
    <w:rsid w:val="0029275B"/>
    <w:rsid w:val="0029278A"/>
    <w:rsid w:val="002927E0"/>
    <w:rsid w:val="00292843"/>
    <w:rsid w:val="00292F1A"/>
    <w:rsid w:val="002931C2"/>
    <w:rsid w:val="002936E4"/>
    <w:rsid w:val="002938C3"/>
    <w:rsid w:val="002939FF"/>
    <w:rsid w:val="00294426"/>
    <w:rsid w:val="002944B6"/>
    <w:rsid w:val="00294558"/>
    <w:rsid w:val="00294767"/>
    <w:rsid w:val="002947F8"/>
    <w:rsid w:val="00294A2E"/>
    <w:rsid w:val="00294B49"/>
    <w:rsid w:val="00295020"/>
    <w:rsid w:val="002954E9"/>
    <w:rsid w:val="0029589B"/>
    <w:rsid w:val="00296676"/>
    <w:rsid w:val="00296693"/>
    <w:rsid w:val="00296A43"/>
    <w:rsid w:val="00296C2E"/>
    <w:rsid w:val="002A0B2C"/>
    <w:rsid w:val="002A0B2D"/>
    <w:rsid w:val="002A0DE7"/>
    <w:rsid w:val="002A14C9"/>
    <w:rsid w:val="002A1F7C"/>
    <w:rsid w:val="002A22DE"/>
    <w:rsid w:val="002A3475"/>
    <w:rsid w:val="002A3590"/>
    <w:rsid w:val="002A38DC"/>
    <w:rsid w:val="002A3A82"/>
    <w:rsid w:val="002A4082"/>
    <w:rsid w:val="002A4431"/>
    <w:rsid w:val="002A472B"/>
    <w:rsid w:val="002A48A1"/>
    <w:rsid w:val="002A4D63"/>
    <w:rsid w:val="002A5078"/>
    <w:rsid w:val="002A5CEA"/>
    <w:rsid w:val="002A66CA"/>
    <w:rsid w:val="002A69A2"/>
    <w:rsid w:val="002A6C84"/>
    <w:rsid w:val="002A73A2"/>
    <w:rsid w:val="002A781B"/>
    <w:rsid w:val="002B0624"/>
    <w:rsid w:val="002B06B9"/>
    <w:rsid w:val="002B1986"/>
    <w:rsid w:val="002B1AA9"/>
    <w:rsid w:val="002B1F52"/>
    <w:rsid w:val="002B27B9"/>
    <w:rsid w:val="002B2C2F"/>
    <w:rsid w:val="002B2F35"/>
    <w:rsid w:val="002B3652"/>
    <w:rsid w:val="002B3857"/>
    <w:rsid w:val="002B3AC3"/>
    <w:rsid w:val="002B3D7C"/>
    <w:rsid w:val="002B468F"/>
    <w:rsid w:val="002B4DEE"/>
    <w:rsid w:val="002B5096"/>
    <w:rsid w:val="002B5301"/>
    <w:rsid w:val="002B5741"/>
    <w:rsid w:val="002B59A5"/>
    <w:rsid w:val="002B5D18"/>
    <w:rsid w:val="002B5F55"/>
    <w:rsid w:val="002B5F6E"/>
    <w:rsid w:val="002B6B84"/>
    <w:rsid w:val="002B799C"/>
    <w:rsid w:val="002C010C"/>
    <w:rsid w:val="002C01EA"/>
    <w:rsid w:val="002C0254"/>
    <w:rsid w:val="002C0ABC"/>
    <w:rsid w:val="002C10F2"/>
    <w:rsid w:val="002C1A27"/>
    <w:rsid w:val="002C1C75"/>
    <w:rsid w:val="002C1DB0"/>
    <w:rsid w:val="002C1F8A"/>
    <w:rsid w:val="002C2790"/>
    <w:rsid w:val="002C2A8F"/>
    <w:rsid w:val="002C3137"/>
    <w:rsid w:val="002C3177"/>
    <w:rsid w:val="002C326E"/>
    <w:rsid w:val="002C331A"/>
    <w:rsid w:val="002C33AB"/>
    <w:rsid w:val="002C3971"/>
    <w:rsid w:val="002C3A29"/>
    <w:rsid w:val="002C4202"/>
    <w:rsid w:val="002C43D3"/>
    <w:rsid w:val="002C4522"/>
    <w:rsid w:val="002C518C"/>
    <w:rsid w:val="002C5323"/>
    <w:rsid w:val="002C5B3F"/>
    <w:rsid w:val="002C5D4C"/>
    <w:rsid w:val="002C5E1C"/>
    <w:rsid w:val="002C7337"/>
    <w:rsid w:val="002C78A2"/>
    <w:rsid w:val="002C7942"/>
    <w:rsid w:val="002D002F"/>
    <w:rsid w:val="002D0046"/>
    <w:rsid w:val="002D0452"/>
    <w:rsid w:val="002D091D"/>
    <w:rsid w:val="002D0A65"/>
    <w:rsid w:val="002D0C23"/>
    <w:rsid w:val="002D0F63"/>
    <w:rsid w:val="002D131C"/>
    <w:rsid w:val="002D1440"/>
    <w:rsid w:val="002D1789"/>
    <w:rsid w:val="002D1AAE"/>
    <w:rsid w:val="002D1AEA"/>
    <w:rsid w:val="002D1E43"/>
    <w:rsid w:val="002D1FE5"/>
    <w:rsid w:val="002D1FF6"/>
    <w:rsid w:val="002D20FF"/>
    <w:rsid w:val="002D2554"/>
    <w:rsid w:val="002D27CE"/>
    <w:rsid w:val="002D29BA"/>
    <w:rsid w:val="002D2DBB"/>
    <w:rsid w:val="002D2E34"/>
    <w:rsid w:val="002D373D"/>
    <w:rsid w:val="002D3A6D"/>
    <w:rsid w:val="002D40F4"/>
    <w:rsid w:val="002D4500"/>
    <w:rsid w:val="002D48E0"/>
    <w:rsid w:val="002D4A5F"/>
    <w:rsid w:val="002D4C86"/>
    <w:rsid w:val="002D4D1B"/>
    <w:rsid w:val="002D53B1"/>
    <w:rsid w:val="002D5740"/>
    <w:rsid w:val="002D5C30"/>
    <w:rsid w:val="002D5EAD"/>
    <w:rsid w:val="002D7D79"/>
    <w:rsid w:val="002E0567"/>
    <w:rsid w:val="002E069E"/>
    <w:rsid w:val="002E081C"/>
    <w:rsid w:val="002E1434"/>
    <w:rsid w:val="002E164D"/>
    <w:rsid w:val="002E1C81"/>
    <w:rsid w:val="002E222B"/>
    <w:rsid w:val="002E28AC"/>
    <w:rsid w:val="002E2A46"/>
    <w:rsid w:val="002E2A8E"/>
    <w:rsid w:val="002E33C5"/>
    <w:rsid w:val="002E3E83"/>
    <w:rsid w:val="002E4336"/>
    <w:rsid w:val="002E4ADD"/>
    <w:rsid w:val="002E502E"/>
    <w:rsid w:val="002E53D1"/>
    <w:rsid w:val="002E54F4"/>
    <w:rsid w:val="002E5774"/>
    <w:rsid w:val="002E57C9"/>
    <w:rsid w:val="002E5F9E"/>
    <w:rsid w:val="002E6212"/>
    <w:rsid w:val="002E6571"/>
    <w:rsid w:val="002E66AA"/>
    <w:rsid w:val="002E6C18"/>
    <w:rsid w:val="002E6CDE"/>
    <w:rsid w:val="002E729A"/>
    <w:rsid w:val="002E7998"/>
    <w:rsid w:val="002E7B67"/>
    <w:rsid w:val="002E7E87"/>
    <w:rsid w:val="002F0DDD"/>
    <w:rsid w:val="002F0E22"/>
    <w:rsid w:val="002F10E8"/>
    <w:rsid w:val="002F1568"/>
    <w:rsid w:val="002F16A5"/>
    <w:rsid w:val="002F1734"/>
    <w:rsid w:val="002F2221"/>
    <w:rsid w:val="002F2482"/>
    <w:rsid w:val="002F27AD"/>
    <w:rsid w:val="002F27DC"/>
    <w:rsid w:val="002F2C3C"/>
    <w:rsid w:val="002F2EB5"/>
    <w:rsid w:val="002F3045"/>
    <w:rsid w:val="002F3355"/>
    <w:rsid w:val="002F403B"/>
    <w:rsid w:val="002F4286"/>
    <w:rsid w:val="002F44DA"/>
    <w:rsid w:val="002F50A6"/>
    <w:rsid w:val="002F52A9"/>
    <w:rsid w:val="002F5B3F"/>
    <w:rsid w:val="002F60C4"/>
    <w:rsid w:val="002F626B"/>
    <w:rsid w:val="002F65DC"/>
    <w:rsid w:val="002F670D"/>
    <w:rsid w:val="002F6B01"/>
    <w:rsid w:val="002F6E93"/>
    <w:rsid w:val="002F70A3"/>
    <w:rsid w:val="002F70E9"/>
    <w:rsid w:val="002F72D6"/>
    <w:rsid w:val="002F777B"/>
    <w:rsid w:val="002F7852"/>
    <w:rsid w:val="00300125"/>
    <w:rsid w:val="0030036C"/>
    <w:rsid w:val="00300803"/>
    <w:rsid w:val="0030084F"/>
    <w:rsid w:val="00300FEC"/>
    <w:rsid w:val="00301371"/>
    <w:rsid w:val="00301751"/>
    <w:rsid w:val="003017BD"/>
    <w:rsid w:val="00301EA1"/>
    <w:rsid w:val="0030207C"/>
    <w:rsid w:val="00302668"/>
    <w:rsid w:val="00302CDE"/>
    <w:rsid w:val="00303176"/>
    <w:rsid w:val="0030398A"/>
    <w:rsid w:val="00303DFB"/>
    <w:rsid w:val="003045C4"/>
    <w:rsid w:val="00304759"/>
    <w:rsid w:val="00304AE6"/>
    <w:rsid w:val="00304D6B"/>
    <w:rsid w:val="00304DEA"/>
    <w:rsid w:val="00304E69"/>
    <w:rsid w:val="00305154"/>
    <w:rsid w:val="003051E4"/>
    <w:rsid w:val="00305415"/>
    <w:rsid w:val="003056D5"/>
    <w:rsid w:val="00305887"/>
    <w:rsid w:val="00305CE4"/>
    <w:rsid w:val="0030637B"/>
    <w:rsid w:val="00306719"/>
    <w:rsid w:val="00307CA0"/>
    <w:rsid w:val="003101B5"/>
    <w:rsid w:val="00311004"/>
    <w:rsid w:val="00311312"/>
    <w:rsid w:val="00312AA3"/>
    <w:rsid w:val="00312D47"/>
    <w:rsid w:val="00313331"/>
    <w:rsid w:val="00313989"/>
    <w:rsid w:val="00313B70"/>
    <w:rsid w:val="00313ED8"/>
    <w:rsid w:val="003141B4"/>
    <w:rsid w:val="0031441B"/>
    <w:rsid w:val="0031464B"/>
    <w:rsid w:val="00314BDD"/>
    <w:rsid w:val="00314DE8"/>
    <w:rsid w:val="00314F18"/>
    <w:rsid w:val="0031552B"/>
    <w:rsid w:val="00315671"/>
    <w:rsid w:val="00315C82"/>
    <w:rsid w:val="00315E1C"/>
    <w:rsid w:val="00315F40"/>
    <w:rsid w:val="0031623D"/>
    <w:rsid w:val="00316A91"/>
    <w:rsid w:val="00316AB5"/>
    <w:rsid w:val="00316C53"/>
    <w:rsid w:val="0031765D"/>
    <w:rsid w:val="003178BE"/>
    <w:rsid w:val="00317954"/>
    <w:rsid w:val="00317C97"/>
    <w:rsid w:val="00317F3A"/>
    <w:rsid w:val="0032112A"/>
    <w:rsid w:val="00321D87"/>
    <w:rsid w:val="0032317E"/>
    <w:rsid w:val="00323264"/>
    <w:rsid w:val="00323310"/>
    <w:rsid w:val="0032362D"/>
    <w:rsid w:val="00323D5A"/>
    <w:rsid w:val="00324053"/>
    <w:rsid w:val="003240FE"/>
    <w:rsid w:val="00325EDA"/>
    <w:rsid w:val="003264B0"/>
    <w:rsid w:val="003264D3"/>
    <w:rsid w:val="0032667C"/>
    <w:rsid w:val="003278C5"/>
    <w:rsid w:val="00327E50"/>
    <w:rsid w:val="003301C5"/>
    <w:rsid w:val="00330580"/>
    <w:rsid w:val="0033098E"/>
    <w:rsid w:val="00331647"/>
    <w:rsid w:val="00331887"/>
    <w:rsid w:val="00331A6F"/>
    <w:rsid w:val="00332672"/>
    <w:rsid w:val="00332C56"/>
    <w:rsid w:val="00332EA5"/>
    <w:rsid w:val="00332F91"/>
    <w:rsid w:val="00333BB1"/>
    <w:rsid w:val="00333C83"/>
    <w:rsid w:val="0033441B"/>
    <w:rsid w:val="00334C58"/>
    <w:rsid w:val="00334CAA"/>
    <w:rsid w:val="00334F4C"/>
    <w:rsid w:val="00335064"/>
    <w:rsid w:val="00335307"/>
    <w:rsid w:val="00335E99"/>
    <w:rsid w:val="00336AEF"/>
    <w:rsid w:val="00337BC0"/>
    <w:rsid w:val="00340042"/>
    <w:rsid w:val="003401A5"/>
    <w:rsid w:val="003401D2"/>
    <w:rsid w:val="003407CD"/>
    <w:rsid w:val="00340881"/>
    <w:rsid w:val="00340FB5"/>
    <w:rsid w:val="00341393"/>
    <w:rsid w:val="003414C7"/>
    <w:rsid w:val="0034158C"/>
    <w:rsid w:val="0034169B"/>
    <w:rsid w:val="0034172F"/>
    <w:rsid w:val="00341B31"/>
    <w:rsid w:val="00342793"/>
    <w:rsid w:val="00342C54"/>
    <w:rsid w:val="00343686"/>
    <w:rsid w:val="00343D5D"/>
    <w:rsid w:val="00343E72"/>
    <w:rsid w:val="0034417A"/>
    <w:rsid w:val="00344AC2"/>
    <w:rsid w:val="00344D63"/>
    <w:rsid w:val="00344F84"/>
    <w:rsid w:val="0034502E"/>
    <w:rsid w:val="003452B1"/>
    <w:rsid w:val="00345517"/>
    <w:rsid w:val="0034651E"/>
    <w:rsid w:val="003469B0"/>
    <w:rsid w:val="00346C40"/>
    <w:rsid w:val="00347007"/>
    <w:rsid w:val="00347352"/>
    <w:rsid w:val="00347537"/>
    <w:rsid w:val="00347FB8"/>
    <w:rsid w:val="0035053F"/>
    <w:rsid w:val="00350696"/>
    <w:rsid w:val="00350A64"/>
    <w:rsid w:val="00350DFC"/>
    <w:rsid w:val="003511E5"/>
    <w:rsid w:val="003512E4"/>
    <w:rsid w:val="00351943"/>
    <w:rsid w:val="00351DE0"/>
    <w:rsid w:val="00352FE3"/>
    <w:rsid w:val="00353611"/>
    <w:rsid w:val="00353617"/>
    <w:rsid w:val="00353BDC"/>
    <w:rsid w:val="00354112"/>
    <w:rsid w:val="003545B7"/>
    <w:rsid w:val="003549AD"/>
    <w:rsid w:val="00354BA1"/>
    <w:rsid w:val="003550D1"/>
    <w:rsid w:val="00355351"/>
    <w:rsid w:val="00355793"/>
    <w:rsid w:val="00355D50"/>
    <w:rsid w:val="00355FF6"/>
    <w:rsid w:val="00356598"/>
    <w:rsid w:val="00356678"/>
    <w:rsid w:val="003566DD"/>
    <w:rsid w:val="00356871"/>
    <w:rsid w:val="003574D6"/>
    <w:rsid w:val="0035788A"/>
    <w:rsid w:val="00357A34"/>
    <w:rsid w:val="00360240"/>
    <w:rsid w:val="0036062C"/>
    <w:rsid w:val="00360696"/>
    <w:rsid w:val="00360791"/>
    <w:rsid w:val="003608DC"/>
    <w:rsid w:val="003616A6"/>
    <w:rsid w:val="00362310"/>
    <w:rsid w:val="00362B7D"/>
    <w:rsid w:val="00362D13"/>
    <w:rsid w:val="00362E50"/>
    <w:rsid w:val="00363385"/>
    <w:rsid w:val="0036357C"/>
    <w:rsid w:val="00363681"/>
    <w:rsid w:val="003637CF"/>
    <w:rsid w:val="003646AC"/>
    <w:rsid w:val="00364CBE"/>
    <w:rsid w:val="00364DE3"/>
    <w:rsid w:val="003652B7"/>
    <w:rsid w:val="00365FC6"/>
    <w:rsid w:val="003666AD"/>
    <w:rsid w:val="0036675C"/>
    <w:rsid w:val="00366C7F"/>
    <w:rsid w:val="003675D2"/>
    <w:rsid w:val="00367C13"/>
    <w:rsid w:val="00370282"/>
    <w:rsid w:val="003702EB"/>
    <w:rsid w:val="0037031D"/>
    <w:rsid w:val="00370608"/>
    <w:rsid w:val="003711EA"/>
    <w:rsid w:val="00371A61"/>
    <w:rsid w:val="00371FAA"/>
    <w:rsid w:val="00372747"/>
    <w:rsid w:val="00372D80"/>
    <w:rsid w:val="00372F52"/>
    <w:rsid w:val="0037354B"/>
    <w:rsid w:val="00373F31"/>
    <w:rsid w:val="00374A08"/>
    <w:rsid w:val="00374B9C"/>
    <w:rsid w:val="00375615"/>
    <w:rsid w:val="00375650"/>
    <w:rsid w:val="003761CA"/>
    <w:rsid w:val="0037693D"/>
    <w:rsid w:val="00376958"/>
    <w:rsid w:val="00376D1A"/>
    <w:rsid w:val="003773D1"/>
    <w:rsid w:val="00377633"/>
    <w:rsid w:val="00380945"/>
    <w:rsid w:val="00380970"/>
    <w:rsid w:val="003817E7"/>
    <w:rsid w:val="00381863"/>
    <w:rsid w:val="00381B49"/>
    <w:rsid w:val="00381C7B"/>
    <w:rsid w:val="00381E81"/>
    <w:rsid w:val="00382BDA"/>
    <w:rsid w:val="00382C2D"/>
    <w:rsid w:val="00382CCF"/>
    <w:rsid w:val="00383CFC"/>
    <w:rsid w:val="00383F1A"/>
    <w:rsid w:val="00384147"/>
    <w:rsid w:val="003845C1"/>
    <w:rsid w:val="00384FEC"/>
    <w:rsid w:val="00385231"/>
    <w:rsid w:val="00385362"/>
    <w:rsid w:val="00385432"/>
    <w:rsid w:val="00385A28"/>
    <w:rsid w:val="00386652"/>
    <w:rsid w:val="003873DF"/>
    <w:rsid w:val="0038748A"/>
    <w:rsid w:val="00387701"/>
    <w:rsid w:val="00387902"/>
    <w:rsid w:val="00387B8C"/>
    <w:rsid w:val="00390392"/>
    <w:rsid w:val="003913AE"/>
    <w:rsid w:val="00391F09"/>
    <w:rsid w:val="0039218A"/>
    <w:rsid w:val="003922B9"/>
    <w:rsid w:val="0039294C"/>
    <w:rsid w:val="003936B2"/>
    <w:rsid w:val="00393C5B"/>
    <w:rsid w:val="00395A78"/>
    <w:rsid w:val="00396137"/>
    <w:rsid w:val="00396553"/>
    <w:rsid w:val="00396C1B"/>
    <w:rsid w:val="00396DB4"/>
    <w:rsid w:val="00396F70"/>
    <w:rsid w:val="00397259"/>
    <w:rsid w:val="003973D3"/>
    <w:rsid w:val="00397A03"/>
    <w:rsid w:val="00397D9B"/>
    <w:rsid w:val="003A0381"/>
    <w:rsid w:val="003A0C15"/>
    <w:rsid w:val="003A0DCD"/>
    <w:rsid w:val="003A0F4B"/>
    <w:rsid w:val="003A143C"/>
    <w:rsid w:val="003A156D"/>
    <w:rsid w:val="003A1957"/>
    <w:rsid w:val="003A196B"/>
    <w:rsid w:val="003A1C75"/>
    <w:rsid w:val="003A1DB5"/>
    <w:rsid w:val="003A1E22"/>
    <w:rsid w:val="003A1F59"/>
    <w:rsid w:val="003A2960"/>
    <w:rsid w:val="003A2C7C"/>
    <w:rsid w:val="003A34CA"/>
    <w:rsid w:val="003A3962"/>
    <w:rsid w:val="003A3B43"/>
    <w:rsid w:val="003A3B80"/>
    <w:rsid w:val="003A3DF0"/>
    <w:rsid w:val="003A454A"/>
    <w:rsid w:val="003A5037"/>
    <w:rsid w:val="003A5341"/>
    <w:rsid w:val="003A53B8"/>
    <w:rsid w:val="003A57BF"/>
    <w:rsid w:val="003A5A34"/>
    <w:rsid w:val="003A5FB6"/>
    <w:rsid w:val="003A6A77"/>
    <w:rsid w:val="003A6E5B"/>
    <w:rsid w:val="003A729F"/>
    <w:rsid w:val="003A7977"/>
    <w:rsid w:val="003A7DFA"/>
    <w:rsid w:val="003A7EC3"/>
    <w:rsid w:val="003A7F78"/>
    <w:rsid w:val="003B06C6"/>
    <w:rsid w:val="003B0C5B"/>
    <w:rsid w:val="003B0F51"/>
    <w:rsid w:val="003B1007"/>
    <w:rsid w:val="003B17F8"/>
    <w:rsid w:val="003B1AD5"/>
    <w:rsid w:val="003B1ED2"/>
    <w:rsid w:val="003B211A"/>
    <w:rsid w:val="003B2385"/>
    <w:rsid w:val="003B25CE"/>
    <w:rsid w:val="003B2B7C"/>
    <w:rsid w:val="003B2FDF"/>
    <w:rsid w:val="003B37CF"/>
    <w:rsid w:val="003B3AB2"/>
    <w:rsid w:val="003B3F47"/>
    <w:rsid w:val="003B3F7F"/>
    <w:rsid w:val="003B4407"/>
    <w:rsid w:val="003B4EF9"/>
    <w:rsid w:val="003B598D"/>
    <w:rsid w:val="003B61B6"/>
    <w:rsid w:val="003B67A5"/>
    <w:rsid w:val="003B727B"/>
    <w:rsid w:val="003B7445"/>
    <w:rsid w:val="003B786B"/>
    <w:rsid w:val="003C0146"/>
    <w:rsid w:val="003C07CB"/>
    <w:rsid w:val="003C0FF4"/>
    <w:rsid w:val="003C14EF"/>
    <w:rsid w:val="003C160E"/>
    <w:rsid w:val="003C20FC"/>
    <w:rsid w:val="003C232D"/>
    <w:rsid w:val="003C23C8"/>
    <w:rsid w:val="003C241C"/>
    <w:rsid w:val="003C317B"/>
    <w:rsid w:val="003C3538"/>
    <w:rsid w:val="003C3580"/>
    <w:rsid w:val="003C3E38"/>
    <w:rsid w:val="003C3E55"/>
    <w:rsid w:val="003C3FD0"/>
    <w:rsid w:val="003C4AEE"/>
    <w:rsid w:val="003C4C54"/>
    <w:rsid w:val="003C5086"/>
    <w:rsid w:val="003C5B25"/>
    <w:rsid w:val="003C5BB5"/>
    <w:rsid w:val="003C5F19"/>
    <w:rsid w:val="003C611A"/>
    <w:rsid w:val="003C6DC1"/>
    <w:rsid w:val="003C7C2A"/>
    <w:rsid w:val="003C7DF0"/>
    <w:rsid w:val="003D008F"/>
    <w:rsid w:val="003D05F6"/>
    <w:rsid w:val="003D0607"/>
    <w:rsid w:val="003D1C40"/>
    <w:rsid w:val="003D1D6A"/>
    <w:rsid w:val="003D23FA"/>
    <w:rsid w:val="003D2A12"/>
    <w:rsid w:val="003D37CB"/>
    <w:rsid w:val="003D3CDB"/>
    <w:rsid w:val="003D4E85"/>
    <w:rsid w:val="003D4FB2"/>
    <w:rsid w:val="003D64DD"/>
    <w:rsid w:val="003D6FDA"/>
    <w:rsid w:val="003D77BE"/>
    <w:rsid w:val="003D7CEC"/>
    <w:rsid w:val="003E0006"/>
    <w:rsid w:val="003E0343"/>
    <w:rsid w:val="003E045B"/>
    <w:rsid w:val="003E05BB"/>
    <w:rsid w:val="003E0E40"/>
    <w:rsid w:val="003E0FB7"/>
    <w:rsid w:val="003E159D"/>
    <w:rsid w:val="003E1F82"/>
    <w:rsid w:val="003E232C"/>
    <w:rsid w:val="003E2A3E"/>
    <w:rsid w:val="003E2B09"/>
    <w:rsid w:val="003E2C50"/>
    <w:rsid w:val="003E2ECD"/>
    <w:rsid w:val="003E2FDE"/>
    <w:rsid w:val="003E3563"/>
    <w:rsid w:val="003E4065"/>
    <w:rsid w:val="003E47D7"/>
    <w:rsid w:val="003E506B"/>
    <w:rsid w:val="003E5F55"/>
    <w:rsid w:val="003E5FD1"/>
    <w:rsid w:val="003E7517"/>
    <w:rsid w:val="003E7FDB"/>
    <w:rsid w:val="003F0044"/>
    <w:rsid w:val="003F0313"/>
    <w:rsid w:val="003F063D"/>
    <w:rsid w:val="003F0CEC"/>
    <w:rsid w:val="003F115A"/>
    <w:rsid w:val="003F2414"/>
    <w:rsid w:val="003F2C23"/>
    <w:rsid w:val="003F36E1"/>
    <w:rsid w:val="003F3B8F"/>
    <w:rsid w:val="003F3DF7"/>
    <w:rsid w:val="003F4720"/>
    <w:rsid w:val="003F4874"/>
    <w:rsid w:val="003F4E02"/>
    <w:rsid w:val="003F559F"/>
    <w:rsid w:val="003F5F2F"/>
    <w:rsid w:val="003F5F5A"/>
    <w:rsid w:val="003F6BE0"/>
    <w:rsid w:val="003F7B23"/>
    <w:rsid w:val="004003F0"/>
    <w:rsid w:val="00400BD1"/>
    <w:rsid w:val="00400CFC"/>
    <w:rsid w:val="00400F49"/>
    <w:rsid w:val="00402161"/>
    <w:rsid w:val="004029AE"/>
    <w:rsid w:val="004033F5"/>
    <w:rsid w:val="00403414"/>
    <w:rsid w:val="0040361F"/>
    <w:rsid w:val="004037C3"/>
    <w:rsid w:val="00404491"/>
    <w:rsid w:val="004044CC"/>
    <w:rsid w:val="00404F1E"/>
    <w:rsid w:val="00405008"/>
    <w:rsid w:val="00406118"/>
    <w:rsid w:val="0040653C"/>
    <w:rsid w:val="00406747"/>
    <w:rsid w:val="004068E1"/>
    <w:rsid w:val="00407357"/>
    <w:rsid w:val="00410187"/>
    <w:rsid w:val="00410681"/>
    <w:rsid w:val="004111E1"/>
    <w:rsid w:val="00411488"/>
    <w:rsid w:val="00411E09"/>
    <w:rsid w:val="004124ED"/>
    <w:rsid w:val="00413831"/>
    <w:rsid w:val="00413CAC"/>
    <w:rsid w:val="004142F0"/>
    <w:rsid w:val="00414458"/>
    <w:rsid w:val="00414668"/>
    <w:rsid w:val="0041476E"/>
    <w:rsid w:val="00414E47"/>
    <w:rsid w:val="00414E6D"/>
    <w:rsid w:val="004153A3"/>
    <w:rsid w:val="00415FD8"/>
    <w:rsid w:val="00416532"/>
    <w:rsid w:val="00416712"/>
    <w:rsid w:val="0041685D"/>
    <w:rsid w:val="004172F0"/>
    <w:rsid w:val="004177F0"/>
    <w:rsid w:val="00420375"/>
    <w:rsid w:val="00421742"/>
    <w:rsid w:val="00421CD3"/>
    <w:rsid w:val="0042200C"/>
    <w:rsid w:val="0042210D"/>
    <w:rsid w:val="0042298A"/>
    <w:rsid w:val="00423517"/>
    <w:rsid w:val="004237A8"/>
    <w:rsid w:val="00423838"/>
    <w:rsid w:val="00423BE4"/>
    <w:rsid w:val="0042430E"/>
    <w:rsid w:val="004247ED"/>
    <w:rsid w:val="004256C2"/>
    <w:rsid w:val="004257F3"/>
    <w:rsid w:val="00425972"/>
    <w:rsid w:val="00425DF4"/>
    <w:rsid w:val="00426098"/>
    <w:rsid w:val="004264B1"/>
    <w:rsid w:val="0042673A"/>
    <w:rsid w:val="004279EE"/>
    <w:rsid w:val="00427C5D"/>
    <w:rsid w:val="00430C4A"/>
    <w:rsid w:val="00430F21"/>
    <w:rsid w:val="0043140C"/>
    <w:rsid w:val="00431A21"/>
    <w:rsid w:val="00432055"/>
    <w:rsid w:val="0043221F"/>
    <w:rsid w:val="00433130"/>
    <w:rsid w:val="004334EB"/>
    <w:rsid w:val="00433743"/>
    <w:rsid w:val="004339AC"/>
    <w:rsid w:val="00433ACB"/>
    <w:rsid w:val="00435188"/>
    <w:rsid w:val="00435319"/>
    <w:rsid w:val="004358FF"/>
    <w:rsid w:val="00435B5C"/>
    <w:rsid w:val="00437537"/>
    <w:rsid w:val="004404B0"/>
    <w:rsid w:val="0044095D"/>
    <w:rsid w:val="00440966"/>
    <w:rsid w:val="0044098E"/>
    <w:rsid w:val="00440B2A"/>
    <w:rsid w:val="004410EA"/>
    <w:rsid w:val="00441E1F"/>
    <w:rsid w:val="0044233F"/>
    <w:rsid w:val="0044263B"/>
    <w:rsid w:val="00442BBB"/>
    <w:rsid w:val="0044381E"/>
    <w:rsid w:val="00443C14"/>
    <w:rsid w:val="00445063"/>
    <w:rsid w:val="004452C2"/>
    <w:rsid w:val="00445CD0"/>
    <w:rsid w:val="00445DFC"/>
    <w:rsid w:val="00446364"/>
    <w:rsid w:val="00447BFE"/>
    <w:rsid w:val="00450D04"/>
    <w:rsid w:val="00450D63"/>
    <w:rsid w:val="00452725"/>
    <w:rsid w:val="0045282F"/>
    <w:rsid w:val="0045297B"/>
    <w:rsid w:val="00452A38"/>
    <w:rsid w:val="00452D15"/>
    <w:rsid w:val="00452ECC"/>
    <w:rsid w:val="00453B7D"/>
    <w:rsid w:val="00453C0F"/>
    <w:rsid w:val="004541E9"/>
    <w:rsid w:val="004546A3"/>
    <w:rsid w:val="004548D3"/>
    <w:rsid w:val="00455446"/>
    <w:rsid w:val="00457CAD"/>
    <w:rsid w:val="00457DB4"/>
    <w:rsid w:val="00457EC8"/>
    <w:rsid w:val="00460197"/>
    <w:rsid w:val="00460416"/>
    <w:rsid w:val="0046080A"/>
    <w:rsid w:val="00461310"/>
    <w:rsid w:val="004616AC"/>
    <w:rsid w:val="00462747"/>
    <w:rsid w:val="00463727"/>
    <w:rsid w:val="0046390E"/>
    <w:rsid w:val="0046412B"/>
    <w:rsid w:val="00464B5D"/>
    <w:rsid w:val="00464DCA"/>
    <w:rsid w:val="00464E60"/>
    <w:rsid w:val="0046531F"/>
    <w:rsid w:val="004653F6"/>
    <w:rsid w:val="0046555B"/>
    <w:rsid w:val="0046578F"/>
    <w:rsid w:val="00465A6D"/>
    <w:rsid w:val="00465CDB"/>
    <w:rsid w:val="00465F5D"/>
    <w:rsid w:val="004662F1"/>
    <w:rsid w:val="0046690F"/>
    <w:rsid w:val="00466F62"/>
    <w:rsid w:val="004673BD"/>
    <w:rsid w:val="00467ABD"/>
    <w:rsid w:val="00467D63"/>
    <w:rsid w:val="00470077"/>
    <w:rsid w:val="00470487"/>
    <w:rsid w:val="004717E6"/>
    <w:rsid w:val="00471865"/>
    <w:rsid w:val="00472C43"/>
    <w:rsid w:val="00472DC9"/>
    <w:rsid w:val="00472E4E"/>
    <w:rsid w:val="004730B8"/>
    <w:rsid w:val="00473D68"/>
    <w:rsid w:val="00473D90"/>
    <w:rsid w:val="00474701"/>
    <w:rsid w:val="00474D55"/>
    <w:rsid w:val="0047596E"/>
    <w:rsid w:val="00475FD9"/>
    <w:rsid w:val="00477495"/>
    <w:rsid w:val="004779D7"/>
    <w:rsid w:val="00477DA5"/>
    <w:rsid w:val="00477EAA"/>
    <w:rsid w:val="00477F35"/>
    <w:rsid w:val="0048004F"/>
    <w:rsid w:val="00480301"/>
    <w:rsid w:val="00480436"/>
    <w:rsid w:val="00480BE0"/>
    <w:rsid w:val="00480D3F"/>
    <w:rsid w:val="00481C86"/>
    <w:rsid w:val="00482754"/>
    <w:rsid w:val="0048297B"/>
    <w:rsid w:val="00482B07"/>
    <w:rsid w:val="0048301D"/>
    <w:rsid w:val="0048399D"/>
    <w:rsid w:val="00483BF6"/>
    <w:rsid w:val="004849DF"/>
    <w:rsid w:val="00484F23"/>
    <w:rsid w:val="0048508B"/>
    <w:rsid w:val="004861B8"/>
    <w:rsid w:val="0048652F"/>
    <w:rsid w:val="00486A22"/>
    <w:rsid w:val="0048737E"/>
    <w:rsid w:val="004873F9"/>
    <w:rsid w:val="004903D2"/>
    <w:rsid w:val="00491F46"/>
    <w:rsid w:val="00492297"/>
    <w:rsid w:val="004924D3"/>
    <w:rsid w:val="00492867"/>
    <w:rsid w:val="00492CE6"/>
    <w:rsid w:val="00492CEA"/>
    <w:rsid w:val="004933DF"/>
    <w:rsid w:val="00494611"/>
    <w:rsid w:val="00495051"/>
    <w:rsid w:val="0049569E"/>
    <w:rsid w:val="0049576C"/>
    <w:rsid w:val="0049638D"/>
    <w:rsid w:val="004963BE"/>
    <w:rsid w:val="004964B2"/>
    <w:rsid w:val="00496504"/>
    <w:rsid w:val="0049669F"/>
    <w:rsid w:val="00496C91"/>
    <w:rsid w:val="0049704E"/>
    <w:rsid w:val="00497203"/>
    <w:rsid w:val="004972AF"/>
    <w:rsid w:val="004977BB"/>
    <w:rsid w:val="00497EE5"/>
    <w:rsid w:val="00497F99"/>
    <w:rsid w:val="004A0C6A"/>
    <w:rsid w:val="004A103E"/>
    <w:rsid w:val="004A1394"/>
    <w:rsid w:val="004A139D"/>
    <w:rsid w:val="004A1697"/>
    <w:rsid w:val="004A1AAE"/>
    <w:rsid w:val="004A1DDC"/>
    <w:rsid w:val="004A1F25"/>
    <w:rsid w:val="004A1FAB"/>
    <w:rsid w:val="004A2890"/>
    <w:rsid w:val="004A2EB5"/>
    <w:rsid w:val="004A3C1B"/>
    <w:rsid w:val="004A4279"/>
    <w:rsid w:val="004A42F9"/>
    <w:rsid w:val="004A436D"/>
    <w:rsid w:val="004A47D5"/>
    <w:rsid w:val="004A4F20"/>
    <w:rsid w:val="004A56C3"/>
    <w:rsid w:val="004A5D4F"/>
    <w:rsid w:val="004A5F8A"/>
    <w:rsid w:val="004A627A"/>
    <w:rsid w:val="004A64B1"/>
    <w:rsid w:val="004A64ED"/>
    <w:rsid w:val="004A6AB4"/>
    <w:rsid w:val="004A7076"/>
    <w:rsid w:val="004A7122"/>
    <w:rsid w:val="004A76BF"/>
    <w:rsid w:val="004A76E4"/>
    <w:rsid w:val="004A7FCA"/>
    <w:rsid w:val="004B0310"/>
    <w:rsid w:val="004B0475"/>
    <w:rsid w:val="004B0A1B"/>
    <w:rsid w:val="004B0CED"/>
    <w:rsid w:val="004B164B"/>
    <w:rsid w:val="004B1C7D"/>
    <w:rsid w:val="004B1E7E"/>
    <w:rsid w:val="004B2C0B"/>
    <w:rsid w:val="004B3136"/>
    <w:rsid w:val="004B3619"/>
    <w:rsid w:val="004B3791"/>
    <w:rsid w:val="004B412E"/>
    <w:rsid w:val="004B420F"/>
    <w:rsid w:val="004B42DC"/>
    <w:rsid w:val="004B4DA9"/>
    <w:rsid w:val="004B4E87"/>
    <w:rsid w:val="004B51F6"/>
    <w:rsid w:val="004B577F"/>
    <w:rsid w:val="004B5935"/>
    <w:rsid w:val="004B5D00"/>
    <w:rsid w:val="004B69E6"/>
    <w:rsid w:val="004C0363"/>
    <w:rsid w:val="004C0919"/>
    <w:rsid w:val="004C0A47"/>
    <w:rsid w:val="004C1136"/>
    <w:rsid w:val="004C21AA"/>
    <w:rsid w:val="004C222F"/>
    <w:rsid w:val="004C25EE"/>
    <w:rsid w:val="004C27C7"/>
    <w:rsid w:val="004C2AAC"/>
    <w:rsid w:val="004C34E8"/>
    <w:rsid w:val="004C44E9"/>
    <w:rsid w:val="004C451A"/>
    <w:rsid w:val="004C4BC2"/>
    <w:rsid w:val="004C4C29"/>
    <w:rsid w:val="004C4EAB"/>
    <w:rsid w:val="004C50C6"/>
    <w:rsid w:val="004C5494"/>
    <w:rsid w:val="004C58A3"/>
    <w:rsid w:val="004C58CC"/>
    <w:rsid w:val="004C5BA5"/>
    <w:rsid w:val="004C6733"/>
    <w:rsid w:val="004C6D99"/>
    <w:rsid w:val="004C6EF6"/>
    <w:rsid w:val="004C769F"/>
    <w:rsid w:val="004C770D"/>
    <w:rsid w:val="004C7B35"/>
    <w:rsid w:val="004D007D"/>
    <w:rsid w:val="004D02A4"/>
    <w:rsid w:val="004D07D0"/>
    <w:rsid w:val="004D0858"/>
    <w:rsid w:val="004D102B"/>
    <w:rsid w:val="004D18A5"/>
    <w:rsid w:val="004D195A"/>
    <w:rsid w:val="004D1E1F"/>
    <w:rsid w:val="004D20AB"/>
    <w:rsid w:val="004D2736"/>
    <w:rsid w:val="004D27EE"/>
    <w:rsid w:val="004D2C84"/>
    <w:rsid w:val="004D3EEE"/>
    <w:rsid w:val="004D4899"/>
    <w:rsid w:val="004D566E"/>
    <w:rsid w:val="004D5EEE"/>
    <w:rsid w:val="004D63E8"/>
    <w:rsid w:val="004D6852"/>
    <w:rsid w:val="004D6861"/>
    <w:rsid w:val="004D6FF2"/>
    <w:rsid w:val="004D7802"/>
    <w:rsid w:val="004E0955"/>
    <w:rsid w:val="004E0E0A"/>
    <w:rsid w:val="004E1294"/>
    <w:rsid w:val="004E18B8"/>
    <w:rsid w:val="004E1A06"/>
    <w:rsid w:val="004E1D1C"/>
    <w:rsid w:val="004E229A"/>
    <w:rsid w:val="004E26A5"/>
    <w:rsid w:val="004E2F8C"/>
    <w:rsid w:val="004E3515"/>
    <w:rsid w:val="004E4F36"/>
    <w:rsid w:val="004E5B60"/>
    <w:rsid w:val="004E6032"/>
    <w:rsid w:val="004E69A4"/>
    <w:rsid w:val="004E6B3C"/>
    <w:rsid w:val="004E7568"/>
    <w:rsid w:val="004E794F"/>
    <w:rsid w:val="004F0209"/>
    <w:rsid w:val="004F0B32"/>
    <w:rsid w:val="004F0C57"/>
    <w:rsid w:val="004F0D8F"/>
    <w:rsid w:val="004F0EB7"/>
    <w:rsid w:val="004F1129"/>
    <w:rsid w:val="004F1156"/>
    <w:rsid w:val="004F12C7"/>
    <w:rsid w:val="004F15EA"/>
    <w:rsid w:val="004F19FA"/>
    <w:rsid w:val="004F2A35"/>
    <w:rsid w:val="004F2B50"/>
    <w:rsid w:val="004F3041"/>
    <w:rsid w:val="004F3E72"/>
    <w:rsid w:val="004F43A5"/>
    <w:rsid w:val="004F49D8"/>
    <w:rsid w:val="004F5F83"/>
    <w:rsid w:val="004F5F8C"/>
    <w:rsid w:val="004F5F99"/>
    <w:rsid w:val="004F64E5"/>
    <w:rsid w:val="004F687F"/>
    <w:rsid w:val="004F6E35"/>
    <w:rsid w:val="004F7BDC"/>
    <w:rsid w:val="004F7F38"/>
    <w:rsid w:val="005003BE"/>
    <w:rsid w:val="005004BB"/>
    <w:rsid w:val="00501144"/>
    <w:rsid w:val="005016CA"/>
    <w:rsid w:val="00501790"/>
    <w:rsid w:val="00501D39"/>
    <w:rsid w:val="00501E2D"/>
    <w:rsid w:val="005024BC"/>
    <w:rsid w:val="005025AF"/>
    <w:rsid w:val="0050265B"/>
    <w:rsid w:val="0050280E"/>
    <w:rsid w:val="00502978"/>
    <w:rsid w:val="00502C3E"/>
    <w:rsid w:val="00503023"/>
    <w:rsid w:val="00503CC8"/>
    <w:rsid w:val="005044E5"/>
    <w:rsid w:val="00504754"/>
    <w:rsid w:val="00505E6F"/>
    <w:rsid w:val="0050629D"/>
    <w:rsid w:val="005066FF"/>
    <w:rsid w:val="00506837"/>
    <w:rsid w:val="00506868"/>
    <w:rsid w:val="00506F06"/>
    <w:rsid w:val="0050785C"/>
    <w:rsid w:val="00510D2D"/>
    <w:rsid w:val="00511CD6"/>
    <w:rsid w:val="00512C75"/>
    <w:rsid w:val="00512DC5"/>
    <w:rsid w:val="00513127"/>
    <w:rsid w:val="00514017"/>
    <w:rsid w:val="005142FB"/>
    <w:rsid w:val="005150FE"/>
    <w:rsid w:val="00517949"/>
    <w:rsid w:val="0052050B"/>
    <w:rsid w:val="00520688"/>
    <w:rsid w:val="005206A8"/>
    <w:rsid w:val="00520E9A"/>
    <w:rsid w:val="0052234B"/>
    <w:rsid w:val="00522582"/>
    <w:rsid w:val="00522975"/>
    <w:rsid w:val="00522C4F"/>
    <w:rsid w:val="00523037"/>
    <w:rsid w:val="005236EE"/>
    <w:rsid w:val="005237DC"/>
    <w:rsid w:val="00523D85"/>
    <w:rsid w:val="00524193"/>
    <w:rsid w:val="005248B2"/>
    <w:rsid w:val="00525953"/>
    <w:rsid w:val="00525B0F"/>
    <w:rsid w:val="00525B9F"/>
    <w:rsid w:val="00525E34"/>
    <w:rsid w:val="00526104"/>
    <w:rsid w:val="005263FC"/>
    <w:rsid w:val="00526456"/>
    <w:rsid w:val="00526604"/>
    <w:rsid w:val="00526E54"/>
    <w:rsid w:val="00527323"/>
    <w:rsid w:val="0052743C"/>
    <w:rsid w:val="005274CE"/>
    <w:rsid w:val="0052753E"/>
    <w:rsid w:val="00527948"/>
    <w:rsid w:val="0053005E"/>
    <w:rsid w:val="00530766"/>
    <w:rsid w:val="0053087C"/>
    <w:rsid w:val="00530A21"/>
    <w:rsid w:val="005312CD"/>
    <w:rsid w:val="00531CC4"/>
    <w:rsid w:val="00532447"/>
    <w:rsid w:val="00532733"/>
    <w:rsid w:val="005327C4"/>
    <w:rsid w:val="00532CEA"/>
    <w:rsid w:val="005331CE"/>
    <w:rsid w:val="00533451"/>
    <w:rsid w:val="00533D4B"/>
    <w:rsid w:val="00533E2D"/>
    <w:rsid w:val="00534CD6"/>
    <w:rsid w:val="00534F66"/>
    <w:rsid w:val="00534FC4"/>
    <w:rsid w:val="00535259"/>
    <w:rsid w:val="00535997"/>
    <w:rsid w:val="00535F3C"/>
    <w:rsid w:val="005362E9"/>
    <w:rsid w:val="005364E0"/>
    <w:rsid w:val="00536958"/>
    <w:rsid w:val="00536D8F"/>
    <w:rsid w:val="00536FBD"/>
    <w:rsid w:val="0053793A"/>
    <w:rsid w:val="00537966"/>
    <w:rsid w:val="00537CAB"/>
    <w:rsid w:val="005404DD"/>
    <w:rsid w:val="00540665"/>
    <w:rsid w:val="00540DB7"/>
    <w:rsid w:val="0054108B"/>
    <w:rsid w:val="00541ACD"/>
    <w:rsid w:val="00541E8E"/>
    <w:rsid w:val="005425EE"/>
    <w:rsid w:val="00542AC9"/>
    <w:rsid w:val="00542AFC"/>
    <w:rsid w:val="00543159"/>
    <w:rsid w:val="005433D8"/>
    <w:rsid w:val="00543C11"/>
    <w:rsid w:val="00543E28"/>
    <w:rsid w:val="00544B7B"/>
    <w:rsid w:val="00544ED5"/>
    <w:rsid w:val="00545648"/>
    <w:rsid w:val="0054565E"/>
    <w:rsid w:val="00545760"/>
    <w:rsid w:val="00545B1D"/>
    <w:rsid w:val="005467D5"/>
    <w:rsid w:val="00547008"/>
    <w:rsid w:val="005470AC"/>
    <w:rsid w:val="0054752A"/>
    <w:rsid w:val="00547580"/>
    <w:rsid w:val="00547C5E"/>
    <w:rsid w:val="0055005C"/>
    <w:rsid w:val="005508A3"/>
    <w:rsid w:val="00550BB3"/>
    <w:rsid w:val="00550E1E"/>
    <w:rsid w:val="00551089"/>
    <w:rsid w:val="0055124C"/>
    <w:rsid w:val="005519C2"/>
    <w:rsid w:val="00551E1D"/>
    <w:rsid w:val="00552349"/>
    <w:rsid w:val="005523DF"/>
    <w:rsid w:val="00552766"/>
    <w:rsid w:val="005527F6"/>
    <w:rsid w:val="00552C47"/>
    <w:rsid w:val="005535EF"/>
    <w:rsid w:val="00553837"/>
    <w:rsid w:val="00553CE7"/>
    <w:rsid w:val="00553DEE"/>
    <w:rsid w:val="0055428B"/>
    <w:rsid w:val="0055446D"/>
    <w:rsid w:val="00554519"/>
    <w:rsid w:val="0055459B"/>
    <w:rsid w:val="005546AF"/>
    <w:rsid w:val="00554976"/>
    <w:rsid w:val="00554C56"/>
    <w:rsid w:val="00555B2A"/>
    <w:rsid w:val="00556E20"/>
    <w:rsid w:val="00557F7C"/>
    <w:rsid w:val="00560AF2"/>
    <w:rsid w:val="00560DC4"/>
    <w:rsid w:val="00561210"/>
    <w:rsid w:val="00561341"/>
    <w:rsid w:val="00561DF1"/>
    <w:rsid w:val="00561FE8"/>
    <w:rsid w:val="00562759"/>
    <w:rsid w:val="00562D29"/>
    <w:rsid w:val="005631E6"/>
    <w:rsid w:val="005641A9"/>
    <w:rsid w:val="005643AB"/>
    <w:rsid w:val="00564654"/>
    <w:rsid w:val="005647BB"/>
    <w:rsid w:val="00564FAE"/>
    <w:rsid w:val="005654A3"/>
    <w:rsid w:val="005662BD"/>
    <w:rsid w:val="005665DA"/>
    <w:rsid w:val="00566BC2"/>
    <w:rsid w:val="00566F9B"/>
    <w:rsid w:val="00567781"/>
    <w:rsid w:val="0057010B"/>
    <w:rsid w:val="00570ED8"/>
    <w:rsid w:val="0057124E"/>
    <w:rsid w:val="00572115"/>
    <w:rsid w:val="005725C3"/>
    <w:rsid w:val="00572893"/>
    <w:rsid w:val="005729E5"/>
    <w:rsid w:val="00572B94"/>
    <w:rsid w:val="00572DBC"/>
    <w:rsid w:val="005732DA"/>
    <w:rsid w:val="00573C18"/>
    <w:rsid w:val="00574DD2"/>
    <w:rsid w:val="00574DF2"/>
    <w:rsid w:val="00574EB9"/>
    <w:rsid w:val="005751CA"/>
    <w:rsid w:val="00575AA5"/>
    <w:rsid w:val="0057644E"/>
    <w:rsid w:val="005764B6"/>
    <w:rsid w:val="0057682E"/>
    <w:rsid w:val="00576833"/>
    <w:rsid w:val="0057693F"/>
    <w:rsid w:val="00576D42"/>
    <w:rsid w:val="00577920"/>
    <w:rsid w:val="00577B98"/>
    <w:rsid w:val="00577E57"/>
    <w:rsid w:val="00580705"/>
    <w:rsid w:val="005807F1"/>
    <w:rsid w:val="005812A1"/>
    <w:rsid w:val="00581336"/>
    <w:rsid w:val="00581CAB"/>
    <w:rsid w:val="005821C5"/>
    <w:rsid w:val="00582969"/>
    <w:rsid w:val="00583887"/>
    <w:rsid w:val="00583AD7"/>
    <w:rsid w:val="0058585E"/>
    <w:rsid w:val="00585A29"/>
    <w:rsid w:val="0058647A"/>
    <w:rsid w:val="005868C2"/>
    <w:rsid w:val="005868EF"/>
    <w:rsid w:val="00587514"/>
    <w:rsid w:val="0058754F"/>
    <w:rsid w:val="00587793"/>
    <w:rsid w:val="00587DD7"/>
    <w:rsid w:val="00587E6F"/>
    <w:rsid w:val="00587F46"/>
    <w:rsid w:val="0059004C"/>
    <w:rsid w:val="005910C5"/>
    <w:rsid w:val="005918D2"/>
    <w:rsid w:val="00591B09"/>
    <w:rsid w:val="00591E17"/>
    <w:rsid w:val="00591E57"/>
    <w:rsid w:val="00591F64"/>
    <w:rsid w:val="005924F9"/>
    <w:rsid w:val="005925AE"/>
    <w:rsid w:val="00592F48"/>
    <w:rsid w:val="00593035"/>
    <w:rsid w:val="00593490"/>
    <w:rsid w:val="005934D6"/>
    <w:rsid w:val="00593702"/>
    <w:rsid w:val="00593887"/>
    <w:rsid w:val="00593936"/>
    <w:rsid w:val="00594335"/>
    <w:rsid w:val="00594771"/>
    <w:rsid w:val="00594C58"/>
    <w:rsid w:val="00594E15"/>
    <w:rsid w:val="00594ED2"/>
    <w:rsid w:val="0059501C"/>
    <w:rsid w:val="005954D0"/>
    <w:rsid w:val="00595890"/>
    <w:rsid w:val="005961BB"/>
    <w:rsid w:val="00596213"/>
    <w:rsid w:val="005962CA"/>
    <w:rsid w:val="00597049"/>
    <w:rsid w:val="005A19B4"/>
    <w:rsid w:val="005A1D09"/>
    <w:rsid w:val="005A2B82"/>
    <w:rsid w:val="005A2CF7"/>
    <w:rsid w:val="005A2E76"/>
    <w:rsid w:val="005A3ECE"/>
    <w:rsid w:val="005A3ED8"/>
    <w:rsid w:val="005A4738"/>
    <w:rsid w:val="005A521E"/>
    <w:rsid w:val="005A54F3"/>
    <w:rsid w:val="005A5B02"/>
    <w:rsid w:val="005A5C81"/>
    <w:rsid w:val="005A5E33"/>
    <w:rsid w:val="005A5FDA"/>
    <w:rsid w:val="005A6322"/>
    <w:rsid w:val="005A6C21"/>
    <w:rsid w:val="005A6E36"/>
    <w:rsid w:val="005A6F3B"/>
    <w:rsid w:val="005A6FBC"/>
    <w:rsid w:val="005A75BA"/>
    <w:rsid w:val="005A76CC"/>
    <w:rsid w:val="005A777C"/>
    <w:rsid w:val="005A7DED"/>
    <w:rsid w:val="005B0119"/>
    <w:rsid w:val="005B0C9C"/>
    <w:rsid w:val="005B1435"/>
    <w:rsid w:val="005B1A33"/>
    <w:rsid w:val="005B1A3B"/>
    <w:rsid w:val="005B1FE7"/>
    <w:rsid w:val="005B2195"/>
    <w:rsid w:val="005B35BF"/>
    <w:rsid w:val="005B387C"/>
    <w:rsid w:val="005B41E2"/>
    <w:rsid w:val="005B4277"/>
    <w:rsid w:val="005B485E"/>
    <w:rsid w:val="005B4B2D"/>
    <w:rsid w:val="005B4D49"/>
    <w:rsid w:val="005B4EEB"/>
    <w:rsid w:val="005B5CD4"/>
    <w:rsid w:val="005B613C"/>
    <w:rsid w:val="005B6F00"/>
    <w:rsid w:val="005B7108"/>
    <w:rsid w:val="005B75DD"/>
    <w:rsid w:val="005C0041"/>
    <w:rsid w:val="005C0525"/>
    <w:rsid w:val="005C0651"/>
    <w:rsid w:val="005C0EBF"/>
    <w:rsid w:val="005C25B9"/>
    <w:rsid w:val="005C3A42"/>
    <w:rsid w:val="005C50B0"/>
    <w:rsid w:val="005C5992"/>
    <w:rsid w:val="005C5E3A"/>
    <w:rsid w:val="005C6251"/>
    <w:rsid w:val="005C697D"/>
    <w:rsid w:val="005C6A81"/>
    <w:rsid w:val="005C6D2C"/>
    <w:rsid w:val="005C76C9"/>
    <w:rsid w:val="005C799E"/>
    <w:rsid w:val="005C7D8E"/>
    <w:rsid w:val="005D01FB"/>
    <w:rsid w:val="005D05FE"/>
    <w:rsid w:val="005D0AAA"/>
    <w:rsid w:val="005D10BE"/>
    <w:rsid w:val="005D16F3"/>
    <w:rsid w:val="005D1802"/>
    <w:rsid w:val="005D19ED"/>
    <w:rsid w:val="005D1C4A"/>
    <w:rsid w:val="005D26BC"/>
    <w:rsid w:val="005D2B0A"/>
    <w:rsid w:val="005D2EBB"/>
    <w:rsid w:val="005D30EF"/>
    <w:rsid w:val="005D3A1A"/>
    <w:rsid w:val="005D4BB3"/>
    <w:rsid w:val="005D5452"/>
    <w:rsid w:val="005D5736"/>
    <w:rsid w:val="005D5751"/>
    <w:rsid w:val="005D687F"/>
    <w:rsid w:val="005D69C2"/>
    <w:rsid w:val="005D6C6B"/>
    <w:rsid w:val="005E0380"/>
    <w:rsid w:val="005E0591"/>
    <w:rsid w:val="005E0836"/>
    <w:rsid w:val="005E0E75"/>
    <w:rsid w:val="005E0E90"/>
    <w:rsid w:val="005E18E4"/>
    <w:rsid w:val="005E1AF5"/>
    <w:rsid w:val="005E1BED"/>
    <w:rsid w:val="005E23C9"/>
    <w:rsid w:val="005E28A6"/>
    <w:rsid w:val="005E3881"/>
    <w:rsid w:val="005E3CD9"/>
    <w:rsid w:val="005E3E8A"/>
    <w:rsid w:val="005E3EAC"/>
    <w:rsid w:val="005E3FE9"/>
    <w:rsid w:val="005E4104"/>
    <w:rsid w:val="005E46B3"/>
    <w:rsid w:val="005E481A"/>
    <w:rsid w:val="005E49BA"/>
    <w:rsid w:val="005E51BC"/>
    <w:rsid w:val="005E5399"/>
    <w:rsid w:val="005E542A"/>
    <w:rsid w:val="005E54A4"/>
    <w:rsid w:val="005E579D"/>
    <w:rsid w:val="005E621C"/>
    <w:rsid w:val="005E66C6"/>
    <w:rsid w:val="005E6812"/>
    <w:rsid w:val="005E6C74"/>
    <w:rsid w:val="005E7022"/>
    <w:rsid w:val="005E7D1A"/>
    <w:rsid w:val="005F00CE"/>
    <w:rsid w:val="005F069D"/>
    <w:rsid w:val="005F1A40"/>
    <w:rsid w:val="005F220A"/>
    <w:rsid w:val="005F263F"/>
    <w:rsid w:val="005F2B24"/>
    <w:rsid w:val="005F2D18"/>
    <w:rsid w:val="005F331A"/>
    <w:rsid w:val="005F395A"/>
    <w:rsid w:val="005F3961"/>
    <w:rsid w:val="005F3A96"/>
    <w:rsid w:val="005F44B3"/>
    <w:rsid w:val="005F44C5"/>
    <w:rsid w:val="005F5995"/>
    <w:rsid w:val="005F5D2D"/>
    <w:rsid w:val="005F6765"/>
    <w:rsid w:val="005F6AD0"/>
    <w:rsid w:val="005F7718"/>
    <w:rsid w:val="005F7B4C"/>
    <w:rsid w:val="005F7DB7"/>
    <w:rsid w:val="0060051A"/>
    <w:rsid w:val="00600F98"/>
    <w:rsid w:val="00601773"/>
    <w:rsid w:val="0060191B"/>
    <w:rsid w:val="00601BFA"/>
    <w:rsid w:val="00601EED"/>
    <w:rsid w:val="00602121"/>
    <w:rsid w:val="00603DD7"/>
    <w:rsid w:val="00604446"/>
    <w:rsid w:val="006047C1"/>
    <w:rsid w:val="006048A4"/>
    <w:rsid w:val="00604A53"/>
    <w:rsid w:val="00604D65"/>
    <w:rsid w:val="0060512E"/>
    <w:rsid w:val="00605580"/>
    <w:rsid w:val="00606887"/>
    <w:rsid w:val="006069CF"/>
    <w:rsid w:val="00606D83"/>
    <w:rsid w:val="00606D90"/>
    <w:rsid w:val="00606E84"/>
    <w:rsid w:val="00606FD8"/>
    <w:rsid w:val="006077D3"/>
    <w:rsid w:val="0060784D"/>
    <w:rsid w:val="00607B4E"/>
    <w:rsid w:val="00607B61"/>
    <w:rsid w:val="0061024D"/>
    <w:rsid w:val="00610A34"/>
    <w:rsid w:val="006114A6"/>
    <w:rsid w:val="006115B3"/>
    <w:rsid w:val="006116B7"/>
    <w:rsid w:val="00611A41"/>
    <w:rsid w:val="00612087"/>
    <w:rsid w:val="0061223F"/>
    <w:rsid w:val="00612A63"/>
    <w:rsid w:val="00612CFF"/>
    <w:rsid w:val="00612D4E"/>
    <w:rsid w:val="00612E7E"/>
    <w:rsid w:val="00613596"/>
    <w:rsid w:val="00615BB7"/>
    <w:rsid w:val="00616637"/>
    <w:rsid w:val="0061669B"/>
    <w:rsid w:val="00616E21"/>
    <w:rsid w:val="0061725D"/>
    <w:rsid w:val="00617507"/>
    <w:rsid w:val="00617591"/>
    <w:rsid w:val="00617CEB"/>
    <w:rsid w:val="0062011A"/>
    <w:rsid w:val="00620560"/>
    <w:rsid w:val="00620A88"/>
    <w:rsid w:val="00621046"/>
    <w:rsid w:val="00621F44"/>
    <w:rsid w:val="006221D4"/>
    <w:rsid w:val="0062221B"/>
    <w:rsid w:val="006228B4"/>
    <w:rsid w:val="00623611"/>
    <w:rsid w:val="00623762"/>
    <w:rsid w:val="00623ABA"/>
    <w:rsid w:val="00623F2D"/>
    <w:rsid w:val="00624924"/>
    <w:rsid w:val="00624AB2"/>
    <w:rsid w:val="006250BF"/>
    <w:rsid w:val="0062542A"/>
    <w:rsid w:val="0062584D"/>
    <w:rsid w:val="00625C14"/>
    <w:rsid w:val="006267F7"/>
    <w:rsid w:val="00626837"/>
    <w:rsid w:val="00627019"/>
    <w:rsid w:val="00627AD6"/>
    <w:rsid w:val="00627CE0"/>
    <w:rsid w:val="00627DAB"/>
    <w:rsid w:val="00627DCA"/>
    <w:rsid w:val="006300C3"/>
    <w:rsid w:val="0063037B"/>
    <w:rsid w:val="00630BD1"/>
    <w:rsid w:val="00631DEB"/>
    <w:rsid w:val="00631FE9"/>
    <w:rsid w:val="006322DB"/>
    <w:rsid w:val="0063238A"/>
    <w:rsid w:val="0063242B"/>
    <w:rsid w:val="006324A8"/>
    <w:rsid w:val="00632CDE"/>
    <w:rsid w:val="00632E9A"/>
    <w:rsid w:val="006333FA"/>
    <w:rsid w:val="00633872"/>
    <w:rsid w:val="00633B1B"/>
    <w:rsid w:val="00633BBC"/>
    <w:rsid w:val="00633DAA"/>
    <w:rsid w:val="00634D38"/>
    <w:rsid w:val="00636147"/>
    <w:rsid w:val="00636359"/>
    <w:rsid w:val="006364F3"/>
    <w:rsid w:val="0063674E"/>
    <w:rsid w:val="006368D5"/>
    <w:rsid w:val="00637C98"/>
    <w:rsid w:val="00637F22"/>
    <w:rsid w:val="00637F66"/>
    <w:rsid w:val="006402D6"/>
    <w:rsid w:val="006402EB"/>
    <w:rsid w:val="00640436"/>
    <w:rsid w:val="00640454"/>
    <w:rsid w:val="0064051B"/>
    <w:rsid w:val="00640F14"/>
    <w:rsid w:val="00641577"/>
    <w:rsid w:val="006415B2"/>
    <w:rsid w:val="006416CF"/>
    <w:rsid w:val="00641934"/>
    <w:rsid w:val="00641C0A"/>
    <w:rsid w:val="00642710"/>
    <w:rsid w:val="00642AEA"/>
    <w:rsid w:val="00642F54"/>
    <w:rsid w:val="00643190"/>
    <w:rsid w:val="006432F6"/>
    <w:rsid w:val="006433BE"/>
    <w:rsid w:val="00644059"/>
    <w:rsid w:val="006440BF"/>
    <w:rsid w:val="00644C8F"/>
    <w:rsid w:val="0064556B"/>
    <w:rsid w:val="006455C1"/>
    <w:rsid w:val="00646469"/>
    <w:rsid w:val="0064690A"/>
    <w:rsid w:val="00646A53"/>
    <w:rsid w:val="00646A83"/>
    <w:rsid w:val="00646AF3"/>
    <w:rsid w:val="00646BF5"/>
    <w:rsid w:val="0064742C"/>
    <w:rsid w:val="006475C4"/>
    <w:rsid w:val="00650015"/>
    <w:rsid w:val="006522B9"/>
    <w:rsid w:val="006524F1"/>
    <w:rsid w:val="00652B6C"/>
    <w:rsid w:val="00652F97"/>
    <w:rsid w:val="00653933"/>
    <w:rsid w:val="0065529E"/>
    <w:rsid w:val="00655630"/>
    <w:rsid w:val="00655745"/>
    <w:rsid w:val="00656211"/>
    <w:rsid w:val="0065644C"/>
    <w:rsid w:val="00656757"/>
    <w:rsid w:val="00656785"/>
    <w:rsid w:val="00656BC3"/>
    <w:rsid w:val="00656D2D"/>
    <w:rsid w:val="0065746C"/>
    <w:rsid w:val="006576A8"/>
    <w:rsid w:val="00657DBB"/>
    <w:rsid w:val="0066055B"/>
    <w:rsid w:val="006606FE"/>
    <w:rsid w:val="0066082B"/>
    <w:rsid w:val="0066144E"/>
    <w:rsid w:val="006621CD"/>
    <w:rsid w:val="0066265D"/>
    <w:rsid w:val="0066294A"/>
    <w:rsid w:val="006629D6"/>
    <w:rsid w:val="00663884"/>
    <w:rsid w:val="006644A7"/>
    <w:rsid w:val="00664EDD"/>
    <w:rsid w:val="00665611"/>
    <w:rsid w:val="00666235"/>
    <w:rsid w:val="00666D0C"/>
    <w:rsid w:val="006703CA"/>
    <w:rsid w:val="00670A54"/>
    <w:rsid w:val="00670C3E"/>
    <w:rsid w:val="00670E7A"/>
    <w:rsid w:val="00671421"/>
    <w:rsid w:val="00671B3A"/>
    <w:rsid w:val="00671C16"/>
    <w:rsid w:val="00673780"/>
    <w:rsid w:val="00673AF5"/>
    <w:rsid w:val="00673CEC"/>
    <w:rsid w:val="00673D94"/>
    <w:rsid w:val="00673E87"/>
    <w:rsid w:val="00673F80"/>
    <w:rsid w:val="00674D6B"/>
    <w:rsid w:val="006750FC"/>
    <w:rsid w:val="0067534B"/>
    <w:rsid w:val="00675420"/>
    <w:rsid w:val="00675C27"/>
    <w:rsid w:val="00675EDA"/>
    <w:rsid w:val="00676818"/>
    <w:rsid w:val="006768EB"/>
    <w:rsid w:val="00676FE7"/>
    <w:rsid w:val="00677631"/>
    <w:rsid w:val="0067790D"/>
    <w:rsid w:val="00680064"/>
    <w:rsid w:val="0068036B"/>
    <w:rsid w:val="006803F9"/>
    <w:rsid w:val="006807E8"/>
    <w:rsid w:val="00680CDB"/>
    <w:rsid w:val="00681BE3"/>
    <w:rsid w:val="0068236F"/>
    <w:rsid w:val="006830DE"/>
    <w:rsid w:val="006832E7"/>
    <w:rsid w:val="00683CC8"/>
    <w:rsid w:val="006854A2"/>
    <w:rsid w:val="00685652"/>
    <w:rsid w:val="00685719"/>
    <w:rsid w:val="00685DED"/>
    <w:rsid w:val="00685E3F"/>
    <w:rsid w:val="006862B6"/>
    <w:rsid w:val="00686C55"/>
    <w:rsid w:val="00686F29"/>
    <w:rsid w:val="006900C7"/>
    <w:rsid w:val="006901BC"/>
    <w:rsid w:val="006907F2"/>
    <w:rsid w:val="00690965"/>
    <w:rsid w:val="00690F98"/>
    <w:rsid w:val="00691D9E"/>
    <w:rsid w:val="00692F88"/>
    <w:rsid w:val="00693DCD"/>
    <w:rsid w:val="006940D0"/>
    <w:rsid w:val="00694ACF"/>
    <w:rsid w:val="00694D7D"/>
    <w:rsid w:val="00695406"/>
    <w:rsid w:val="00695523"/>
    <w:rsid w:val="0069553B"/>
    <w:rsid w:val="00696387"/>
    <w:rsid w:val="00696389"/>
    <w:rsid w:val="006964E8"/>
    <w:rsid w:val="006969CD"/>
    <w:rsid w:val="00696D1A"/>
    <w:rsid w:val="00697906"/>
    <w:rsid w:val="00697D77"/>
    <w:rsid w:val="006A0424"/>
    <w:rsid w:val="006A10D7"/>
    <w:rsid w:val="006A13C4"/>
    <w:rsid w:val="006A13E5"/>
    <w:rsid w:val="006A1875"/>
    <w:rsid w:val="006A1888"/>
    <w:rsid w:val="006A1A16"/>
    <w:rsid w:val="006A20A1"/>
    <w:rsid w:val="006A214D"/>
    <w:rsid w:val="006A22D0"/>
    <w:rsid w:val="006A2600"/>
    <w:rsid w:val="006A2955"/>
    <w:rsid w:val="006A2A14"/>
    <w:rsid w:val="006A3054"/>
    <w:rsid w:val="006A38AA"/>
    <w:rsid w:val="006A3C22"/>
    <w:rsid w:val="006A4246"/>
    <w:rsid w:val="006A4372"/>
    <w:rsid w:val="006A44C0"/>
    <w:rsid w:val="006A4E71"/>
    <w:rsid w:val="006A4FA8"/>
    <w:rsid w:val="006A5344"/>
    <w:rsid w:val="006A5642"/>
    <w:rsid w:val="006A5784"/>
    <w:rsid w:val="006A6069"/>
    <w:rsid w:val="006A609F"/>
    <w:rsid w:val="006A6268"/>
    <w:rsid w:val="006A6E6F"/>
    <w:rsid w:val="006A719B"/>
    <w:rsid w:val="006A73A4"/>
    <w:rsid w:val="006A77F1"/>
    <w:rsid w:val="006A7B79"/>
    <w:rsid w:val="006A7BEE"/>
    <w:rsid w:val="006A7F38"/>
    <w:rsid w:val="006A7F4C"/>
    <w:rsid w:val="006B0C12"/>
    <w:rsid w:val="006B0EDF"/>
    <w:rsid w:val="006B109D"/>
    <w:rsid w:val="006B123A"/>
    <w:rsid w:val="006B26F8"/>
    <w:rsid w:val="006B2987"/>
    <w:rsid w:val="006B2D13"/>
    <w:rsid w:val="006B3336"/>
    <w:rsid w:val="006B36D6"/>
    <w:rsid w:val="006B3925"/>
    <w:rsid w:val="006B3984"/>
    <w:rsid w:val="006B39CB"/>
    <w:rsid w:val="006B3A1D"/>
    <w:rsid w:val="006B3A9C"/>
    <w:rsid w:val="006B3E1A"/>
    <w:rsid w:val="006B46F5"/>
    <w:rsid w:val="006B539E"/>
    <w:rsid w:val="006B563A"/>
    <w:rsid w:val="006B5802"/>
    <w:rsid w:val="006B5929"/>
    <w:rsid w:val="006B5AB7"/>
    <w:rsid w:val="006B6287"/>
    <w:rsid w:val="006B6FFA"/>
    <w:rsid w:val="006B707B"/>
    <w:rsid w:val="006B70AA"/>
    <w:rsid w:val="006C00BA"/>
    <w:rsid w:val="006C0783"/>
    <w:rsid w:val="006C0F04"/>
    <w:rsid w:val="006C1545"/>
    <w:rsid w:val="006C17A3"/>
    <w:rsid w:val="006C1989"/>
    <w:rsid w:val="006C1C98"/>
    <w:rsid w:val="006C1F9C"/>
    <w:rsid w:val="006C25C5"/>
    <w:rsid w:val="006C288A"/>
    <w:rsid w:val="006C3558"/>
    <w:rsid w:val="006C42F8"/>
    <w:rsid w:val="006C535C"/>
    <w:rsid w:val="006C5EAA"/>
    <w:rsid w:val="006C5FA5"/>
    <w:rsid w:val="006C61D7"/>
    <w:rsid w:val="006C6A4C"/>
    <w:rsid w:val="006C7531"/>
    <w:rsid w:val="006D144E"/>
    <w:rsid w:val="006D1556"/>
    <w:rsid w:val="006D186A"/>
    <w:rsid w:val="006D1CC0"/>
    <w:rsid w:val="006D20DA"/>
    <w:rsid w:val="006D3748"/>
    <w:rsid w:val="006D378B"/>
    <w:rsid w:val="006D40F4"/>
    <w:rsid w:val="006D45EE"/>
    <w:rsid w:val="006D5C62"/>
    <w:rsid w:val="006D60DE"/>
    <w:rsid w:val="006D66EB"/>
    <w:rsid w:val="006D685E"/>
    <w:rsid w:val="006D6C45"/>
    <w:rsid w:val="006D6C64"/>
    <w:rsid w:val="006D6E1A"/>
    <w:rsid w:val="006D74D2"/>
    <w:rsid w:val="006D75A5"/>
    <w:rsid w:val="006D7602"/>
    <w:rsid w:val="006D78D3"/>
    <w:rsid w:val="006D7F5D"/>
    <w:rsid w:val="006E0350"/>
    <w:rsid w:val="006E05A5"/>
    <w:rsid w:val="006E0D5A"/>
    <w:rsid w:val="006E118B"/>
    <w:rsid w:val="006E1413"/>
    <w:rsid w:val="006E1481"/>
    <w:rsid w:val="006E183B"/>
    <w:rsid w:val="006E20A5"/>
    <w:rsid w:val="006E2645"/>
    <w:rsid w:val="006E2B2D"/>
    <w:rsid w:val="006E331A"/>
    <w:rsid w:val="006E3522"/>
    <w:rsid w:val="006E4227"/>
    <w:rsid w:val="006E460F"/>
    <w:rsid w:val="006E47AC"/>
    <w:rsid w:val="006E4A9D"/>
    <w:rsid w:val="006E5346"/>
    <w:rsid w:val="006E54AF"/>
    <w:rsid w:val="006E5B7A"/>
    <w:rsid w:val="006E5BC4"/>
    <w:rsid w:val="006E60B1"/>
    <w:rsid w:val="006E6E3D"/>
    <w:rsid w:val="006E6FA1"/>
    <w:rsid w:val="006E717B"/>
    <w:rsid w:val="006E76DC"/>
    <w:rsid w:val="006E7C92"/>
    <w:rsid w:val="006E7CE6"/>
    <w:rsid w:val="006F09AA"/>
    <w:rsid w:val="006F09CE"/>
    <w:rsid w:val="006F143E"/>
    <w:rsid w:val="006F1D3A"/>
    <w:rsid w:val="006F2771"/>
    <w:rsid w:val="006F28C0"/>
    <w:rsid w:val="006F3021"/>
    <w:rsid w:val="006F45DF"/>
    <w:rsid w:val="006F495F"/>
    <w:rsid w:val="006F52A5"/>
    <w:rsid w:val="006F538A"/>
    <w:rsid w:val="006F599F"/>
    <w:rsid w:val="006F63D7"/>
    <w:rsid w:val="006F6A63"/>
    <w:rsid w:val="006F6E02"/>
    <w:rsid w:val="006F700A"/>
    <w:rsid w:val="006F775F"/>
    <w:rsid w:val="006F7EEE"/>
    <w:rsid w:val="006F7F34"/>
    <w:rsid w:val="00700458"/>
    <w:rsid w:val="00701304"/>
    <w:rsid w:val="007019BF"/>
    <w:rsid w:val="007021D8"/>
    <w:rsid w:val="0070224C"/>
    <w:rsid w:val="00702479"/>
    <w:rsid w:val="007024A5"/>
    <w:rsid w:val="00702DC5"/>
    <w:rsid w:val="007032F8"/>
    <w:rsid w:val="00703576"/>
    <w:rsid w:val="00704233"/>
    <w:rsid w:val="00704E84"/>
    <w:rsid w:val="00705522"/>
    <w:rsid w:val="00705927"/>
    <w:rsid w:val="00705B4B"/>
    <w:rsid w:val="00706318"/>
    <w:rsid w:val="007069A3"/>
    <w:rsid w:val="00706FC7"/>
    <w:rsid w:val="0070701E"/>
    <w:rsid w:val="00707741"/>
    <w:rsid w:val="00707BCD"/>
    <w:rsid w:val="007100ED"/>
    <w:rsid w:val="00710E22"/>
    <w:rsid w:val="007112DF"/>
    <w:rsid w:val="00711DE7"/>
    <w:rsid w:val="00712CD0"/>
    <w:rsid w:val="00713115"/>
    <w:rsid w:val="00713270"/>
    <w:rsid w:val="007138CD"/>
    <w:rsid w:val="00713BCF"/>
    <w:rsid w:val="00714999"/>
    <w:rsid w:val="0071639C"/>
    <w:rsid w:val="0071655E"/>
    <w:rsid w:val="0071688F"/>
    <w:rsid w:val="00717966"/>
    <w:rsid w:val="00720002"/>
    <w:rsid w:val="007201FD"/>
    <w:rsid w:val="00720E50"/>
    <w:rsid w:val="0072103A"/>
    <w:rsid w:val="007210C5"/>
    <w:rsid w:val="007216C7"/>
    <w:rsid w:val="007218AC"/>
    <w:rsid w:val="00721F30"/>
    <w:rsid w:val="00722194"/>
    <w:rsid w:val="0072256A"/>
    <w:rsid w:val="007226EC"/>
    <w:rsid w:val="00722B33"/>
    <w:rsid w:val="00722B88"/>
    <w:rsid w:val="00722D18"/>
    <w:rsid w:val="00722E0C"/>
    <w:rsid w:val="00723541"/>
    <w:rsid w:val="007241CB"/>
    <w:rsid w:val="00724810"/>
    <w:rsid w:val="007248A2"/>
    <w:rsid w:val="00724C2C"/>
    <w:rsid w:val="007254A5"/>
    <w:rsid w:val="00725FBA"/>
    <w:rsid w:val="007266D4"/>
    <w:rsid w:val="007271B7"/>
    <w:rsid w:val="0073005D"/>
    <w:rsid w:val="007302D3"/>
    <w:rsid w:val="007313BD"/>
    <w:rsid w:val="00731526"/>
    <w:rsid w:val="00731910"/>
    <w:rsid w:val="00731B33"/>
    <w:rsid w:val="00731BD8"/>
    <w:rsid w:val="00732477"/>
    <w:rsid w:val="00733146"/>
    <w:rsid w:val="00733A81"/>
    <w:rsid w:val="007340BF"/>
    <w:rsid w:val="00734248"/>
    <w:rsid w:val="00734A2C"/>
    <w:rsid w:val="00734F06"/>
    <w:rsid w:val="00734F8F"/>
    <w:rsid w:val="007357F5"/>
    <w:rsid w:val="007364FE"/>
    <w:rsid w:val="007368E3"/>
    <w:rsid w:val="00736BAD"/>
    <w:rsid w:val="0073713C"/>
    <w:rsid w:val="00737233"/>
    <w:rsid w:val="00737C0A"/>
    <w:rsid w:val="0074079B"/>
    <w:rsid w:val="007408E3"/>
    <w:rsid w:val="00740F8D"/>
    <w:rsid w:val="00742B1F"/>
    <w:rsid w:val="00742BD8"/>
    <w:rsid w:val="007432B6"/>
    <w:rsid w:val="00743BC0"/>
    <w:rsid w:val="00744623"/>
    <w:rsid w:val="00744A8B"/>
    <w:rsid w:val="00745171"/>
    <w:rsid w:val="00745527"/>
    <w:rsid w:val="007456C1"/>
    <w:rsid w:val="00745C84"/>
    <w:rsid w:val="00745FC8"/>
    <w:rsid w:val="00746F90"/>
    <w:rsid w:val="00747261"/>
    <w:rsid w:val="007474CF"/>
    <w:rsid w:val="0074774D"/>
    <w:rsid w:val="00747CA9"/>
    <w:rsid w:val="00750419"/>
    <w:rsid w:val="00750634"/>
    <w:rsid w:val="00750D78"/>
    <w:rsid w:val="00751855"/>
    <w:rsid w:val="00751C4B"/>
    <w:rsid w:val="00751EEF"/>
    <w:rsid w:val="007520DD"/>
    <w:rsid w:val="007529E4"/>
    <w:rsid w:val="00753028"/>
    <w:rsid w:val="00753814"/>
    <w:rsid w:val="0075412D"/>
    <w:rsid w:val="00754585"/>
    <w:rsid w:val="00754B79"/>
    <w:rsid w:val="007551EF"/>
    <w:rsid w:val="0075533C"/>
    <w:rsid w:val="007559E4"/>
    <w:rsid w:val="007561BB"/>
    <w:rsid w:val="00756414"/>
    <w:rsid w:val="00756ED7"/>
    <w:rsid w:val="007572A4"/>
    <w:rsid w:val="0075761B"/>
    <w:rsid w:val="00757D4B"/>
    <w:rsid w:val="00760905"/>
    <w:rsid w:val="0076152E"/>
    <w:rsid w:val="00761717"/>
    <w:rsid w:val="00762017"/>
    <w:rsid w:val="00762261"/>
    <w:rsid w:val="007632F2"/>
    <w:rsid w:val="007634D5"/>
    <w:rsid w:val="007644AE"/>
    <w:rsid w:val="00764752"/>
    <w:rsid w:val="007648F1"/>
    <w:rsid w:val="00764A6F"/>
    <w:rsid w:val="00764DB3"/>
    <w:rsid w:val="00764DD9"/>
    <w:rsid w:val="00765F3F"/>
    <w:rsid w:val="00766109"/>
    <w:rsid w:val="00766823"/>
    <w:rsid w:val="00766903"/>
    <w:rsid w:val="00766ADC"/>
    <w:rsid w:val="00767337"/>
    <w:rsid w:val="0076776C"/>
    <w:rsid w:val="007678A0"/>
    <w:rsid w:val="007701BB"/>
    <w:rsid w:val="007712F9"/>
    <w:rsid w:val="00771B02"/>
    <w:rsid w:val="0077246A"/>
    <w:rsid w:val="00772705"/>
    <w:rsid w:val="00772B36"/>
    <w:rsid w:val="00772F51"/>
    <w:rsid w:val="00772FCA"/>
    <w:rsid w:val="0077352E"/>
    <w:rsid w:val="007739BD"/>
    <w:rsid w:val="00774320"/>
    <w:rsid w:val="007743B5"/>
    <w:rsid w:val="00774879"/>
    <w:rsid w:val="00774B4C"/>
    <w:rsid w:val="00774B94"/>
    <w:rsid w:val="0077580B"/>
    <w:rsid w:val="00776617"/>
    <w:rsid w:val="00776D7B"/>
    <w:rsid w:val="0077739B"/>
    <w:rsid w:val="00777BE3"/>
    <w:rsid w:val="00777E91"/>
    <w:rsid w:val="00780305"/>
    <w:rsid w:val="00780417"/>
    <w:rsid w:val="007812FC"/>
    <w:rsid w:val="007825AD"/>
    <w:rsid w:val="00782955"/>
    <w:rsid w:val="00782CAC"/>
    <w:rsid w:val="007831AE"/>
    <w:rsid w:val="00783347"/>
    <w:rsid w:val="007836CD"/>
    <w:rsid w:val="00783878"/>
    <w:rsid w:val="00784415"/>
    <w:rsid w:val="007847C7"/>
    <w:rsid w:val="00784DB7"/>
    <w:rsid w:val="00785126"/>
    <w:rsid w:val="007852FA"/>
    <w:rsid w:val="0078560E"/>
    <w:rsid w:val="00785775"/>
    <w:rsid w:val="00785A06"/>
    <w:rsid w:val="00785B42"/>
    <w:rsid w:val="007869B3"/>
    <w:rsid w:val="00786E02"/>
    <w:rsid w:val="00786F99"/>
    <w:rsid w:val="0078708A"/>
    <w:rsid w:val="00787E40"/>
    <w:rsid w:val="007909A9"/>
    <w:rsid w:val="00790AEA"/>
    <w:rsid w:val="00791415"/>
    <w:rsid w:val="00791CAB"/>
    <w:rsid w:val="0079244B"/>
    <w:rsid w:val="007926B2"/>
    <w:rsid w:val="007929FF"/>
    <w:rsid w:val="00792A34"/>
    <w:rsid w:val="00793704"/>
    <w:rsid w:val="00793907"/>
    <w:rsid w:val="00794103"/>
    <w:rsid w:val="007941DC"/>
    <w:rsid w:val="007941EB"/>
    <w:rsid w:val="00794323"/>
    <w:rsid w:val="00795058"/>
    <w:rsid w:val="0079546E"/>
    <w:rsid w:val="0079583F"/>
    <w:rsid w:val="00795BDA"/>
    <w:rsid w:val="00795EC1"/>
    <w:rsid w:val="00796128"/>
    <w:rsid w:val="00796136"/>
    <w:rsid w:val="0079617C"/>
    <w:rsid w:val="00797551"/>
    <w:rsid w:val="0079768B"/>
    <w:rsid w:val="00797DFC"/>
    <w:rsid w:val="00797E3A"/>
    <w:rsid w:val="007A0C85"/>
    <w:rsid w:val="007A1436"/>
    <w:rsid w:val="007A1704"/>
    <w:rsid w:val="007A2A6F"/>
    <w:rsid w:val="007A3CF3"/>
    <w:rsid w:val="007A4355"/>
    <w:rsid w:val="007A485C"/>
    <w:rsid w:val="007A52B2"/>
    <w:rsid w:val="007A5947"/>
    <w:rsid w:val="007A62E6"/>
    <w:rsid w:val="007A62F0"/>
    <w:rsid w:val="007A7396"/>
    <w:rsid w:val="007A7797"/>
    <w:rsid w:val="007A77EF"/>
    <w:rsid w:val="007A7B58"/>
    <w:rsid w:val="007B01B6"/>
    <w:rsid w:val="007B091E"/>
    <w:rsid w:val="007B1363"/>
    <w:rsid w:val="007B1F64"/>
    <w:rsid w:val="007B2365"/>
    <w:rsid w:val="007B23B4"/>
    <w:rsid w:val="007B3122"/>
    <w:rsid w:val="007B31C6"/>
    <w:rsid w:val="007B3CF9"/>
    <w:rsid w:val="007B41C6"/>
    <w:rsid w:val="007B4927"/>
    <w:rsid w:val="007B4AB1"/>
    <w:rsid w:val="007B4C3A"/>
    <w:rsid w:val="007B519C"/>
    <w:rsid w:val="007B5424"/>
    <w:rsid w:val="007B5843"/>
    <w:rsid w:val="007B76FF"/>
    <w:rsid w:val="007B777E"/>
    <w:rsid w:val="007B77EE"/>
    <w:rsid w:val="007B7BF0"/>
    <w:rsid w:val="007C004F"/>
    <w:rsid w:val="007C028A"/>
    <w:rsid w:val="007C0717"/>
    <w:rsid w:val="007C082E"/>
    <w:rsid w:val="007C0F2B"/>
    <w:rsid w:val="007C1D0E"/>
    <w:rsid w:val="007C1DB3"/>
    <w:rsid w:val="007C20C3"/>
    <w:rsid w:val="007C2170"/>
    <w:rsid w:val="007C22CF"/>
    <w:rsid w:val="007C2F46"/>
    <w:rsid w:val="007C3017"/>
    <w:rsid w:val="007C36FA"/>
    <w:rsid w:val="007C374B"/>
    <w:rsid w:val="007C3BD7"/>
    <w:rsid w:val="007C3ECE"/>
    <w:rsid w:val="007C4579"/>
    <w:rsid w:val="007C47A1"/>
    <w:rsid w:val="007C56F5"/>
    <w:rsid w:val="007C64F9"/>
    <w:rsid w:val="007C6A87"/>
    <w:rsid w:val="007C6BD8"/>
    <w:rsid w:val="007C6BE5"/>
    <w:rsid w:val="007C6F2F"/>
    <w:rsid w:val="007C754D"/>
    <w:rsid w:val="007D0055"/>
    <w:rsid w:val="007D00D2"/>
    <w:rsid w:val="007D0BC2"/>
    <w:rsid w:val="007D138D"/>
    <w:rsid w:val="007D1C3B"/>
    <w:rsid w:val="007D1D6A"/>
    <w:rsid w:val="007D2C82"/>
    <w:rsid w:val="007D44C6"/>
    <w:rsid w:val="007D5B07"/>
    <w:rsid w:val="007D6352"/>
    <w:rsid w:val="007D6558"/>
    <w:rsid w:val="007D67EC"/>
    <w:rsid w:val="007D6B0D"/>
    <w:rsid w:val="007D6F64"/>
    <w:rsid w:val="007D73A0"/>
    <w:rsid w:val="007D7B7A"/>
    <w:rsid w:val="007D7D6B"/>
    <w:rsid w:val="007E09AD"/>
    <w:rsid w:val="007E115D"/>
    <w:rsid w:val="007E11E5"/>
    <w:rsid w:val="007E136C"/>
    <w:rsid w:val="007E1611"/>
    <w:rsid w:val="007E22FA"/>
    <w:rsid w:val="007E3371"/>
    <w:rsid w:val="007E3B3F"/>
    <w:rsid w:val="007E3CCE"/>
    <w:rsid w:val="007E40ED"/>
    <w:rsid w:val="007E5200"/>
    <w:rsid w:val="007E5241"/>
    <w:rsid w:val="007E5380"/>
    <w:rsid w:val="007E598C"/>
    <w:rsid w:val="007E59DB"/>
    <w:rsid w:val="007E5B8A"/>
    <w:rsid w:val="007E5F69"/>
    <w:rsid w:val="007E5FFF"/>
    <w:rsid w:val="007E681E"/>
    <w:rsid w:val="007E76CA"/>
    <w:rsid w:val="007E7C82"/>
    <w:rsid w:val="007F0467"/>
    <w:rsid w:val="007F0768"/>
    <w:rsid w:val="007F1120"/>
    <w:rsid w:val="007F215D"/>
    <w:rsid w:val="007F2E88"/>
    <w:rsid w:val="007F2F34"/>
    <w:rsid w:val="007F2FC3"/>
    <w:rsid w:val="007F37DD"/>
    <w:rsid w:val="007F3977"/>
    <w:rsid w:val="007F3D01"/>
    <w:rsid w:val="007F4B43"/>
    <w:rsid w:val="007F55E7"/>
    <w:rsid w:val="007F5E6C"/>
    <w:rsid w:val="007F6145"/>
    <w:rsid w:val="007F6C4B"/>
    <w:rsid w:val="007F6D0E"/>
    <w:rsid w:val="007F6FEA"/>
    <w:rsid w:val="007F742A"/>
    <w:rsid w:val="007F749C"/>
    <w:rsid w:val="007F76C2"/>
    <w:rsid w:val="007F7CEB"/>
    <w:rsid w:val="008002AD"/>
    <w:rsid w:val="008006A8"/>
    <w:rsid w:val="0080134C"/>
    <w:rsid w:val="00801737"/>
    <w:rsid w:val="00801877"/>
    <w:rsid w:val="00801987"/>
    <w:rsid w:val="00801B34"/>
    <w:rsid w:val="00801EFB"/>
    <w:rsid w:val="00803490"/>
    <w:rsid w:val="00803586"/>
    <w:rsid w:val="008036DF"/>
    <w:rsid w:val="00803949"/>
    <w:rsid w:val="00803C00"/>
    <w:rsid w:val="00803CC5"/>
    <w:rsid w:val="008047CD"/>
    <w:rsid w:val="00804B87"/>
    <w:rsid w:val="00804B88"/>
    <w:rsid w:val="00805662"/>
    <w:rsid w:val="00805B94"/>
    <w:rsid w:val="00805DFD"/>
    <w:rsid w:val="00806272"/>
    <w:rsid w:val="00806A1C"/>
    <w:rsid w:val="00806C6E"/>
    <w:rsid w:val="00807655"/>
    <w:rsid w:val="00807715"/>
    <w:rsid w:val="00807D2D"/>
    <w:rsid w:val="00807D91"/>
    <w:rsid w:val="00810069"/>
    <w:rsid w:val="00810109"/>
    <w:rsid w:val="008106B9"/>
    <w:rsid w:val="00810A46"/>
    <w:rsid w:val="00811873"/>
    <w:rsid w:val="00811BA2"/>
    <w:rsid w:val="00811D25"/>
    <w:rsid w:val="00811DE8"/>
    <w:rsid w:val="008125C2"/>
    <w:rsid w:val="00812B5E"/>
    <w:rsid w:val="00812F3E"/>
    <w:rsid w:val="008139F2"/>
    <w:rsid w:val="008142BA"/>
    <w:rsid w:val="008143F1"/>
    <w:rsid w:val="00814D9F"/>
    <w:rsid w:val="0081530C"/>
    <w:rsid w:val="00815316"/>
    <w:rsid w:val="00815648"/>
    <w:rsid w:val="0081624B"/>
    <w:rsid w:val="0081699C"/>
    <w:rsid w:val="00816B1C"/>
    <w:rsid w:val="00817792"/>
    <w:rsid w:val="00817BC0"/>
    <w:rsid w:val="00817F56"/>
    <w:rsid w:val="0082092B"/>
    <w:rsid w:val="00820932"/>
    <w:rsid w:val="008213C3"/>
    <w:rsid w:val="008219F5"/>
    <w:rsid w:val="00821EA0"/>
    <w:rsid w:val="00822136"/>
    <w:rsid w:val="008227BD"/>
    <w:rsid w:val="00823184"/>
    <w:rsid w:val="00823DA0"/>
    <w:rsid w:val="00824145"/>
    <w:rsid w:val="0082428C"/>
    <w:rsid w:val="008254A3"/>
    <w:rsid w:val="00825A99"/>
    <w:rsid w:val="00825D05"/>
    <w:rsid w:val="00826ED9"/>
    <w:rsid w:val="008300CE"/>
    <w:rsid w:val="00830117"/>
    <w:rsid w:val="00830751"/>
    <w:rsid w:val="00830910"/>
    <w:rsid w:val="008310FA"/>
    <w:rsid w:val="008322E1"/>
    <w:rsid w:val="008325E3"/>
    <w:rsid w:val="00832AE6"/>
    <w:rsid w:val="008335B1"/>
    <w:rsid w:val="008344DA"/>
    <w:rsid w:val="00834581"/>
    <w:rsid w:val="00834693"/>
    <w:rsid w:val="008348ED"/>
    <w:rsid w:val="00834D07"/>
    <w:rsid w:val="00834D68"/>
    <w:rsid w:val="00836577"/>
    <w:rsid w:val="00836698"/>
    <w:rsid w:val="008368C2"/>
    <w:rsid w:val="00837AA2"/>
    <w:rsid w:val="00837BE4"/>
    <w:rsid w:val="0084017D"/>
    <w:rsid w:val="00840339"/>
    <w:rsid w:val="008405F4"/>
    <w:rsid w:val="00840EF4"/>
    <w:rsid w:val="0084295B"/>
    <w:rsid w:val="00843023"/>
    <w:rsid w:val="008437C9"/>
    <w:rsid w:val="008437FE"/>
    <w:rsid w:val="00843A6D"/>
    <w:rsid w:val="00843CD1"/>
    <w:rsid w:val="0084491B"/>
    <w:rsid w:val="008453FB"/>
    <w:rsid w:val="00845513"/>
    <w:rsid w:val="0084621B"/>
    <w:rsid w:val="008462F4"/>
    <w:rsid w:val="00846758"/>
    <w:rsid w:val="00846D97"/>
    <w:rsid w:val="00850001"/>
    <w:rsid w:val="00850404"/>
    <w:rsid w:val="008504E9"/>
    <w:rsid w:val="00850A9A"/>
    <w:rsid w:val="008510B2"/>
    <w:rsid w:val="00851558"/>
    <w:rsid w:val="00851658"/>
    <w:rsid w:val="0085185E"/>
    <w:rsid w:val="00852089"/>
    <w:rsid w:val="00852267"/>
    <w:rsid w:val="008524ED"/>
    <w:rsid w:val="008525BB"/>
    <w:rsid w:val="008525D1"/>
    <w:rsid w:val="00852C7C"/>
    <w:rsid w:val="00852D32"/>
    <w:rsid w:val="008533E1"/>
    <w:rsid w:val="00853530"/>
    <w:rsid w:val="00853EAC"/>
    <w:rsid w:val="008540E5"/>
    <w:rsid w:val="0085432D"/>
    <w:rsid w:val="008546B3"/>
    <w:rsid w:val="00854D74"/>
    <w:rsid w:val="00855167"/>
    <w:rsid w:val="00855BFB"/>
    <w:rsid w:val="0085603B"/>
    <w:rsid w:val="00856081"/>
    <w:rsid w:val="00856176"/>
    <w:rsid w:val="008562FB"/>
    <w:rsid w:val="00856343"/>
    <w:rsid w:val="00856567"/>
    <w:rsid w:val="00856682"/>
    <w:rsid w:val="008568DC"/>
    <w:rsid w:val="00856976"/>
    <w:rsid w:val="00856A4E"/>
    <w:rsid w:val="008579DF"/>
    <w:rsid w:val="00860DC2"/>
    <w:rsid w:val="00860F9D"/>
    <w:rsid w:val="00861729"/>
    <w:rsid w:val="00861A20"/>
    <w:rsid w:val="00861A9F"/>
    <w:rsid w:val="00862014"/>
    <w:rsid w:val="008625EB"/>
    <w:rsid w:val="008626DF"/>
    <w:rsid w:val="00862B6D"/>
    <w:rsid w:val="00862E47"/>
    <w:rsid w:val="008631EC"/>
    <w:rsid w:val="008638E3"/>
    <w:rsid w:val="00864105"/>
    <w:rsid w:val="0086524C"/>
    <w:rsid w:val="00865686"/>
    <w:rsid w:val="00866702"/>
    <w:rsid w:val="00866A2D"/>
    <w:rsid w:val="00866C41"/>
    <w:rsid w:val="0086736D"/>
    <w:rsid w:val="008675D2"/>
    <w:rsid w:val="00867BF0"/>
    <w:rsid w:val="0087024C"/>
    <w:rsid w:val="00871173"/>
    <w:rsid w:val="0087117E"/>
    <w:rsid w:val="00871247"/>
    <w:rsid w:val="00871AB6"/>
    <w:rsid w:val="00871C4D"/>
    <w:rsid w:val="00871E43"/>
    <w:rsid w:val="0087278C"/>
    <w:rsid w:val="00872C25"/>
    <w:rsid w:val="0087327C"/>
    <w:rsid w:val="00873A60"/>
    <w:rsid w:val="00874B3E"/>
    <w:rsid w:val="00874C5B"/>
    <w:rsid w:val="00875770"/>
    <w:rsid w:val="00876374"/>
    <w:rsid w:val="00876776"/>
    <w:rsid w:val="00876C7C"/>
    <w:rsid w:val="00876E00"/>
    <w:rsid w:val="00877479"/>
    <w:rsid w:val="008774C2"/>
    <w:rsid w:val="0087797A"/>
    <w:rsid w:val="00877F49"/>
    <w:rsid w:val="00880065"/>
    <w:rsid w:val="00880668"/>
    <w:rsid w:val="0088076A"/>
    <w:rsid w:val="0088078A"/>
    <w:rsid w:val="0088086C"/>
    <w:rsid w:val="00880BE1"/>
    <w:rsid w:val="00881022"/>
    <w:rsid w:val="008810D9"/>
    <w:rsid w:val="00881B82"/>
    <w:rsid w:val="008826AF"/>
    <w:rsid w:val="0088281C"/>
    <w:rsid w:val="00882E33"/>
    <w:rsid w:val="00883442"/>
    <w:rsid w:val="0088348E"/>
    <w:rsid w:val="00883F9C"/>
    <w:rsid w:val="00884326"/>
    <w:rsid w:val="00884A5C"/>
    <w:rsid w:val="00884C2E"/>
    <w:rsid w:val="00884E2C"/>
    <w:rsid w:val="008851B7"/>
    <w:rsid w:val="008851C4"/>
    <w:rsid w:val="0088544F"/>
    <w:rsid w:val="00886564"/>
    <w:rsid w:val="00886A98"/>
    <w:rsid w:val="00887359"/>
    <w:rsid w:val="00887725"/>
    <w:rsid w:val="00890084"/>
    <w:rsid w:val="00890480"/>
    <w:rsid w:val="008910EA"/>
    <w:rsid w:val="0089132E"/>
    <w:rsid w:val="008913CA"/>
    <w:rsid w:val="00891816"/>
    <w:rsid w:val="00891AC9"/>
    <w:rsid w:val="00891E01"/>
    <w:rsid w:val="00892246"/>
    <w:rsid w:val="0089352B"/>
    <w:rsid w:val="0089377B"/>
    <w:rsid w:val="008937B5"/>
    <w:rsid w:val="00894229"/>
    <w:rsid w:val="008942F1"/>
    <w:rsid w:val="0089552F"/>
    <w:rsid w:val="00895612"/>
    <w:rsid w:val="00895958"/>
    <w:rsid w:val="00895BFD"/>
    <w:rsid w:val="00895D78"/>
    <w:rsid w:val="008967E1"/>
    <w:rsid w:val="00896E6D"/>
    <w:rsid w:val="00897C5D"/>
    <w:rsid w:val="008A002A"/>
    <w:rsid w:val="008A05E9"/>
    <w:rsid w:val="008A06F7"/>
    <w:rsid w:val="008A0734"/>
    <w:rsid w:val="008A0975"/>
    <w:rsid w:val="008A15C8"/>
    <w:rsid w:val="008A162E"/>
    <w:rsid w:val="008A17FF"/>
    <w:rsid w:val="008A1AB4"/>
    <w:rsid w:val="008A1C32"/>
    <w:rsid w:val="008A2380"/>
    <w:rsid w:val="008A2477"/>
    <w:rsid w:val="008A28E2"/>
    <w:rsid w:val="008A345F"/>
    <w:rsid w:val="008A3A66"/>
    <w:rsid w:val="008A45F5"/>
    <w:rsid w:val="008A479D"/>
    <w:rsid w:val="008A51A4"/>
    <w:rsid w:val="008A58A4"/>
    <w:rsid w:val="008A624B"/>
    <w:rsid w:val="008A6254"/>
    <w:rsid w:val="008A628A"/>
    <w:rsid w:val="008A6F15"/>
    <w:rsid w:val="008A7147"/>
    <w:rsid w:val="008A7386"/>
    <w:rsid w:val="008A774B"/>
    <w:rsid w:val="008A778C"/>
    <w:rsid w:val="008B0726"/>
    <w:rsid w:val="008B0869"/>
    <w:rsid w:val="008B08BA"/>
    <w:rsid w:val="008B0A99"/>
    <w:rsid w:val="008B0AF2"/>
    <w:rsid w:val="008B0CD8"/>
    <w:rsid w:val="008B0EF3"/>
    <w:rsid w:val="008B1043"/>
    <w:rsid w:val="008B145D"/>
    <w:rsid w:val="008B192D"/>
    <w:rsid w:val="008B1BE0"/>
    <w:rsid w:val="008B245D"/>
    <w:rsid w:val="008B2793"/>
    <w:rsid w:val="008B2E6E"/>
    <w:rsid w:val="008B2E7F"/>
    <w:rsid w:val="008B453D"/>
    <w:rsid w:val="008B4B2A"/>
    <w:rsid w:val="008B4BCE"/>
    <w:rsid w:val="008B5591"/>
    <w:rsid w:val="008B5DA1"/>
    <w:rsid w:val="008B60BB"/>
    <w:rsid w:val="008B6554"/>
    <w:rsid w:val="008B675E"/>
    <w:rsid w:val="008B67A0"/>
    <w:rsid w:val="008B694C"/>
    <w:rsid w:val="008B697C"/>
    <w:rsid w:val="008B6E4E"/>
    <w:rsid w:val="008B79E9"/>
    <w:rsid w:val="008B7D46"/>
    <w:rsid w:val="008C019D"/>
    <w:rsid w:val="008C02B2"/>
    <w:rsid w:val="008C03FA"/>
    <w:rsid w:val="008C0425"/>
    <w:rsid w:val="008C0451"/>
    <w:rsid w:val="008C09F7"/>
    <w:rsid w:val="008C169C"/>
    <w:rsid w:val="008C1DFE"/>
    <w:rsid w:val="008C2687"/>
    <w:rsid w:val="008C2717"/>
    <w:rsid w:val="008C342E"/>
    <w:rsid w:val="008C374D"/>
    <w:rsid w:val="008C3CF7"/>
    <w:rsid w:val="008C42D3"/>
    <w:rsid w:val="008C43FF"/>
    <w:rsid w:val="008C49C1"/>
    <w:rsid w:val="008C4A3B"/>
    <w:rsid w:val="008C4B41"/>
    <w:rsid w:val="008C4E3D"/>
    <w:rsid w:val="008C4ED0"/>
    <w:rsid w:val="008C52A8"/>
    <w:rsid w:val="008C55E6"/>
    <w:rsid w:val="008C589E"/>
    <w:rsid w:val="008C5BB4"/>
    <w:rsid w:val="008C5EC5"/>
    <w:rsid w:val="008C6426"/>
    <w:rsid w:val="008C6607"/>
    <w:rsid w:val="008C733B"/>
    <w:rsid w:val="008C7503"/>
    <w:rsid w:val="008C75C9"/>
    <w:rsid w:val="008C7B3D"/>
    <w:rsid w:val="008C7C9D"/>
    <w:rsid w:val="008D0315"/>
    <w:rsid w:val="008D0397"/>
    <w:rsid w:val="008D0767"/>
    <w:rsid w:val="008D112F"/>
    <w:rsid w:val="008D2140"/>
    <w:rsid w:val="008D2387"/>
    <w:rsid w:val="008D28A3"/>
    <w:rsid w:val="008D2F2F"/>
    <w:rsid w:val="008D3BE3"/>
    <w:rsid w:val="008D3CD9"/>
    <w:rsid w:val="008D437D"/>
    <w:rsid w:val="008D48D6"/>
    <w:rsid w:val="008D51EB"/>
    <w:rsid w:val="008D589A"/>
    <w:rsid w:val="008D5A1A"/>
    <w:rsid w:val="008D5A25"/>
    <w:rsid w:val="008D5E08"/>
    <w:rsid w:val="008D623C"/>
    <w:rsid w:val="008D6D73"/>
    <w:rsid w:val="008D7FE2"/>
    <w:rsid w:val="008D7FEF"/>
    <w:rsid w:val="008E0D1C"/>
    <w:rsid w:val="008E1250"/>
    <w:rsid w:val="008E16C8"/>
    <w:rsid w:val="008E1731"/>
    <w:rsid w:val="008E1C2C"/>
    <w:rsid w:val="008E1F71"/>
    <w:rsid w:val="008E2792"/>
    <w:rsid w:val="008E29D2"/>
    <w:rsid w:val="008E341F"/>
    <w:rsid w:val="008E354B"/>
    <w:rsid w:val="008E3B84"/>
    <w:rsid w:val="008E405C"/>
    <w:rsid w:val="008E6404"/>
    <w:rsid w:val="008E725B"/>
    <w:rsid w:val="008E762A"/>
    <w:rsid w:val="008E7F38"/>
    <w:rsid w:val="008F0749"/>
    <w:rsid w:val="008F0DB2"/>
    <w:rsid w:val="008F0ED8"/>
    <w:rsid w:val="008F131E"/>
    <w:rsid w:val="008F23DC"/>
    <w:rsid w:val="008F2532"/>
    <w:rsid w:val="008F3293"/>
    <w:rsid w:val="008F3923"/>
    <w:rsid w:val="008F3D24"/>
    <w:rsid w:val="008F4292"/>
    <w:rsid w:val="008F5012"/>
    <w:rsid w:val="008F5609"/>
    <w:rsid w:val="008F5D96"/>
    <w:rsid w:val="008F5EE0"/>
    <w:rsid w:val="008F60FB"/>
    <w:rsid w:val="008F6282"/>
    <w:rsid w:val="008F6772"/>
    <w:rsid w:val="008F68DF"/>
    <w:rsid w:val="008F6C0A"/>
    <w:rsid w:val="008F728D"/>
    <w:rsid w:val="008F72AF"/>
    <w:rsid w:val="008F74E2"/>
    <w:rsid w:val="008F7E0B"/>
    <w:rsid w:val="00900907"/>
    <w:rsid w:val="0090099B"/>
    <w:rsid w:val="00900D58"/>
    <w:rsid w:val="00900DE8"/>
    <w:rsid w:val="00900DEC"/>
    <w:rsid w:val="00900F2E"/>
    <w:rsid w:val="00901109"/>
    <w:rsid w:val="00901519"/>
    <w:rsid w:val="009022A8"/>
    <w:rsid w:val="0090298B"/>
    <w:rsid w:val="00902AA5"/>
    <w:rsid w:val="00902E1A"/>
    <w:rsid w:val="00902FF2"/>
    <w:rsid w:val="00903066"/>
    <w:rsid w:val="0090365C"/>
    <w:rsid w:val="00903F3F"/>
    <w:rsid w:val="00904AE8"/>
    <w:rsid w:val="00904F65"/>
    <w:rsid w:val="00905D95"/>
    <w:rsid w:val="009063DD"/>
    <w:rsid w:val="0091022A"/>
    <w:rsid w:val="009102C5"/>
    <w:rsid w:val="00910FC5"/>
    <w:rsid w:val="0091162D"/>
    <w:rsid w:val="00911DC2"/>
    <w:rsid w:val="00911EB5"/>
    <w:rsid w:val="00912D0E"/>
    <w:rsid w:val="009131AB"/>
    <w:rsid w:val="009133F9"/>
    <w:rsid w:val="009137E5"/>
    <w:rsid w:val="00913F03"/>
    <w:rsid w:val="00914004"/>
    <w:rsid w:val="00914AEC"/>
    <w:rsid w:val="00914BF3"/>
    <w:rsid w:val="0091507D"/>
    <w:rsid w:val="009154F6"/>
    <w:rsid w:val="009159A7"/>
    <w:rsid w:val="00916687"/>
    <w:rsid w:val="009168DD"/>
    <w:rsid w:val="009170E5"/>
    <w:rsid w:val="00917B43"/>
    <w:rsid w:val="009200A6"/>
    <w:rsid w:val="0092040D"/>
    <w:rsid w:val="009204E3"/>
    <w:rsid w:val="00920A25"/>
    <w:rsid w:val="00920B7A"/>
    <w:rsid w:val="00920D04"/>
    <w:rsid w:val="009227B2"/>
    <w:rsid w:val="00923195"/>
    <w:rsid w:val="00923A80"/>
    <w:rsid w:val="00924EC8"/>
    <w:rsid w:val="00925016"/>
    <w:rsid w:val="0092539E"/>
    <w:rsid w:val="00925840"/>
    <w:rsid w:val="00925A12"/>
    <w:rsid w:val="00925D41"/>
    <w:rsid w:val="00925DCD"/>
    <w:rsid w:val="00925E60"/>
    <w:rsid w:val="00925FC9"/>
    <w:rsid w:val="009264F0"/>
    <w:rsid w:val="00926999"/>
    <w:rsid w:val="009269F5"/>
    <w:rsid w:val="00926BED"/>
    <w:rsid w:val="00926D2A"/>
    <w:rsid w:val="0092769D"/>
    <w:rsid w:val="009279A5"/>
    <w:rsid w:val="009279F3"/>
    <w:rsid w:val="00927D54"/>
    <w:rsid w:val="00927D59"/>
    <w:rsid w:val="0093008C"/>
    <w:rsid w:val="00930393"/>
    <w:rsid w:val="00930794"/>
    <w:rsid w:val="009307B1"/>
    <w:rsid w:val="00931040"/>
    <w:rsid w:val="009315BC"/>
    <w:rsid w:val="00931C26"/>
    <w:rsid w:val="00931D6B"/>
    <w:rsid w:val="009322CE"/>
    <w:rsid w:val="009322E8"/>
    <w:rsid w:val="00932345"/>
    <w:rsid w:val="009325D2"/>
    <w:rsid w:val="009328E4"/>
    <w:rsid w:val="00932B69"/>
    <w:rsid w:val="009330A8"/>
    <w:rsid w:val="009332C8"/>
    <w:rsid w:val="0093330C"/>
    <w:rsid w:val="009334B6"/>
    <w:rsid w:val="009339C4"/>
    <w:rsid w:val="009340AB"/>
    <w:rsid w:val="00934613"/>
    <w:rsid w:val="009346CF"/>
    <w:rsid w:val="009348F5"/>
    <w:rsid w:val="00934BB5"/>
    <w:rsid w:val="009352F0"/>
    <w:rsid w:val="00935545"/>
    <w:rsid w:val="00935596"/>
    <w:rsid w:val="00935743"/>
    <w:rsid w:val="009357B6"/>
    <w:rsid w:val="00935938"/>
    <w:rsid w:val="00935FC4"/>
    <w:rsid w:val="00936AF3"/>
    <w:rsid w:val="0093768A"/>
    <w:rsid w:val="009406E6"/>
    <w:rsid w:val="00940825"/>
    <w:rsid w:val="00940900"/>
    <w:rsid w:val="00940FE2"/>
    <w:rsid w:val="00941CB2"/>
    <w:rsid w:val="00942928"/>
    <w:rsid w:val="00942AA8"/>
    <w:rsid w:val="00942F00"/>
    <w:rsid w:val="00943072"/>
    <w:rsid w:val="00943325"/>
    <w:rsid w:val="009437F7"/>
    <w:rsid w:val="00943B6D"/>
    <w:rsid w:val="00944077"/>
    <w:rsid w:val="0094423E"/>
    <w:rsid w:val="009442F0"/>
    <w:rsid w:val="0094433E"/>
    <w:rsid w:val="009445D9"/>
    <w:rsid w:val="0094470C"/>
    <w:rsid w:val="0094495D"/>
    <w:rsid w:val="009451BB"/>
    <w:rsid w:val="0094551B"/>
    <w:rsid w:val="009455BC"/>
    <w:rsid w:val="00946A98"/>
    <w:rsid w:val="00946B8A"/>
    <w:rsid w:val="00946F0C"/>
    <w:rsid w:val="00947095"/>
    <w:rsid w:val="00947404"/>
    <w:rsid w:val="00947416"/>
    <w:rsid w:val="009477B4"/>
    <w:rsid w:val="00947A81"/>
    <w:rsid w:val="00947AD3"/>
    <w:rsid w:val="00947ED1"/>
    <w:rsid w:val="0095006E"/>
    <w:rsid w:val="0095041D"/>
    <w:rsid w:val="00950785"/>
    <w:rsid w:val="00951016"/>
    <w:rsid w:val="00952B4D"/>
    <w:rsid w:val="009544CC"/>
    <w:rsid w:val="0095510F"/>
    <w:rsid w:val="009552F9"/>
    <w:rsid w:val="00955A34"/>
    <w:rsid w:val="00955F06"/>
    <w:rsid w:val="009562BC"/>
    <w:rsid w:val="00956619"/>
    <w:rsid w:val="00957652"/>
    <w:rsid w:val="009578A6"/>
    <w:rsid w:val="00957964"/>
    <w:rsid w:val="00960531"/>
    <w:rsid w:val="00960F88"/>
    <w:rsid w:val="0096146A"/>
    <w:rsid w:val="009618E3"/>
    <w:rsid w:val="009620CB"/>
    <w:rsid w:val="00962ADD"/>
    <w:rsid w:val="00962F98"/>
    <w:rsid w:val="0096367C"/>
    <w:rsid w:val="009639E0"/>
    <w:rsid w:val="00964290"/>
    <w:rsid w:val="00965A3B"/>
    <w:rsid w:val="0096608D"/>
    <w:rsid w:val="0096630D"/>
    <w:rsid w:val="009669A6"/>
    <w:rsid w:val="009670DC"/>
    <w:rsid w:val="009671B7"/>
    <w:rsid w:val="00967662"/>
    <w:rsid w:val="00967C57"/>
    <w:rsid w:val="00967F5A"/>
    <w:rsid w:val="009704E7"/>
    <w:rsid w:val="00971626"/>
    <w:rsid w:val="009716BB"/>
    <w:rsid w:val="00971A16"/>
    <w:rsid w:val="00971A96"/>
    <w:rsid w:val="00972217"/>
    <w:rsid w:val="00972338"/>
    <w:rsid w:val="009728C5"/>
    <w:rsid w:val="00972FBA"/>
    <w:rsid w:val="00974334"/>
    <w:rsid w:val="009743E3"/>
    <w:rsid w:val="009743F9"/>
    <w:rsid w:val="00974411"/>
    <w:rsid w:val="009746DE"/>
    <w:rsid w:val="00974B28"/>
    <w:rsid w:val="00975B41"/>
    <w:rsid w:val="00975B81"/>
    <w:rsid w:val="00976149"/>
    <w:rsid w:val="00976322"/>
    <w:rsid w:val="00976D9C"/>
    <w:rsid w:val="009773F8"/>
    <w:rsid w:val="009775C7"/>
    <w:rsid w:val="00977677"/>
    <w:rsid w:val="00977D70"/>
    <w:rsid w:val="009802FD"/>
    <w:rsid w:val="0098050E"/>
    <w:rsid w:val="0098077D"/>
    <w:rsid w:val="00981483"/>
    <w:rsid w:val="009816A1"/>
    <w:rsid w:val="00981BCE"/>
    <w:rsid w:val="0098216C"/>
    <w:rsid w:val="009823B4"/>
    <w:rsid w:val="0098248C"/>
    <w:rsid w:val="009828DF"/>
    <w:rsid w:val="00982AA2"/>
    <w:rsid w:val="00983074"/>
    <w:rsid w:val="009836AF"/>
    <w:rsid w:val="00983B71"/>
    <w:rsid w:val="0098415F"/>
    <w:rsid w:val="00985104"/>
    <w:rsid w:val="00985379"/>
    <w:rsid w:val="00985761"/>
    <w:rsid w:val="00986538"/>
    <w:rsid w:val="009866F2"/>
    <w:rsid w:val="00986B99"/>
    <w:rsid w:val="00986C4E"/>
    <w:rsid w:val="00986DCE"/>
    <w:rsid w:val="00987303"/>
    <w:rsid w:val="00987687"/>
    <w:rsid w:val="00987C80"/>
    <w:rsid w:val="00987DFA"/>
    <w:rsid w:val="0099017F"/>
    <w:rsid w:val="00990513"/>
    <w:rsid w:val="00990621"/>
    <w:rsid w:val="009907FD"/>
    <w:rsid w:val="00990B97"/>
    <w:rsid w:val="009913AD"/>
    <w:rsid w:val="009916B1"/>
    <w:rsid w:val="009916E6"/>
    <w:rsid w:val="00992324"/>
    <w:rsid w:val="00992C8D"/>
    <w:rsid w:val="00993EB6"/>
    <w:rsid w:val="00994413"/>
    <w:rsid w:val="0099443F"/>
    <w:rsid w:val="00994751"/>
    <w:rsid w:val="00994C22"/>
    <w:rsid w:val="00995598"/>
    <w:rsid w:val="00996398"/>
    <w:rsid w:val="0099652F"/>
    <w:rsid w:val="009966C3"/>
    <w:rsid w:val="00996CA6"/>
    <w:rsid w:val="00996F77"/>
    <w:rsid w:val="00997E6C"/>
    <w:rsid w:val="009A013C"/>
    <w:rsid w:val="009A03EA"/>
    <w:rsid w:val="009A0443"/>
    <w:rsid w:val="009A064B"/>
    <w:rsid w:val="009A0792"/>
    <w:rsid w:val="009A0F23"/>
    <w:rsid w:val="009A123B"/>
    <w:rsid w:val="009A150A"/>
    <w:rsid w:val="009A165E"/>
    <w:rsid w:val="009A18B4"/>
    <w:rsid w:val="009A20B2"/>
    <w:rsid w:val="009A2E35"/>
    <w:rsid w:val="009A3035"/>
    <w:rsid w:val="009A3AD2"/>
    <w:rsid w:val="009A42CA"/>
    <w:rsid w:val="009A4CAD"/>
    <w:rsid w:val="009A5024"/>
    <w:rsid w:val="009A5180"/>
    <w:rsid w:val="009A5742"/>
    <w:rsid w:val="009A5F9C"/>
    <w:rsid w:val="009A6322"/>
    <w:rsid w:val="009A6B41"/>
    <w:rsid w:val="009A6FD8"/>
    <w:rsid w:val="009A73D6"/>
    <w:rsid w:val="009A7426"/>
    <w:rsid w:val="009B0A4E"/>
    <w:rsid w:val="009B103E"/>
    <w:rsid w:val="009B12FD"/>
    <w:rsid w:val="009B1754"/>
    <w:rsid w:val="009B187C"/>
    <w:rsid w:val="009B1C40"/>
    <w:rsid w:val="009B1E71"/>
    <w:rsid w:val="009B1E95"/>
    <w:rsid w:val="009B1FD6"/>
    <w:rsid w:val="009B24CB"/>
    <w:rsid w:val="009B25C7"/>
    <w:rsid w:val="009B2BFA"/>
    <w:rsid w:val="009B30A5"/>
    <w:rsid w:val="009B3BF8"/>
    <w:rsid w:val="009B4F1D"/>
    <w:rsid w:val="009B514D"/>
    <w:rsid w:val="009B52F3"/>
    <w:rsid w:val="009B557D"/>
    <w:rsid w:val="009B5A02"/>
    <w:rsid w:val="009B5B2E"/>
    <w:rsid w:val="009B5D44"/>
    <w:rsid w:val="009B5E32"/>
    <w:rsid w:val="009B6A70"/>
    <w:rsid w:val="009B7EC5"/>
    <w:rsid w:val="009C065E"/>
    <w:rsid w:val="009C1660"/>
    <w:rsid w:val="009C17F8"/>
    <w:rsid w:val="009C192C"/>
    <w:rsid w:val="009C1B34"/>
    <w:rsid w:val="009C1BD8"/>
    <w:rsid w:val="009C2859"/>
    <w:rsid w:val="009C2E09"/>
    <w:rsid w:val="009C3345"/>
    <w:rsid w:val="009C39B9"/>
    <w:rsid w:val="009C3C3A"/>
    <w:rsid w:val="009C3D7E"/>
    <w:rsid w:val="009C4268"/>
    <w:rsid w:val="009C4370"/>
    <w:rsid w:val="009C493F"/>
    <w:rsid w:val="009C4BEC"/>
    <w:rsid w:val="009C556D"/>
    <w:rsid w:val="009C5A0F"/>
    <w:rsid w:val="009C5EAE"/>
    <w:rsid w:val="009C5EC0"/>
    <w:rsid w:val="009C632C"/>
    <w:rsid w:val="009C6980"/>
    <w:rsid w:val="009C6C3F"/>
    <w:rsid w:val="009C725E"/>
    <w:rsid w:val="009C74EB"/>
    <w:rsid w:val="009C761C"/>
    <w:rsid w:val="009C7952"/>
    <w:rsid w:val="009C7BAC"/>
    <w:rsid w:val="009C7C5B"/>
    <w:rsid w:val="009D071C"/>
    <w:rsid w:val="009D0EAA"/>
    <w:rsid w:val="009D1E91"/>
    <w:rsid w:val="009D229B"/>
    <w:rsid w:val="009D22BE"/>
    <w:rsid w:val="009D2865"/>
    <w:rsid w:val="009D2CCE"/>
    <w:rsid w:val="009D3197"/>
    <w:rsid w:val="009D341E"/>
    <w:rsid w:val="009D3EB5"/>
    <w:rsid w:val="009D40B0"/>
    <w:rsid w:val="009D4A63"/>
    <w:rsid w:val="009D4EB5"/>
    <w:rsid w:val="009D5552"/>
    <w:rsid w:val="009D5FBF"/>
    <w:rsid w:val="009D62A6"/>
    <w:rsid w:val="009D6883"/>
    <w:rsid w:val="009D6AC2"/>
    <w:rsid w:val="009D6FB8"/>
    <w:rsid w:val="009D6FDD"/>
    <w:rsid w:val="009D71A2"/>
    <w:rsid w:val="009D7E5B"/>
    <w:rsid w:val="009E003F"/>
    <w:rsid w:val="009E024A"/>
    <w:rsid w:val="009E0D80"/>
    <w:rsid w:val="009E103E"/>
    <w:rsid w:val="009E1302"/>
    <w:rsid w:val="009E19F0"/>
    <w:rsid w:val="009E1EF0"/>
    <w:rsid w:val="009E1FB8"/>
    <w:rsid w:val="009E21F1"/>
    <w:rsid w:val="009E2B2D"/>
    <w:rsid w:val="009E30C5"/>
    <w:rsid w:val="009E4414"/>
    <w:rsid w:val="009E4634"/>
    <w:rsid w:val="009E46A8"/>
    <w:rsid w:val="009E5099"/>
    <w:rsid w:val="009E568F"/>
    <w:rsid w:val="009E573C"/>
    <w:rsid w:val="009E5B39"/>
    <w:rsid w:val="009E61F0"/>
    <w:rsid w:val="009E626F"/>
    <w:rsid w:val="009E6312"/>
    <w:rsid w:val="009E6FE6"/>
    <w:rsid w:val="009E764A"/>
    <w:rsid w:val="009E7848"/>
    <w:rsid w:val="009E7B0A"/>
    <w:rsid w:val="009F03A8"/>
    <w:rsid w:val="009F074C"/>
    <w:rsid w:val="009F0D87"/>
    <w:rsid w:val="009F0FC9"/>
    <w:rsid w:val="009F11E3"/>
    <w:rsid w:val="009F1580"/>
    <w:rsid w:val="009F1E62"/>
    <w:rsid w:val="009F20A0"/>
    <w:rsid w:val="009F22E3"/>
    <w:rsid w:val="009F2736"/>
    <w:rsid w:val="009F276F"/>
    <w:rsid w:val="009F3340"/>
    <w:rsid w:val="009F353D"/>
    <w:rsid w:val="009F3C47"/>
    <w:rsid w:val="009F47B9"/>
    <w:rsid w:val="009F5167"/>
    <w:rsid w:val="009F57A2"/>
    <w:rsid w:val="009F5B0A"/>
    <w:rsid w:val="009F63DD"/>
    <w:rsid w:val="009F70E7"/>
    <w:rsid w:val="009F7250"/>
    <w:rsid w:val="00A00869"/>
    <w:rsid w:val="00A008B4"/>
    <w:rsid w:val="00A00D83"/>
    <w:rsid w:val="00A00E56"/>
    <w:rsid w:val="00A01102"/>
    <w:rsid w:val="00A0164C"/>
    <w:rsid w:val="00A035C7"/>
    <w:rsid w:val="00A03790"/>
    <w:rsid w:val="00A044EF"/>
    <w:rsid w:val="00A04590"/>
    <w:rsid w:val="00A04DB8"/>
    <w:rsid w:val="00A0502D"/>
    <w:rsid w:val="00A052D2"/>
    <w:rsid w:val="00A05773"/>
    <w:rsid w:val="00A05B88"/>
    <w:rsid w:val="00A05E55"/>
    <w:rsid w:val="00A05F50"/>
    <w:rsid w:val="00A062D2"/>
    <w:rsid w:val="00A07059"/>
    <w:rsid w:val="00A0791B"/>
    <w:rsid w:val="00A11149"/>
    <w:rsid w:val="00A113B6"/>
    <w:rsid w:val="00A113E9"/>
    <w:rsid w:val="00A119B6"/>
    <w:rsid w:val="00A11EAB"/>
    <w:rsid w:val="00A12D4F"/>
    <w:rsid w:val="00A12D8C"/>
    <w:rsid w:val="00A1316F"/>
    <w:rsid w:val="00A13265"/>
    <w:rsid w:val="00A13638"/>
    <w:rsid w:val="00A13CBC"/>
    <w:rsid w:val="00A13D7F"/>
    <w:rsid w:val="00A13E63"/>
    <w:rsid w:val="00A1427C"/>
    <w:rsid w:val="00A14AC3"/>
    <w:rsid w:val="00A14C85"/>
    <w:rsid w:val="00A15CEE"/>
    <w:rsid w:val="00A161F3"/>
    <w:rsid w:val="00A1647A"/>
    <w:rsid w:val="00A16B3B"/>
    <w:rsid w:val="00A16DD3"/>
    <w:rsid w:val="00A16E12"/>
    <w:rsid w:val="00A1751E"/>
    <w:rsid w:val="00A175C3"/>
    <w:rsid w:val="00A1799B"/>
    <w:rsid w:val="00A179B7"/>
    <w:rsid w:val="00A17E6B"/>
    <w:rsid w:val="00A20FDE"/>
    <w:rsid w:val="00A2197E"/>
    <w:rsid w:val="00A21A72"/>
    <w:rsid w:val="00A227A8"/>
    <w:rsid w:val="00A22B0F"/>
    <w:rsid w:val="00A22D3C"/>
    <w:rsid w:val="00A22FFE"/>
    <w:rsid w:val="00A23B99"/>
    <w:rsid w:val="00A23D24"/>
    <w:rsid w:val="00A23ED9"/>
    <w:rsid w:val="00A2405D"/>
    <w:rsid w:val="00A24503"/>
    <w:rsid w:val="00A2475D"/>
    <w:rsid w:val="00A24B5A"/>
    <w:rsid w:val="00A24C7D"/>
    <w:rsid w:val="00A24CBB"/>
    <w:rsid w:val="00A25B41"/>
    <w:rsid w:val="00A269AA"/>
    <w:rsid w:val="00A27724"/>
    <w:rsid w:val="00A3044F"/>
    <w:rsid w:val="00A30637"/>
    <w:rsid w:val="00A309CD"/>
    <w:rsid w:val="00A30A8B"/>
    <w:rsid w:val="00A31265"/>
    <w:rsid w:val="00A323CF"/>
    <w:rsid w:val="00A327F9"/>
    <w:rsid w:val="00A32EF6"/>
    <w:rsid w:val="00A331F6"/>
    <w:rsid w:val="00A34676"/>
    <w:rsid w:val="00A35050"/>
    <w:rsid w:val="00A35702"/>
    <w:rsid w:val="00A35B50"/>
    <w:rsid w:val="00A365A3"/>
    <w:rsid w:val="00A365D4"/>
    <w:rsid w:val="00A36919"/>
    <w:rsid w:val="00A3723A"/>
    <w:rsid w:val="00A37440"/>
    <w:rsid w:val="00A377E9"/>
    <w:rsid w:val="00A40845"/>
    <w:rsid w:val="00A40B35"/>
    <w:rsid w:val="00A410DB"/>
    <w:rsid w:val="00A415D0"/>
    <w:rsid w:val="00A41B47"/>
    <w:rsid w:val="00A41BA6"/>
    <w:rsid w:val="00A41C8E"/>
    <w:rsid w:val="00A4366C"/>
    <w:rsid w:val="00A447E6"/>
    <w:rsid w:val="00A4531B"/>
    <w:rsid w:val="00A45377"/>
    <w:rsid w:val="00A460E6"/>
    <w:rsid w:val="00A464DB"/>
    <w:rsid w:val="00A46EB2"/>
    <w:rsid w:val="00A471F9"/>
    <w:rsid w:val="00A5046F"/>
    <w:rsid w:val="00A507BB"/>
    <w:rsid w:val="00A50C01"/>
    <w:rsid w:val="00A50DF7"/>
    <w:rsid w:val="00A5210E"/>
    <w:rsid w:val="00A5224C"/>
    <w:rsid w:val="00A52F81"/>
    <w:rsid w:val="00A5389C"/>
    <w:rsid w:val="00A53941"/>
    <w:rsid w:val="00A53BDC"/>
    <w:rsid w:val="00A53D00"/>
    <w:rsid w:val="00A53DB3"/>
    <w:rsid w:val="00A5400A"/>
    <w:rsid w:val="00A54518"/>
    <w:rsid w:val="00A54780"/>
    <w:rsid w:val="00A54ACA"/>
    <w:rsid w:val="00A55AAC"/>
    <w:rsid w:val="00A56493"/>
    <w:rsid w:val="00A57D69"/>
    <w:rsid w:val="00A6068B"/>
    <w:rsid w:val="00A613BB"/>
    <w:rsid w:val="00A61C9D"/>
    <w:rsid w:val="00A62E60"/>
    <w:rsid w:val="00A62FCA"/>
    <w:rsid w:val="00A63C69"/>
    <w:rsid w:val="00A64CDF"/>
    <w:rsid w:val="00A64FD2"/>
    <w:rsid w:val="00A651B8"/>
    <w:rsid w:val="00A6547F"/>
    <w:rsid w:val="00A656F6"/>
    <w:rsid w:val="00A67A6E"/>
    <w:rsid w:val="00A67F4F"/>
    <w:rsid w:val="00A70289"/>
    <w:rsid w:val="00A704E1"/>
    <w:rsid w:val="00A7059F"/>
    <w:rsid w:val="00A70911"/>
    <w:rsid w:val="00A70AA4"/>
    <w:rsid w:val="00A70CB5"/>
    <w:rsid w:val="00A70E60"/>
    <w:rsid w:val="00A710FE"/>
    <w:rsid w:val="00A71173"/>
    <w:rsid w:val="00A71B8A"/>
    <w:rsid w:val="00A72047"/>
    <w:rsid w:val="00A721B9"/>
    <w:rsid w:val="00A7255F"/>
    <w:rsid w:val="00A728AA"/>
    <w:rsid w:val="00A72C88"/>
    <w:rsid w:val="00A72CAA"/>
    <w:rsid w:val="00A741E1"/>
    <w:rsid w:val="00A743B2"/>
    <w:rsid w:val="00A74EC7"/>
    <w:rsid w:val="00A75467"/>
    <w:rsid w:val="00A75519"/>
    <w:rsid w:val="00A7627D"/>
    <w:rsid w:val="00A76931"/>
    <w:rsid w:val="00A7705F"/>
    <w:rsid w:val="00A778EE"/>
    <w:rsid w:val="00A77DCA"/>
    <w:rsid w:val="00A800B4"/>
    <w:rsid w:val="00A8020E"/>
    <w:rsid w:val="00A8082C"/>
    <w:rsid w:val="00A81355"/>
    <w:rsid w:val="00A8160A"/>
    <w:rsid w:val="00A817BB"/>
    <w:rsid w:val="00A82515"/>
    <w:rsid w:val="00A82832"/>
    <w:rsid w:val="00A82A68"/>
    <w:rsid w:val="00A835BA"/>
    <w:rsid w:val="00A84625"/>
    <w:rsid w:val="00A846DD"/>
    <w:rsid w:val="00A84EA6"/>
    <w:rsid w:val="00A84F01"/>
    <w:rsid w:val="00A85029"/>
    <w:rsid w:val="00A85383"/>
    <w:rsid w:val="00A85563"/>
    <w:rsid w:val="00A85A50"/>
    <w:rsid w:val="00A85CB3"/>
    <w:rsid w:val="00A8619D"/>
    <w:rsid w:val="00A865CE"/>
    <w:rsid w:val="00A86703"/>
    <w:rsid w:val="00A867C7"/>
    <w:rsid w:val="00A86A62"/>
    <w:rsid w:val="00A870AE"/>
    <w:rsid w:val="00A871C8"/>
    <w:rsid w:val="00A8751A"/>
    <w:rsid w:val="00A87689"/>
    <w:rsid w:val="00A87D69"/>
    <w:rsid w:val="00A91241"/>
    <w:rsid w:val="00A91CE4"/>
    <w:rsid w:val="00A921D7"/>
    <w:rsid w:val="00A923EF"/>
    <w:rsid w:val="00A9244F"/>
    <w:rsid w:val="00A92741"/>
    <w:rsid w:val="00A93757"/>
    <w:rsid w:val="00A93849"/>
    <w:rsid w:val="00A93A39"/>
    <w:rsid w:val="00A93C9B"/>
    <w:rsid w:val="00A93D69"/>
    <w:rsid w:val="00A93DBB"/>
    <w:rsid w:val="00A94219"/>
    <w:rsid w:val="00A94253"/>
    <w:rsid w:val="00A943D4"/>
    <w:rsid w:val="00A94B26"/>
    <w:rsid w:val="00A94DE8"/>
    <w:rsid w:val="00A9503B"/>
    <w:rsid w:val="00A952FF"/>
    <w:rsid w:val="00A9556F"/>
    <w:rsid w:val="00A95940"/>
    <w:rsid w:val="00A95C9D"/>
    <w:rsid w:val="00A95CFF"/>
    <w:rsid w:val="00A95D12"/>
    <w:rsid w:val="00A9795D"/>
    <w:rsid w:val="00AA0399"/>
    <w:rsid w:val="00AA1317"/>
    <w:rsid w:val="00AA1334"/>
    <w:rsid w:val="00AA1DF1"/>
    <w:rsid w:val="00AA1E9F"/>
    <w:rsid w:val="00AA2026"/>
    <w:rsid w:val="00AA27E2"/>
    <w:rsid w:val="00AA2AED"/>
    <w:rsid w:val="00AA3027"/>
    <w:rsid w:val="00AA32A3"/>
    <w:rsid w:val="00AA32AD"/>
    <w:rsid w:val="00AA4EE5"/>
    <w:rsid w:val="00AA55DA"/>
    <w:rsid w:val="00AA5B47"/>
    <w:rsid w:val="00AA5C8D"/>
    <w:rsid w:val="00AA5F3B"/>
    <w:rsid w:val="00AA5FCB"/>
    <w:rsid w:val="00AA72E9"/>
    <w:rsid w:val="00AA738E"/>
    <w:rsid w:val="00AA79E0"/>
    <w:rsid w:val="00AA7F01"/>
    <w:rsid w:val="00AB0365"/>
    <w:rsid w:val="00AB089C"/>
    <w:rsid w:val="00AB1170"/>
    <w:rsid w:val="00AB1906"/>
    <w:rsid w:val="00AB1B34"/>
    <w:rsid w:val="00AB1C5E"/>
    <w:rsid w:val="00AB29F0"/>
    <w:rsid w:val="00AB3061"/>
    <w:rsid w:val="00AB34E8"/>
    <w:rsid w:val="00AB3A76"/>
    <w:rsid w:val="00AB3E3B"/>
    <w:rsid w:val="00AB3F7E"/>
    <w:rsid w:val="00AB4283"/>
    <w:rsid w:val="00AB485E"/>
    <w:rsid w:val="00AB5281"/>
    <w:rsid w:val="00AB60C7"/>
    <w:rsid w:val="00AB6407"/>
    <w:rsid w:val="00AB654A"/>
    <w:rsid w:val="00AB6DF5"/>
    <w:rsid w:val="00AB6E1F"/>
    <w:rsid w:val="00AB7A5A"/>
    <w:rsid w:val="00AB7CD3"/>
    <w:rsid w:val="00AB7E8A"/>
    <w:rsid w:val="00AB7EF5"/>
    <w:rsid w:val="00AB7FD8"/>
    <w:rsid w:val="00AC0240"/>
    <w:rsid w:val="00AC0601"/>
    <w:rsid w:val="00AC07E4"/>
    <w:rsid w:val="00AC0804"/>
    <w:rsid w:val="00AC0B09"/>
    <w:rsid w:val="00AC0E8F"/>
    <w:rsid w:val="00AC163F"/>
    <w:rsid w:val="00AC171E"/>
    <w:rsid w:val="00AC1D12"/>
    <w:rsid w:val="00AC2A7F"/>
    <w:rsid w:val="00AC3658"/>
    <w:rsid w:val="00AC3856"/>
    <w:rsid w:val="00AC3B73"/>
    <w:rsid w:val="00AC46C7"/>
    <w:rsid w:val="00AC490B"/>
    <w:rsid w:val="00AC5201"/>
    <w:rsid w:val="00AC5846"/>
    <w:rsid w:val="00AC6648"/>
    <w:rsid w:val="00AC715F"/>
    <w:rsid w:val="00AC7936"/>
    <w:rsid w:val="00AD016E"/>
    <w:rsid w:val="00AD0F34"/>
    <w:rsid w:val="00AD1DAC"/>
    <w:rsid w:val="00AD2555"/>
    <w:rsid w:val="00AD2814"/>
    <w:rsid w:val="00AD29D1"/>
    <w:rsid w:val="00AD2B23"/>
    <w:rsid w:val="00AD2C0C"/>
    <w:rsid w:val="00AD2EFA"/>
    <w:rsid w:val="00AD3591"/>
    <w:rsid w:val="00AD3AB5"/>
    <w:rsid w:val="00AD3F00"/>
    <w:rsid w:val="00AD4746"/>
    <w:rsid w:val="00AD4F21"/>
    <w:rsid w:val="00AD53C7"/>
    <w:rsid w:val="00AD54D7"/>
    <w:rsid w:val="00AD5597"/>
    <w:rsid w:val="00AD6279"/>
    <w:rsid w:val="00AD65F3"/>
    <w:rsid w:val="00AD682A"/>
    <w:rsid w:val="00AD790D"/>
    <w:rsid w:val="00AD7D95"/>
    <w:rsid w:val="00AE0038"/>
    <w:rsid w:val="00AE19C3"/>
    <w:rsid w:val="00AE1AEA"/>
    <w:rsid w:val="00AE1BF2"/>
    <w:rsid w:val="00AE2197"/>
    <w:rsid w:val="00AE26A4"/>
    <w:rsid w:val="00AE29F3"/>
    <w:rsid w:val="00AE2A95"/>
    <w:rsid w:val="00AE2C71"/>
    <w:rsid w:val="00AE38E2"/>
    <w:rsid w:val="00AE3C5D"/>
    <w:rsid w:val="00AE420E"/>
    <w:rsid w:val="00AE5BCB"/>
    <w:rsid w:val="00AE60B1"/>
    <w:rsid w:val="00AE618F"/>
    <w:rsid w:val="00AE65C9"/>
    <w:rsid w:val="00AE6CB9"/>
    <w:rsid w:val="00AE6D02"/>
    <w:rsid w:val="00AE6DB0"/>
    <w:rsid w:val="00AE6DDF"/>
    <w:rsid w:val="00AE70B2"/>
    <w:rsid w:val="00AE7944"/>
    <w:rsid w:val="00AE7B91"/>
    <w:rsid w:val="00AE7F78"/>
    <w:rsid w:val="00AE7FD3"/>
    <w:rsid w:val="00AF0E59"/>
    <w:rsid w:val="00AF1593"/>
    <w:rsid w:val="00AF1640"/>
    <w:rsid w:val="00AF164D"/>
    <w:rsid w:val="00AF1EC9"/>
    <w:rsid w:val="00AF2449"/>
    <w:rsid w:val="00AF2847"/>
    <w:rsid w:val="00AF334C"/>
    <w:rsid w:val="00AF35FA"/>
    <w:rsid w:val="00AF3759"/>
    <w:rsid w:val="00AF39AB"/>
    <w:rsid w:val="00AF4861"/>
    <w:rsid w:val="00AF4B12"/>
    <w:rsid w:val="00AF4C91"/>
    <w:rsid w:val="00AF4F8A"/>
    <w:rsid w:val="00AF566A"/>
    <w:rsid w:val="00AF5962"/>
    <w:rsid w:val="00AF6AB9"/>
    <w:rsid w:val="00AF6B9C"/>
    <w:rsid w:val="00AF7203"/>
    <w:rsid w:val="00AF728A"/>
    <w:rsid w:val="00AF74DE"/>
    <w:rsid w:val="00B00256"/>
    <w:rsid w:val="00B00431"/>
    <w:rsid w:val="00B014E2"/>
    <w:rsid w:val="00B016CF"/>
    <w:rsid w:val="00B01C3F"/>
    <w:rsid w:val="00B01E4F"/>
    <w:rsid w:val="00B024A0"/>
    <w:rsid w:val="00B02A87"/>
    <w:rsid w:val="00B02ACB"/>
    <w:rsid w:val="00B02CAE"/>
    <w:rsid w:val="00B02E52"/>
    <w:rsid w:val="00B03C21"/>
    <w:rsid w:val="00B03E77"/>
    <w:rsid w:val="00B0403A"/>
    <w:rsid w:val="00B049CE"/>
    <w:rsid w:val="00B04CBE"/>
    <w:rsid w:val="00B051BB"/>
    <w:rsid w:val="00B05395"/>
    <w:rsid w:val="00B064A6"/>
    <w:rsid w:val="00B06D44"/>
    <w:rsid w:val="00B07465"/>
    <w:rsid w:val="00B07FA7"/>
    <w:rsid w:val="00B100AB"/>
    <w:rsid w:val="00B10277"/>
    <w:rsid w:val="00B10A5C"/>
    <w:rsid w:val="00B10EF9"/>
    <w:rsid w:val="00B1170F"/>
    <w:rsid w:val="00B11F7F"/>
    <w:rsid w:val="00B12B32"/>
    <w:rsid w:val="00B13139"/>
    <w:rsid w:val="00B13716"/>
    <w:rsid w:val="00B138B0"/>
    <w:rsid w:val="00B13F93"/>
    <w:rsid w:val="00B13FDD"/>
    <w:rsid w:val="00B13FF4"/>
    <w:rsid w:val="00B14DB6"/>
    <w:rsid w:val="00B14F39"/>
    <w:rsid w:val="00B15184"/>
    <w:rsid w:val="00B1551F"/>
    <w:rsid w:val="00B16837"/>
    <w:rsid w:val="00B16862"/>
    <w:rsid w:val="00B17C4D"/>
    <w:rsid w:val="00B20493"/>
    <w:rsid w:val="00B20570"/>
    <w:rsid w:val="00B20772"/>
    <w:rsid w:val="00B2137B"/>
    <w:rsid w:val="00B21B82"/>
    <w:rsid w:val="00B229A8"/>
    <w:rsid w:val="00B232FD"/>
    <w:rsid w:val="00B23314"/>
    <w:rsid w:val="00B2342A"/>
    <w:rsid w:val="00B235C9"/>
    <w:rsid w:val="00B23748"/>
    <w:rsid w:val="00B2401A"/>
    <w:rsid w:val="00B248CD"/>
    <w:rsid w:val="00B24C69"/>
    <w:rsid w:val="00B257C5"/>
    <w:rsid w:val="00B25F61"/>
    <w:rsid w:val="00B26C59"/>
    <w:rsid w:val="00B26DF2"/>
    <w:rsid w:val="00B27574"/>
    <w:rsid w:val="00B275A4"/>
    <w:rsid w:val="00B275C5"/>
    <w:rsid w:val="00B277C8"/>
    <w:rsid w:val="00B27B3B"/>
    <w:rsid w:val="00B27C3C"/>
    <w:rsid w:val="00B27F99"/>
    <w:rsid w:val="00B3039B"/>
    <w:rsid w:val="00B30761"/>
    <w:rsid w:val="00B307C5"/>
    <w:rsid w:val="00B3092C"/>
    <w:rsid w:val="00B3095D"/>
    <w:rsid w:val="00B30A78"/>
    <w:rsid w:val="00B30D32"/>
    <w:rsid w:val="00B30F33"/>
    <w:rsid w:val="00B3159F"/>
    <w:rsid w:val="00B315E9"/>
    <w:rsid w:val="00B322E9"/>
    <w:rsid w:val="00B32454"/>
    <w:rsid w:val="00B332B7"/>
    <w:rsid w:val="00B3380D"/>
    <w:rsid w:val="00B339DA"/>
    <w:rsid w:val="00B33C7D"/>
    <w:rsid w:val="00B33E3D"/>
    <w:rsid w:val="00B33F0A"/>
    <w:rsid w:val="00B3434E"/>
    <w:rsid w:val="00B349E7"/>
    <w:rsid w:val="00B34D1A"/>
    <w:rsid w:val="00B353E3"/>
    <w:rsid w:val="00B3594A"/>
    <w:rsid w:val="00B35E36"/>
    <w:rsid w:val="00B36114"/>
    <w:rsid w:val="00B36ACF"/>
    <w:rsid w:val="00B36FA1"/>
    <w:rsid w:val="00B3745E"/>
    <w:rsid w:val="00B37D6B"/>
    <w:rsid w:val="00B400D9"/>
    <w:rsid w:val="00B403C7"/>
    <w:rsid w:val="00B40BB5"/>
    <w:rsid w:val="00B40E11"/>
    <w:rsid w:val="00B41021"/>
    <w:rsid w:val="00B41F83"/>
    <w:rsid w:val="00B41F9D"/>
    <w:rsid w:val="00B42150"/>
    <w:rsid w:val="00B427D5"/>
    <w:rsid w:val="00B42E1E"/>
    <w:rsid w:val="00B42FCD"/>
    <w:rsid w:val="00B43067"/>
    <w:rsid w:val="00B436AD"/>
    <w:rsid w:val="00B43712"/>
    <w:rsid w:val="00B43E2B"/>
    <w:rsid w:val="00B44317"/>
    <w:rsid w:val="00B44F24"/>
    <w:rsid w:val="00B44F43"/>
    <w:rsid w:val="00B44F82"/>
    <w:rsid w:val="00B45084"/>
    <w:rsid w:val="00B45321"/>
    <w:rsid w:val="00B45724"/>
    <w:rsid w:val="00B457B3"/>
    <w:rsid w:val="00B45C2D"/>
    <w:rsid w:val="00B45DD0"/>
    <w:rsid w:val="00B45FE4"/>
    <w:rsid w:val="00B4672A"/>
    <w:rsid w:val="00B467DE"/>
    <w:rsid w:val="00B46B4D"/>
    <w:rsid w:val="00B47733"/>
    <w:rsid w:val="00B47A5D"/>
    <w:rsid w:val="00B47DBF"/>
    <w:rsid w:val="00B50638"/>
    <w:rsid w:val="00B507A7"/>
    <w:rsid w:val="00B50D6C"/>
    <w:rsid w:val="00B5126F"/>
    <w:rsid w:val="00B516BF"/>
    <w:rsid w:val="00B51709"/>
    <w:rsid w:val="00B5204F"/>
    <w:rsid w:val="00B52255"/>
    <w:rsid w:val="00B52A97"/>
    <w:rsid w:val="00B52D66"/>
    <w:rsid w:val="00B52F89"/>
    <w:rsid w:val="00B53144"/>
    <w:rsid w:val="00B53171"/>
    <w:rsid w:val="00B53532"/>
    <w:rsid w:val="00B537ED"/>
    <w:rsid w:val="00B53B30"/>
    <w:rsid w:val="00B53DC2"/>
    <w:rsid w:val="00B54709"/>
    <w:rsid w:val="00B550C4"/>
    <w:rsid w:val="00B55611"/>
    <w:rsid w:val="00B55B26"/>
    <w:rsid w:val="00B55B8D"/>
    <w:rsid w:val="00B55DC7"/>
    <w:rsid w:val="00B55ECC"/>
    <w:rsid w:val="00B564A8"/>
    <w:rsid w:val="00B56578"/>
    <w:rsid w:val="00B56839"/>
    <w:rsid w:val="00B568E8"/>
    <w:rsid w:val="00B56933"/>
    <w:rsid w:val="00B56E8F"/>
    <w:rsid w:val="00B60272"/>
    <w:rsid w:val="00B6088C"/>
    <w:rsid w:val="00B60E53"/>
    <w:rsid w:val="00B61035"/>
    <w:rsid w:val="00B6118F"/>
    <w:rsid w:val="00B612C7"/>
    <w:rsid w:val="00B6238E"/>
    <w:rsid w:val="00B628FA"/>
    <w:rsid w:val="00B62B36"/>
    <w:rsid w:val="00B62DD8"/>
    <w:rsid w:val="00B62E68"/>
    <w:rsid w:val="00B636E5"/>
    <w:rsid w:val="00B63866"/>
    <w:rsid w:val="00B63E05"/>
    <w:rsid w:val="00B642CF"/>
    <w:rsid w:val="00B645E6"/>
    <w:rsid w:val="00B65E6B"/>
    <w:rsid w:val="00B65F2F"/>
    <w:rsid w:val="00B6652B"/>
    <w:rsid w:val="00B67DF4"/>
    <w:rsid w:val="00B70004"/>
    <w:rsid w:val="00B70825"/>
    <w:rsid w:val="00B70AA7"/>
    <w:rsid w:val="00B70B51"/>
    <w:rsid w:val="00B71169"/>
    <w:rsid w:val="00B711D0"/>
    <w:rsid w:val="00B714BF"/>
    <w:rsid w:val="00B71A17"/>
    <w:rsid w:val="00B7231A"/>
    <w:rsid w:val="00B72870"/>
    <w:rsid w:val="00B72DA2"/>
    <w:rsid w:val="00B72EF6"/>
    <w:rsid w:val="00B732DA"/>
    <w:rsid w:val="00B73305"/>
    <w:rsid w:val="00B73556"/>
    <w:rsid w:val="00B73E76"/>
    <w:rsid w:val="00B74344"/>
    <w:rsid w:val="00B7454A"/>
    <w:rsid w:val="00B74B3E"/>
    <w:rsid w:val="00B751B6"/>
    <w:rsid w:val="00B76604"/>
    <w:rsid w:val="00B76BF4"/>
    <w:rsid w:val="00B779BA"/>
    <w:rsid w:val="00B779D1"/>
    <w:rsid w:val="00B800FC"/>
    <w:rsid w:val="00B80489"/>
    <w:rsid w:val="00B80896"/>
    <w:rsid w:val="00B809E3"/>
    <w:rsid w:val="00B80F6B"/>
    <w:rsid w:val="00B81939"/>
    <w:rsid w:val="00B81A6E"/>
    <w:rsid w:val="00B82980"/>
    <w:rsid w:val="00B82B2E"/>
    <w:rsid w:val="00B82B2F"/>
    <w:rsid w:val="00B82C29"/>
    <w:rsid w:val="00B82F70"/>
    <w:rsid w:val="00B83DC3"/>
    <w:rsid w:val="00B83E2A"/>
    <w:rsid w:val="00B83ECD"/>
    <w:rsid w:val="00B8484D"/>
    <w:rsid w:val="00B84F00"/>
    <w:rsid w:val="00B850AE"/>
    <w:rsid w:val="00B852C9"/>
    <w:rsid w:val="00B8533F"/>
    <w:rsid w:val="00B85B6D"/>
    <w:rsid w:val="00B85D1F"/>
    <w:rsid w:val="00B864A2"/>
    <w:rsid w:val="00B864EA"/>
    <w:rsid w:val="00B86907"/>
    <w:rsid w:val="00B8774B"/>
    <w:rsid w:val="00B87A66"/>
    <w:rsid w:val="00B87AE6"/>
    <w:rsid w:val="00B87C8E"/>
    <w:rsid w:val="00B87D90"/>
    <w:rsid w:val="00B87EDE"/>
    <w:rsid w:val="00B90082"/>
    <w:rsid w:val="00B90FA4"/>
    <w:rsid w:val="00B912E1"/>
    <w:rsid w:val="00B91475"/>
    <w:rsid w:val="00B91606"/>
    <w:rsid w:val="00B916C2"/>
    <w:rsid w:val="00B91CD9"/>
    <w:rsid w:val="00B9205E"/>
    <w:rsid w:val="00B9231C"/>
    <w:rsid w:val="00B929E2"/>
    <w:rsid w:val="00B92A1B"/>
    <w:rsid w:val="00B92EDD"/>
    <w:rsid w:val="00B93004"/>
    <w:rsid w:val="00B93208"/>
    <w:rsid w:val="00B935F6"/>
    <w:rsid w:val="00B938F9"/>
    <w:rsid w:val="00B939DF"/>
    <w:rsid w:val="00B93B0D"/>
    <w:rsid w:val="00B93F3E"/>
    <w:rsid w:val="00B94D31"/>
    <w:rsid w:val="00B952CF"/>
    <w:rsid w:val="00B957B9"/>
    <w:rsid w:val="00B95BBC"/>
    <w:rsid w:val="00B96187"/>
    <w:rsid w:val="00B96FF3"/>
    <w:rsid w:val="00B97DAC"/>
    <w:rsid w:val="00B97F3F"/>
    <w:rsid w:val="00BA05A2"/>
    <w:rsid w:val="00BA07FF"/>
    <w:rsid w:val="00BA1855"/>
    <w:rsid w:val="00BA1996"/>
    <w:rsid w:val="00BA2775"/>
    <w:rsid w:val="00BA2805"/>
    <w:rsid w:val="00BA298F"/>
    <w:rsid w:val="00BA29FB"/>
    <w:rsid w:val="00BA2FDF"/>
    <w:rsid w:val="00BA328F"/>
    <w:rsid w:val="00BA3523"/>
    <w:rsid w:val="00BA39DD"/>
    <w:rsid w:val="00BA3C3C"/>
    <w:rsid w:val="00BA460B"/>
    <w:rsid w:val="00BA4773"/>
    <w:rsid w:val="00BA47BA"/>
    <w:rsid w:val="00BA4D8B"/>
    <w:rsid w:val="00BA4E33"/>
    <w:rsid w:val="00BA52FF"/>
    <w:rsid w:val="00BA55F7"/>
    <w:rsid w:val="00BA56F7"/>
    <w:rsid w:val="00BA621B"/>
    <w:rsid w:val="00BA6F36"/>
    <w:rsid w:val="00BB01BA"/>
    <w:rsid w:val="00BB02A3"/>
    <w:rsid w:val="00BB15CC"/>
    <w:rsid w:val="00BB1900"/>
    <w:rsid w:val="00BB1A67"/>
    <w:rsid w:val="00BB1EC4"/>
    <w:rsid w:val="00BB21FF"/>
    <w:rsid w:val="00BB2440"/>
    <w:rsid w:val="00BB393C"/>
    <w:rsid w:val="00BB3CDA"/>
    <w:rsid w:val="00BB4028"/>
    <w:rsid w:val="00BB44D2"/>
    <w:rsid w:val="00BB48BE"/>
    <w:rsid w:val="00BB4D85"/>
    <w:rsid w:val="00BB53A5"/>
    <w:rsid w:val="00BB62F7"/>
    <w:rsid w:val="00BB679E"/>
    <w:rsid w:val="00BB6A16"/>
    <w:rsid w:val="00BB782C"/>
    <w:rsid w:val="00BC0324"/>
    <w:rsid w:val="00BC13A6"/>
    <w:rsid w:val="00BC16F6"/>
    <w:rsid w:val="00BC1E79"/>
    <w:rsid w:val="00BC20FF"/>
    <w:rsid w:val="00BC2488"/>
    <w:rsid w:val="00BC30EC"/>
    <w:rsid w:val="00BC31E0"/>
    <w:rsid w:val="00BC3FD1"/>
    <w:rsid w:val="00BC42AC"/>
    <w:rsid w:val="00BC46E0"/>
    <w:rsid w:val="00BC4DE8"/>
    <w:rsid w:val="00BC546B"/>
    <w:rsid w:val="00BC5659"/>
    <w:rsid w:val="00BC569D"/>
    <w:rsid w:val="00BC58B6"/>
    <w:rsid w:val="00BC59F7"/>
    <w:rsid w:val="00BC5B5F"/>
    <w:rsid w:val="00BC5FA4"/>
    <w:rsid w:val="00BC62E2"/>
    <w:rsid w:val="00BC6922"/>
    <w:rsid w:val="00BC6ADA"/>
    <w:rsid w:val="00BC6FFC"/>
    <w:rsid w:val="00BC716B"/>
    <w:rsid w:val="00BC74A8"/>
    <w:rsid w:val="00BD02BE"/>
    <w:rsid w:val="00BD0C2B"/>
    <w:rsid w:val="00BD0F75"/>
    <w:rsid w:val="00BD1807"/>
    <w:rsid w:val="00BD1910"/>
    <w:rsid w:val="00BD2999"/>
    <w:rsid w:val="00BD3D3E"/>
    <w:rsid w:val="00BD41F0"/>
    <w:rsid w:val="00BD46D3"/>
    <w:rsid w:val="00BD52B0"/>
    <w:rsid w:val="00BD542C"/>
    <w:rsid w:val="00BD6AEA"/>
    <w:rsid w:val="00BD6BEB"/>
    <w:rsid w:val="00BD6E73"/>
    <w:rsid w:val="00BD71C3"/>
    <w:rsid w:val="00BE065C"/>
    <w:rsid w:val="00BE0A9B"/>
    <w:rsid w:val="00BE0FA1"/>
    <w:rsid w:val="00BE11F9"/>
    <w:rsid w:val="00BE1C2A"/>
    <w:rsid w:val="00BE1CA7"/>
    <w:rsid w:val="00BE1CF1"/>
    <w:rsid w:val="00BE20F3"/>
    <w:rsid w:val="00BE2586"/>
    <w:rsid w:val="00BE2FE4"/>
    <w:rsid w:val="00BE2FF7"/>
    <w:rsid w:val="00BE3187"/>
    <w:rsid w:val="00BE32DA"/>
    <w:rsid w:val="00BE3467"/>
    <w:rsid w:val="00BE35FD"/>
    <w:rsid w:val="00BE379D"/>
    <w:rsid w:val="00BE3E60"/>
    <w:rsid w:val="00BE49C5"/>
    <w:rsid w:val="00BE4C2B"/>
    <w:rsid w:val="00BE536D"/>
    <w:rsid w:val="00BE5C78"/>
    <w:rsid w:val="00BE639C"/>
    <w:rsid w:val="00BE63B2"/>
    <w:rsid w:val="00BE6BA5"/>
    <w:rsid w:val="00BE6C37"/>
    <w:rsid w:val="00BE6CBA"/>
    <w:rsid w:val="00BE6EEE"/>
    <w:rsid w:val="00BE750E"/>
    <w:rsid w:val="00BE7752"/>
    <w:rsid w:val="00BE7CC1"/>
    <w:rsid w:val="00BF0234"/>
    <w:rsid w:val="00BF0E96"/>
    <w:rsid w:val="00BF1666"/>
    <w:rsid w:val="00BF246A"/>
    <w:rsid w:val="00BF3741"/>
    <w:rsid w:val="00BF3CDE"/>
    <w:rsid w:val="00BF3F81"/>
    <w:rsid w:val="00BF44E8"/>
    <w:rsid w:val="00BF6137"/>
    <w:rsid w:val="00BF7484"/>
    <w:rsid w:val="00BF762B"/>
    <w:rsid w:val="00BF79AE"/>
    <w:rsid w:val="00C002A7"/>
    <w:rsid w:val="00C010BF"/>
    <w:rsid w:val="00C011FB"/>
    <w:rsid w:val="00C0168F"/>
    <w:rsid w:val="00C016AB"/>
    <w:rsid w:val="00C02405"/>
    <w:rsid w:val="00C0276B"/>
    <w:rsid w:val="00C02DA6"/>
    <w:rsid w:val="00C0308A"/>
    <w:rsid w:val="00C03320"/>
    <w:rsid w:val="00C038DD"/>
    <w:rsid w:val="00C03A30"/>
    <w:rsid w:val="00C03AAF"/>
    <w:rsid w:val="00C03B5B"/>
    <w:rsid w:val="00C04389"/>
    <w:rsid w:val="00C04F0B"/>
    <w:rsid w:val="00C05654"/>
    <w:rsid w:val="00C05B34"/>
    <w:rsid w:val="00C061BE"/>
    <w:rsid w:val="00C062F4"/>
    <w:rsid w:val="00C06A4C"/>
    <w:rsid w:val="00C06A71"/>
    <w:rsid w:val="00C06EEB"/>
    <w:rsid w:val="00C07182"/>
    <w:rsid w:val="00C07BD7"/>
    <w:rsid w:val="00C10C12"/>
    <w:rsid w:val="00C10D80"/>
    <w:rsid w:val="00C11335"/>
    <w:rsid w:val="00C114E7"/>
    <w:rsid w:val="00C116F5"/>
    <w:rsid w:val="00C11724"/>
    <w:rsid w:val="00C119BC"/>
    <w:rsid w:val="00C11AC9"/>
    <w:rsid w:val="00C1234E"/>
    <w:rsid w:val="00C126DA"/>
    <w:rsid w:val="00C12FCE"/>
    <w:rsid w:val="00C136C1"/>
    <w:rsid w:val="00C138CA"/>
    <w:rsid w:val="00C13EDD"/>
    <w:rsid w:val="00C13EE4"/>
    <w:rsid w:val="00C13EE5"/>
    <w:rsid w:val="00C1439A"/>
    <w:rsid w:val="00C1637A"/>
    <w:rsid w:val="00C16BE3"/>
    <w:rsid w:val="00C16C6C"/>
    <w:rsid w:val="00C178D9"/>
    <w:rsid w:val="00C179FD"/>
    <w:rsid w:val="00C2018D"/>
    <w:rsid w:val="00C20AD1"/>
    <w:rsid w:val="00C210E3"/>
    <w:rsid w:val="00C2124B"/>
    <w:rsid w:val="00C21F95"/>
    <w:rsid w:val="00C225F7"/>
    <w:rsid w:val="00C2281C"/>
    <w:rsid w:val="00C229E0"/>
    <w:rsid w:val="00C22BDC"/>
    <w:rsid w:val="00C22DEB"/>
    <w:rsid w:val="00C22F9B"/>
    <w:rsid w:val="00C23140"/>
    <w:rsid w:val="00C233A0"/>
    <w:rsid w:val="00C2340A"/>
    <w:rsid w:val="00C237F2"/>
    <w:rsid w:val="00C23C70"/>
    <w:rsid w:val="00C24403"/>
    <w:rsid w:val="00C2450E"/>
    <w:rsid w:val="00C24591"/>
    <w:rsid w:val="00C24C36"/>
    <w:rsid w:val="00C24E77"/>
    <w:rsid w:val="00C252AB"/>
    <w:rsid w:val="00C252CC"/>
    <w:rsid w:val="00C256BE"/>
    <w:rsid w:val="00C25769"/>
    <w:rsid w:val="00C25D43"/>
    <w:rsid w:val="00C25D68"/>
    <w:rsid w:val="00C26003"/>
    <w:rsid w:val="00C26837"/>
    <w:rsid w:val="00C26AC9"/>
    <w:rsid w:val="00C26AD8"/>
    <w:rsid w:val="00C277F9"/>
    <w:rsid w:val="00C30023"/>
    <w:rsid w:val="00C30CB8"/>
    <w:rsid w:val="00C317C8"/>
    <w:rsid w:val="00C31C05"/>
    <w:rsid w:val="00C31D63"/>
    <w:rsid w:val="00C323D2"/>
    <w:rsid w:val="00C33197"/>
    <w:rsid w:val="00C331FD"/>
    <w:rsid w:val="00C33D56"/>
    <w:rsid w:val="00C33E67"/>
    <w:rsid w:val="00C34F23"/>
    <w:rsid w:val="00C34FEC"/>
    <w:rsid w:val="00C355AC"/>
    <w:rsid w:val="00C355F0"/>
    <w:rsid w:val="00C356DA"/>
    <w:rsid w:val="00C35F7E"/>
    <w:rsid w:val="00C36399"/>
    <w:rsid w:val="00C3666F"/>
    <w:rsid w:val="00C36ED9"/>
    <w:rsid w:val="00C3708A"/>
    <w:rsid w:val="00C37373"/>
    <w:rsid w:val="00C37803"/>
    <w:rsid w:val="00C37946"/>
    <w:rsid w:val="00C37956"/>
    <w:rsid w:val="00C37EC4"/>
    <w:rsid w:val="00C40263"/>
    <w:rsid w:val="00C40784"/>
    <w:rsid w:val="00C40E73"/>
    <w:rsid w:val="00C410EF"/>
    <w:rsid w:val="00C41624"/>
    <w:rsid w:val="00C41DDA"/>
    <w:rsid w:val="00C41E7C"/>
    <w:rsid w:val="00C4201D"/>
    <w:rsid w:val="00C42B2F"/>
    <w:rsid w:val="00C42B54"/>
    <w:rsid w:val="00C42C9E"/>
    <w:rsid w:val="00C43678"/>
    <w:rsid w:val="00C43787"/>
    <w:rsid w:val="00C43947"/>
    <w:rsid w:val="00C443BF"/>
    <w:rsid w:val="00C454CF"/>
    <w:rsid w:val="00C454D0"/>
    <w:rsid w:val="00C455F3"/>
    <w:rsid w:val="00C45ADB"/>
    <w:rsid w:val="00C45C0F"/>
    <w:rsid w:val="00C460C2"/>
    <w:rsid w:val="00C46878"/>
    <w:rsid w:val="00C46BAC"/>
    <w:rsid w:val="00C477C1"/>
    <w:rsid w:val="00C47A07"/>
    <w:rsid w:val="00C47F69"/>
    <w:rsid w:val="00C5105F"/>
    <w:rsid w:val="00C51CBD"/>
    <w:rsid w:val="00C51FF9"/>
    <w:rsid w:val="00C521D5"/>
    <w:rsid w:val="00C526B2"/>
    <w:rsid w:val="00C52EFD"/>
    <w:rsid w:val="00C538BD"/>
    <w:rsid w:val="00C53D1C"/>
    <w:rsid w:val="00C53E59"/>
    <w:rsid w:val="00C5400D"/>
    <w:rsid w:val="00C550F1"/>
    <w:rsid w:val="00C557B5"/>
    <w:rsid w:val="00C56B9D"/>
    <w:rsid w:val="00C571C0"/>
    <w:rsid w:val="00C57E94"/>
    <w:rsid w:val="00C60146"/>
    <w:rsid w:val="00C60B97"/>
    <w:rsid w:val="00C60E36"/>
    <w:rsid w:val="00C61192"/>
    <w:rsid w:val="00C62578"/>
    <w:rsid w:val="00C625CF"/>
    <w:rsid w:val="00C638AF"/>
    <w:rsid w:val="00C63C43"/>
    <w:rsid w:val="00C63CFD"/>
    <w:rsid w:val="00C63D35"/>
    <w:rsid w:val="00C642B0"/>
    <w:rsid w:val="00C646EA"/>
    <w:rsid w:val="00C64C4E"/>
    <w:rsid w:val="00C64FB3"/>
    <w:rsid w:val="00C671EC"/>
    <w:rsid w:val="00C675D9"/>
    <w:rsid w:val="00C67944"/>
    <w:rsid w:val="00C67C75"/>
    <w:rsid w:val="00C67F0D"/>
    <w:rsid w:val="00C7040E"/>
    <w:rsid w:val="00C70428"/>
    <w:rsid w:val="00C7051B"/>
    <w:rsid w:val="00C7184A"/>
    <w:rsid w:val="00C71CF3"/>
    <w:rsid w:val="00C71D0A"/>
    <w:rsid w:val="00C72E68"/>
    <w:rsid w:val="00C73053"/>
    <w:rsid w:val="00C7339E"/>
    <w:rsid w:val="00C734EB"/>
    <w:rsid w:val="00C73B4F"/>
    <w:rsid w:val="00C73CA8"/>
    <w:rsid w:val="00C74043"/>
    <w:rsid w:val="00C74249"/>
    <w:rsid w:val="00C74F55"/>
    <w:rsid w:val="00C75841"/>
    <w:rsid w:val="00C75A50"/>
    <w:rsid w:val="00C75E0E"/>
    <w:rsid w:val="00C76075"/>
    <w:rsid w:val="00C765EA"/>
    <w:rsid w:val="00C77594"/>
    <w:rsid w:val="00C77596"/>
    <w:rsid w:val="00C77BED"/>
    <w:rsid w:val="00C806B2"/>
    <w:rsid w:val="00C80CCB"/>
    <w:rsid w:val="00C81294"/>
    <w:rsid w:val="00C8130C"/>
    <w:rsid w:val="00C81637"/>
    <w:rsid w:val="00C81BA0"/>
    <w:rsid w:val="00C822B2"/>
    <w:rsid w:val="00C82471"/>
    <w:rsid w:val="00C8275F"/>
    <w:rsid w:val="00C82784"/>
    <w:rsid w:val="00C82C86"/>
    <w:rsid w:val="00C837A9"/>
    <w:rsid w:val="00C83D3F"/>
    <w:rsid w:val="00C84325"/>
    <w:rsid w:val="00C845D1"/>
    <w:rsid w:val="00C84681"/>
    <w:rsid w:val="00C84921"/>
    <w:rsid w:val="00C84BE3"/>
    <w:rsid w:val="00C84D32"/>
    <w:rsid w:val="00C84DC1"/>
    <w:rsid w:val="00C85713"/>
    <w:rsid w:val="00C85C03"/>
    <w:rsid w:val="00C85FDE"/>
    <w:rsid w:val="00C86D42"/>
    <w:rsid w:val="00C86F0D"/>
    <w:rsid w:val="00C8726B"/>
    <w:rsid w:val="00C87389"/>
    <w:rsid w:val="00C87C49"/>
    <w:rsid w:val="00C87D84"/>
    <w:rsid w:val="00C90A01"/>
    <w:rsid w:val="00C90ED8"/>
    <w:rsid w:val="00C9158E"/>
    <w:rsid w:val="00C9161C"/>
    <w:rsid w:val="00C920CB"/>
    <w:rsid w:val="00C92B24"/>
    <w:rsid w:val="00C93147"/>
    <w:rsid w:val="00C93604"/>
    <w:rsid w:val="00C9371C"/>
    <w:rsid w:val="00C937C8"/>
    <w:rsid w:val="00C9389B"/>
    <w:rsid w:val="00C93B01"/>
    <w:rsid w:val="00C94901"/>
    <w:rsid w:val="00C94D26"/>
    <w:rsid w:val="00C951D9"/>
    <w:rsid w:val="00C956A1"/>
    <w:rsid w:val="00C9578B"/>
    <w:rsid w:val="00C95F6A"/>
    <w:rsid w:val="00C96020"/>
    <w:rsid w:val="00C962A9"/>
    <w:rsid w:val="00C964CE"/>
    <w:rsid w:val="00C968B8"/>
    <w:rsid w:val="00C972BD"/>
    <w:rsid w:val="00C973FE"/>
    <w:rsid w:val="00C97581"/>
    <w:rsid w:val="00CA0E86"/>
    <w:rsid w:val="00CA10E5"/>
    <w:rsid w:val="00CA11F1"/>
    <w:rsid w:val="00CA1C93"/>
    <w:rsid w:val="00CA20C3"/>
    <w:rsid w:val="00CA2470"/>
    <w:rsid w:val="00CA2733"/>
    <w:rsid w:val="00CA28C8"/>
    <w:rsid w:val="00CA2AC0"/>
    <w:rsid w:val="00CA2C41"/>
    <w:rsid w:val="00CA2F66"/>
    <w:rsid w:val="00CA3098"/>
    <w:rsid w:val="00CA342C"/>
    <w:rsid w:val="00CA3761"/>
    <w:rsid w:val="00CA3AFF"/>
    <w:rsid w:val="00CA3F0A"/>
    <w:rsid w:val="00CA3FC1"/>
    <w:rsid w:val="00CA4887"/>
    <w:rsid w:val="00CA508C"/>
    <w:rsid w:val="00CA50AD"/>
    <w:rsid w:val="00CA63F1"/>
    <w:rsid w:val="00CA6C2A"/>
    <w:rsid w:val="00CA6EDF"/>
    <w:rsid w:val="00CA6EEC"/>
    <w:rsid w:val="00CA7109"/>
    <w:rsid w:val="00CA7366"/>
    <w:rsid w:val="00CB0512"/>
    <w:rsid w:val="00CB0678"/>
    <w:rsid w:val="00CB0CF4"/>
    <w:rsid w:val="00CB202E"/>
    <w:rsid w:val="00CB2AEB"/>
    <w:rsid w:val="00CB2B62"/>
    <w:rsid w:val="00CB3317"/>
    <w:rsid w:val="00CB367E"/>
    <w:rsid w:val="00CB4084"/>
    <w:rsid w:val="00CB486C"/>
    <w:rsid w:val="00CB49CC"/>
    <w:rsid w:val="00CB4E72"/>
    <w:rsid w:val="00CB5D41"/>
    <w:rsid w:val="00CB6206"/>
    <w:rsid w:val="00CB636E"/>
    <w:rsid w:val="00CB66B1"/>
    <w:rsid w:val="00CB75F7"/>
    <w:rsid w:val="00CB76DE"/>
    <w:rsid w:val="00CC16C2"/>
    <w:rsid w:val="00CC1A30"/>
    <w:rsid w:val="00CC1BA0"/>
    <w:rsid w:val="00CC1CCE"/>
    <w:rsid w:val="00CC240F"/>
    <w:rsid w:val="00CC245D"/>
    <w:rsid w:val="00CC2655"/>
    <w:rsid w:val="00CC2B01"/>
    <w:rsid w:val="00CC318D"/>
    <w:rsid w:val="00CC31B7"/>
    <w:rsid w:val="00CC34B5"/>
    <w:rsid w:val="00CC3674"/>
    <w:rsid w:val="00CC3EE5"/>
    <w:rsid w:val="00CC42C2"/>
    <w:rsid w:val="00CC4938"/>
    <w:rsid w:val="00CC4B8D"/>
    <w:rsid w:val="00CC4BCD"/>
    <w:rsid w:val="00CC509C"/>
    <w:rsid w:val="00CC539E"/>
    <w:rsid w:val="00CC549C"/>
    <w:rsid w:val="00CC589B"/>
    <w:rsid w:val="00CC59EA"/>
    <w:rsid w:val="00CC5B52"/>
    <w:rsid w:val="00CC627E"/>
    <w:rsid w:val="00CC6589"/>
    <w:rsid w:val="00CC663B"/>
    <w:rsid w:val="00CC6B35"/>
    <w:rsid w:val="00CC78F6"/>
    <w:rsid w:val="00CC792F"/>
    <w:rsid w:val="00CC7E11"/>
    <w:rsid w:val="00CD02B6"/>
    <w:rsid w:val="00CD0BFE"/>
    <w:rsid w:val="00CD0C50"/>
    <w:rsid w:val="00CD0D33"/>
    <w:rsid w:val="00CD1200"/>
    <w:rsid w:val="00CD1477"/>
    <w:rsid w:val="00CD200B"/>
    <w:rsid w:val="00CD235A"/>
    <w:rsid w:val="00CD313D"/>
    <w:rsid w:val="00CD3F23"/>
    <w:rsid w:val="00CD4081"/>
    <w:rsid w:val="00CD4BDA"/>
    <w:rsid w:val="00CD4E90"/>
    <w:rsid w:val="00CD59F0"/>
    <w:rsid w:val="00CD5CF3"/>
    <w:rsid w:val="00CD5D4C"/>
    <w:rsid w:val="00CD6886"/>
    <w:rsid w:val="00CD693D"/>
    <w:rsid w:val="00CD6C8B"/>
    <w:rsid w:val="00CD6DA3"/>
    <w:rsid w:val="00CD75BD"/>
    <w:rsid w:val="00CD7865"/>
    <w:rsid w:val="00CD7CFD"/>
    <w:rsid w:val="00CE02F4"/>
    <w:rsid w:val="00CE1169"/>
    <w:rsid w:val="00CE1BCC"/>
    <w:rsid w:val="00CE2205"/>
    <w:rsid w:val="00CE2EDC"/>
    <w:rsid w:val="00CE3936"/>
    <w:rsid w:val="00CE3AAF"/>
    <w:rsid w:val="00CE4433"/>
    <w:rsid w:val="00CE4957"/>
    <w:rsid w:val="00CE4D8A"/>
    <w:rsid w:val="00CE55BD"/>
    <w:rsid w:val="00CE5AEE"/>
    <w:rsid w:val="00CE5D21"/>
    <w:rsid w:val="00CE60DB"/>
    <w:rsid w:val="00CE6162"/>
    <w:rsid w:val="00CE6489"/>
    <w:rsid w:val="00CE65E8"/>
    <w:rsid w:val="00CE67A3"/>
    <w:rsid w:val="00CE6C66"/>
    <w:rsid w:val="00CE72DD"/>
    <w:rsid w:val="00CE7AFD"/>
    <w:rsid w:val="00CE7BC8"/>
    <w:rsid w:val="00CE7C04"/>
    <w:rsid w:val="00CE7C46"/>
    <w:rsid w:val="00CE7D9F"/>
    <w:rsid w:val="00CF0003"/>
    <w:rsid w:val="00CF0842"/>
    <w:rsid w:val="00CF1010"/>
    <w:rsid w:val="00CF1140"/>
    <w:rsid w:val="00CF18FB"/>
    <w:rsid w:val="00CF2410"/>
    <w:rsid w:val="00CF2554"/>
    <w:rsid w:val="00CF2C69"/>
    <w:rsid w:val="00CF2F6F"/>
    <w:rsid w:val="00CF3946"/>
    <w:rsid w:val="00CF3A01"/>
    <w:rsid w:val="00CF42FB"/>
    <w:rsid w:val="00CF45CF"/>
    <w:rsid w:val="00CF49D9"/>
    <w:rsid w:val="00CF62A1"/>
    <w:rsid w:val="00CF63DF"/>
    <w:rsid w:val="00CF67F2"/>
    <w:rsid w:val="00CF6C0C"/>
    <w:rsid w:val="00CF759C"/>
    <w:rsid w:val="00CF77C0"/>
    <w:rsid w:val="00CF7E44"/>
    <w:rsid w:val="00D004AB"/>
    <w:rsid w:val="00D015D0"/>
    <w:rsid w:val="00D01AA7"/>
    <w:rsid w:val="00D01CAD"/>
    <w:rsid w:val="00D01F9F"/>
    <w:rsid w:val="00D02377"/>
    <w:rsid w:val="00D031A7"/>
    <w:rsid w:val="00D0334A"/>
    <w:rsid w:val="00D03AC3"/>
    <w:rsid w:val="00D05292"/>
    <w:rsid w:val="00D0585D"/>
    <w:rsid w:val="00D0608C"/>
    <w:rsid w:val="00D061A1"/>
    <w:rsid w:val="00D06451"/>
    <w:rsid w:val="00D07912"/>
    <w:rsid w:val="00D07AFF"/>
    <w:rsid w:val="00D106D2"/>
    <w:rsid w:val="00D10913"/>
    <w:rsid w:val="00D109D9"/>
    <w:rsid w:val="00D10A07"/>
    <w:rsid w:val="00D111AD"/>
    <w:rsid w:val="00D11548"/>
    <w:rsid w:val="00D11786"/>
    <w:rsid w:val="00D118C1"/>
    <w:rsid w:val="00D11987"/>
    <w:rsid w:val="00D11C73"/>
    <w:rsid w:val="00D12140"/>
    <w:rsid w:val="00D13BA5"/>
    <w:rsid w:val="00D13DCE"/>
    <w:rsid w:val="00D13ECE"/>
    <w:rsid w:val="00D13FF3"/>
    <w:rsid w:val="00D141BB"/>
    <w:rsid w:val="00D15748"/>
    <w:rsid w:val="00D1582E"/>
    <w:rsid w:val="00D15D6A"/>
    <w:rsid w:val="00D17FED"/>
    <w:rsid w:val="00D2039B"/>
    <w:rsid w:val="00D205EA"/>
    <w:rsid w:val="00D20647"/>
    <w:rsid w:val="00D2103E"/>
    <w:rsid w:val="00D218A4"/>
    <w:rsid w:val="00D22047"/>
    <w:rsid w:val="00D22433"/>
    <w:rsid w:val="00D22558"/>
    <w:rsid w:val="00D22923"/>
    <w:rsid w:val="00D23E04"/>
    <w:rsid w:val="00D24204"/>
    <w:rsid w:val="00D24630"/>
    <w:rsid w:val="00D24AEE"/>
    <w:rsid w:val="00D24F1A"/>
    <w:rsid w:val="00D2545C"/>
    <w:rsid w:val="00D25486"/>
    <w:rsid w:val="00D25542"/>
    <w:rsid w:val="00D25F50"/>
    <w:rsid w:val="00D26CC3"/>
    <w:rsid w:val="00D26E5F"/>
    <w:rsid w:val="00D27480"/>
    <w:rsid w:val="00D27813"/>
    <w:rsid w:val="00D27D8B"/>
    <w:rsid w:val="00D3050D"/>
    <w:rsid w:val="00D315E0"/>
    <w:rsid w:val="00D31CFE"/>
    <w:rsid w:val="00D31E88"/>
    <w:rsid w:val="00D3287C"/>
    <w:rsid w:val="00D32E8B"/>
    <w:rsid w:val="00D33AC2"/>
    <w:rsid w:val="00D33B32"/>
    <w:rsid w:val="00D34074"/>
    <w:rsid w:val="00D35325"/>
    <w:rsid w:val="00D35596"/>
    <w:rsid w:val="00D367D8"/>
    <w:rsid w:val="00D36CCF"/>
    <w:rsid w:val="00D37196"/>
    <w:rsid w:val="00D372C6"/>
    <w:rsid w:val="00D3733F"/>
    <w:rsid w:val="00D37E80"/>
    <w:rsid w:val="00D37F57"/>
    <w:rsid w:val="00D40B1D"/>
    <w:rsid w:val="00D40E80"/>
    <w:rsid w:val="00D40F19"/>
    <w:rsid w:val="00D41858"/>
    <w:rsid w:val="00D41C96"/>
    <w:rsid w:val="00D41FB3"/>
    <w:rsid w:val="00D42021"/>
    <w:rsid w:val="00D4288F"/>
    <w:rsid w:val="00D429E6"/>
    <w:rsid w:val="00D42C35"/>
    <w:rsid w:val="00D435A8"/>
    <w:rsid w:val="00D437BA"/>
    <w:rsid w:val="00D438AF"/>
    <w:rsid w:val="00D43A8D"/>
    <w:rsid w:val="00D449CE"/>
    <w:rsid w:val="00D45467"/>
    <w:rsid w:val="00D461D7"/>
    <w:rsid w:val="00D462A8"/>
    <w:rsid w:val="00D462BF"/>
    <w:rsid w:val="00D47355"/>
    <w:rsid w:val="00D47777"/>
    <w:rsid w:val="00D47F99"/>
    <w:rsid w:val="00D50136"/>
    <w:rsid w:val="00D513F4"/>
    <w:rsid w:val="00D517A0"/>
    <w:rsid w:val="00D517F3"/>
    <w:rsid w:val="00D51AEE"/>
    <w:rsid w:val="00D52091"/>
    <w:rsid w:val="00D522E1"/>
    <w:rsid w:val="00D531E4"/>
    <w:rsid w:val="00D53AD4"/>
    <w:rsid w:val="00D53D77"/>
    <w:rsid w:val="00D551FC"/>
    <w:rsid w:val="00D56493"/>
    <w:rsid w:val="00D566A4"/>
    <w:rsid w:val="00D56C16"/>
    <w:rsid w:val="00D56C2A"/>
    <w:rsid w:val="00D56CED"/>
    <w:rsid w:val="00D5797F"/>
    <w:rsid w:val="00D60634"/>
    <w:rsid w:val="00D60F27"/>
    <w:rsid w:val="00D60FB7"/>
    <w:rsid w:val="00D61061"/>
    <w:rsid w:val="00D611A8"/>
    <w:rsid w:val="00D614B7"/>
    <w:rsid w:val="00D62794"/>
    <w:rsid w:val="00D629EA"/>
    <w:rsid w:val="00D637B8"/>
    <w:rsid w:val="00D6398B"/>
    <w:rsid w:val="00D639CC"/>
    <w:rsid w:val="00D63AEA"/>
    <w:rsid w:val="00D63BB9"/>
    <w:rsid w:val="00D646A1"/>
    <w:rsid w:val="00D64C9A"/>
    <w:rsid w:val="00D66224"/>
    <w:rsid w:val="00D6627A"/>
    <w:rsid w:val="00D66409"/>
    <w:rsid w:val="00D668A7"/>
    <w:rsid w:val="00D66ABC"/>
    <w:rsid w:val="00D673DE"/>
    <w:rsid w:val="00D67CE3"/>
    <w:rsid w:val="00D701F1"/>
    <w:rsid w:val="00D70758"/>
    <w:rsid w:val="00D71072"/>
    <w:rsid w:val="00D71D48"/>
    <w:rsid w:val="00D71EC7"/>
    <w:rsid w:val="00D720F6"/>
    <w:rsid w:val="00D72AFE"/>
    <w:rsid w:val="00D73200"/>
    <w:rsid w:val="00D73939"/>
    <w:rsid w:val="00D7434A"/>
    <w:rsid w:val="00D7456B"/>
    <w:rsid w:val="00D74797"/>
    <w:rsid w:val="00D74A19"/>
    <w:rsid w:val="00D74CC5"/>
    <w:rsid w:val="00D74CD3"/>
    <w:rsid w:val="00D7511F"/>
    <w:rsid w:val="00D753E4"/>
    <w:rsid w:val="00D754E7"/>
    <w:rsid w:val="00D75513"/>
    <w:rsid w:val="00D7564A"/>
    <w:rsid w:val="00D75E67"/>
    <w:rsid w:val="00D76288"/>
    <w:rsid w:val="00D76602"/>
    <w:rsid w:val="00D767C7"/>
    <w:rsid w:val="00D76A9F"/>
    <w:rsid w:val="00D76E3A"/>
    <w:rsid w:val="00D76E81"/>
    <w:rsid w:val="00D76F3C"/>
    <w:rsid w:val="00D77BD7"/>
    <w:rsid w:val="00D77D65"/>
    <w:rsid w:val="00D80039"/>
    <w:rsid w:val="00D803D8"/>
    <w:rsid w:val="00D81584"/>
    <w:rsid w:val="00D82745"/>
    <w:rsid w:val="00D82855"/>
    <w:rsid w:val="00D82E43"/>
    <w:rsid w:val="00D82F2E"/>
    <w:rsid w:val="00D831CF"/>
    <w:rsid w:val="00D831D0"/>
    <w:rsid w:val="00D832AE"/>
    <w:rsid w:val="00D8358C"/>
    <w:rsid w:val="00D837E6"/>
    <w:rsid w:val="00D8384C"/>
    <w:rsid w:val="00D83AA7"/>
    <w:rsid w:val="00D83BF7"/>
    <w:rsid w:val="00D8410C"/>
    <w:rsid w:val="00D8471C"/>
    <w:rsid w:val="00D8482D"/>
    <w:rsid w:val="00D852BB"/>
    <w:rsid w:val="00D856FD"/>
    <w:rsid w:val="00D85E03"/>
    <w:rsid w:val="00D8669D"/>
    <w:rsid w:val="00D877E8"/>
    <w:rsid w:val="00D901E7"/>
    <w:rsid w:val="00D904C8"/>
    <w:rsid w:val="00D90E27"/>
    <w:rsid w:val="00D91070"/>
    <w:rsid w:val="00D9157D"/>
    <w:rsid w:val="00D91914"/>
    <w:rsid w:val="00D92585"/>
    <w:rsid w:val="00D92C7B"/>
    <w:rsid w:val="00D933ED"/>
    <w:rsid w:val="00D93DC4"/>
    <w:rsid w:val="00D94083"/>
    <w:rsid w:val="00D94663"/>
    <w:rsid w:val="00D95065"/>
    <w:rsid w:val="00D951DB"/>
    <w:rsid w:val="00D954AF"/>
    <w:rsid w:val="00D9582C"/>
    <w:rsid w:val="00D95ADD"/>
    <w:rsid w:val="00D95D5F"/>
    <w:rsid w:val="00D96403"/>
    <w:rsid w:val="00D96FBD"/>
    <w:rsid w:val="00D97452"/>
    <w:rsid w:val="00D978D9"/>
    <w:rsid w:val="00D97AAC"/>
    <w:rsid w:val="00D97BD8"/>
    <w:rsid w:val="00DA00C4"/>
    <w:rsid w:val="00DA0130"/>
    <w:rsid w:val="00DA0181"/>
    <w:rsid w:val="00DA0202"/>
    <w:rsid w:val="00DA0398"/>
    <w:rsid w:val="00DA0595"/>
    <w:rsid w:val="00DA07FA"/>
    <w:rsid w:val="00DA0820"/>
    <w:rsid w:val="00DA0C8E"/>
    <w:rsid w:val="00DA1083"/>
    <w:rsid w:val="00DA1496"/>
    <w:rsid w:val="00DA1A16"/>
    <w:rsid w:val="00DA1C73"/>
    <w:rsid w:val="00DA24C8"/>
    <w:rsid w:val="00DA2910"/>
    <w:rsid w:val="00DA2E50"/>
    <w:rsid w:val="00DA3B41"/>
    <w:rsid w:val="00DA3BEB"/>
    <w:rsid w:val="00DA3D6B"/>
    <w:rsid w:val="00DA434B"/>
    <w:rsid w:val="00DA4364"/>
    <w:rsid w:val="00DA43B6"/>
    <w:rsid w:val="00DA48DF"/>
    <w:rsid w:val="00DA4992"/>
    <w:rsid w:val="00DA4DCF"/>
    <w:rsid w:val="00DA5886"/>
    <w:rsid w:val="00DA5D8C"/>
    <w:rsid w:val="00DA612F"/>
    <w:rsid w:val="00DA614F"/>
    <w:rsid w:val="00DA6272"/>
    <w:rsid w:val="00DB0681"/>
    <w:rsid w:val="00DB06C6"/>
    <w:rsid w:val="00DB0741"/>
    <w:rsid w:val="00DB0E6C"/>
    <w:rsid w:val="00DB115F"/>
    <w:rsid w:val="00DB132A"/>
    <w:rsid w:val="00DB17D2"/>
    <w:rsid w:val="00DB1F09"/>
    <w:rsid w:val="00DB20BA"/>
    <w:rsid w:val="00DB267B"/>
    <w:rsid w:val="00DB2ADE"/>
    <w:rsid w:val="00DB2E8A"/>
    <w:rsid w:val="00DB2EAD"/>
    <w:rsid w:val="00DB3D4C"/>
    <w:rsid w:val="00DB3F55"/>
    <w:rsid w:val="00DB4316"/>
    <w:rsid w:val="00DB4693"/>
    <w:rsid w:val="00DB54C9"/>
    <w:rsid w:val="00DB560F"/>
    <w:rsid w:val="00DB565F"/>
    <w:rsid w:val="00DB57ED"/>
    <w:rsid w:val="00DB59A4"/>
    <w:rsid w:val="00DB62F7"/>
    <w:rsid w:val="00DB67AE"/>
    <w:rsid w:val="00DB6AC4"/>
    <w:rsid w:val="00DB6BAD"/>
    <w:rsid w:val="00DC0476"/>
    <w:rsid w:val="00DC07E6"/>
    <w:rsid w:val="00DC0D9A"/>
    <w:rsid w:val="00DC0EEB"/>
    <w:rsid w:val="00DC2023"/>
    <w:rsid w:val="00DC243A"/>
    <w:rsid w:val="00DC46CE"/>
    <w:rsid w:val="00DC4B0A"/>
    <w:rsid w:val="00DC517F"/>
    <w:rsid w:val="00DC573A"/>
    <w:rsid w:val="00DC5F0E"/>
    <w:rsid w:val="00DC6274"/>
    <w:rsid w:val="00DC643D"/>
    <w:rsid w:val="00DC6766"/>
    <w:rsid w:val="00DC6C4D"/>
    <w:rsid w:val="00DC7085"/>
    <w:rsid w:val="00DC74F3"/>
    <w:rsid w:val="00DC7D40"/>
    <w:rsid w:val="00DD0359"/>
    <w:rsid w:val="00DD0618"/>
    <w:rsid w:val="00DD0996"/>
    <w:rsid w:val="00DD120C"/>
    <w:rsid w:val="00DD160B"/>
    <w:rsid w:val="00DD1E2F"/>
    <w:rsid w:val="00DD1F0A"/>
    <w:rsid w:val="00DD29BB"/>
    <w:rsid w:val="00DD2C73"/>
    <w:rsid w:val="00DD3A54"/>
    <w:rsid w:val="00DD3DAD"/>
    <w:rsid w:val="00DD4443"/>
    <w:rsid w:val="00DD4BFE"/>
    <w:rsid w:val="00DD4C45"/>
    <w:rsid w:val="00DD4ECD"/>
    <w:rsid w:val="00DD53A1"/>
    <w:rsid w:val="00DD547C"/>
    <w:rsid w:val="00DD56AE"/>
    <w:rsid w:val="00DD665B"/>
    <w:rsid w:val="00DD6B11"/>
    <w:rsid w:val="00DD7602"/>
    <w:rsid w:val="00DE0657"/>
    <w:rsid w:val="00DE1246"/>
    <w:rsid w:val="00DE1D07"/>
    <w:rsid w:val="00DE1EFE"/>
    <w:rsid w:val="00DE276B"/>
    <w:rsid w:val="00DE2B44"/>
    <w:rsid w:val="00DE3939"/>
    <w:rsid w:val="00DE3CF9"/>
    <w:rsid w:val="00DE3DC4"/>
    <w:rsid w:val="00DE40A9"/>
    <w:rsid w:val="00DE41CE"/>
    <w:rsid w:val="00DE5A7C"/>
    <w:rsid w:val="00DE5B2B"/>
    <w:rsid w:val="00DE5D44"/>
    <w:rsid w:val="00DE5F1F"/>
    <w:rsid w:val="00DE6952"/>
    <w:rsid w:val="00DE6988"/>
    <w:rsid w:val="00DE6D9C"/>
    <w:rsid w:val="00DF11E5"/>
    <w:rsid w:val="00DF179B"/>
    <w:rsid w:val="00DF21BA"/>
    <w:rsid w:val="00DF2664"/>
    <w:rsid w:val="00DF2DE9"/>
    <w:rsid w:val="00DF2E89"/>
    <w:rsid w:val="00DF30C0"/>
    <w:rsid w:val="00DF3405"/>
    <w:rsid w:val="00DF3837"/>
    <w:rsid w:val="00DF40AF"/>
    <w:rsid w:val="00DF5007"/>
    <w:rsid w:val="00DF5285"/>
    <w:rsid w:val="00DF5C24"/>
    <w:rsid w:val="00DF64D7"/>
    <w:rsid w:val="00DF6A3E"/>
    <w:rsid w:val="00DF6AF0"/>
    <w:rsid w:val="00DF6B5B"/>
    <w:rsid w:val="00DF6CAB"/>
    <w:rsid w:val="00DF7A31"/>
    <w:rsid w:val="00DF7B92"/>
    <w:rsid w:val="00DF7E1C"/>
    <w:rsid w:val="00DF7E71"/>
    <w:rsid w:val="00DF7ED2"/>
    <w:rsid w:val="00E00EFE"/>
    <w:rsid w:val="00E01683"/>
    <w:rsid w:val="00E0191D"/>
    <w:rsid w:val="00E01D65"/>
    <w:rsid w:val="00E023DC"/>
    <w:rsid w:val="00E02D4A"/>
    <w:rsid w:val="00E02DAD"/>
    <w:rsid w:val="00E02FB9"/>
    <w:rsid w:val="00E03539"/>
    <w:rsid w:val="00E039FE"/>
    <w:rsid w:val="00E0436B"/>
    <w:rsid w:val="00E0454F"/>
    <w:rsid w:val="00E0477D"/>
    <w:rsid w:val="00E048D3"/>
    <w:rsid w:val="00E04F21"/>
    <w:rsid w:val="00E063C1"/>
    <w:rsid w:val="00E070D6"/>
    <w:rsid w:val="00E10689"/>
    <w:rsid w:val="00E1091E"/>
    <w:rsid w:val="00E10FB4"/>
    <w:rsid w:val="00E121F1"/>
    <w:rsid w:val="00E13B1C"/>
    <w:rsid w:val="00E1438E"/>
    <w:rsid w:val="00E14A19"/>
    <w:rsid w:val="00E150AE"/>
    <w:rsid w:val="00E156C6"/>
    <w:rsid w:val="00E15D1F"/>
    <w:rsid w:val="00E169BC"/>
    <w:rsid w:val="00E1734A"/>
    <w:rsid w:val="00E1789A"/>
    <w:rsid w:val="00E20819"/>
    <w:rsid w:val="00E20835"/>
    <w:rsid w:val="00E209BC"/>
    <w:rsid w:val="00E21219"/>
    <w:rsid w:val="00E21503"/>
    <w:rsid w:val="00E215D2"/>
    <w:rsid w:val="00E21D69"/>
    <w:rsid w:val="00E22221"/>
    <w:rsid w:val="00E223C1"/>
    <w:rsid w:val="00E2266D"/>
    <w:rsid w:val="00E22ACD"/>
    <w:rsid w:val="00E22AD4"/>
    <w:rsid w:val="00E22DE0"/>
    <w:rsid w:val="00E22F29"/>
    <w:rsid w:val="00E230AC"/>
    <w:rsid w:val="00E232FB"/>
    <w:rsid w:val="00E23D5D"/>
    <w:rsid w:val="00E23DB3"/>
    <w:rsid w:val="00E24829"/>
    <w:rsid w:val="00E24B3A"/>
    <w:rsid w:val="00E24E65"/>
    <w:rsid w:val="00E24F83"/>
    <w:rsid w:val="00E251E4"/>
    <w:rsid w:val="00E2567C"/>
    <w:rsid w:val="00E25CB6"/>
    <w:rsid w:val="00E2614D"/>
    <w:rsid w:val="00E26A0C"/>
    <w:rsid w:val="00E27195"/>
    <w:rsid w:val="00E27398"/>
    <w:rsid w:val="00E275CE"/>
    <w:rsid w:val="00E27A40"/>
    <w:rsid w:val="00E27B71"/>
    <w:rsid w:val="00E30187"/>
    <w:rsid w:val="00E305B6"/>
    <w:rsid w:val="00E30F3B"/>
    <w:rsid w:val="00E31378"/>
    <w:rsid w:val="00E31B41"/>
    <w:rsid w:val="00E3238B"/>
    <w:rsid w:val="00E326BB"/>
    <w:rsid w:val="00E32718"/>
    <w:rsid w:val="00E329D1"/>
    <w:rsid w:val="00E33688"/>
    <w:rsid w:val="00E347F1"/>
    <w:rsid w:val="00E3486B"/>
    <w:rsid w:val="00E362EA"/>
    <w:rsid w:val="00E36CF4"/>
    <w:rsid w:val="00E4009C"/>
    <w:rsid w:val="00E41240"/>
    <w:rsid w:val="00E4151D"/>
    <w:rsid w:val="00E41571"/>
    <w:rsid w:val="00E4171B"/>
    <w:rsid w:val="00E41747"/>
    <w:rsid w:val="00E421ED"/>
    <w:rsid w:val="00E42737"/>
    <w:rsid w:val="00E430C4"/>
    <w:rsid w:val="00E434B7"/>
    <w:rsid w:val="00E43679"/>
    <w:rsid w:val="00E4386A"/>
    <w:rsid w:val="00E43FF8"/>
    <w:rsid w:val="00E44078"/>
    <w:rsid w:val="00E4438A"/>
    <w:rsid w:val="00E44444"/>
    <w:rsid w:val="00E444B7"/>
    <w:rsid w:val="00E4484B"/>
    <w:rsid w:val="00E459E7"/>
    <w:rsid w:val="00E45ADA"/>
    <w:rsid w:val="00E46001"/>
    <w:rsid w:val="00E470DD"/>
    <w:rsid w:val="00E473B9"/>
    <w:rsid w:val="00E47C44"/>
    <w:rsid w:val="00E5012A"/>
    <w:rsid w:val="00E5018F"/>
    <w:rsid w:val="00E50ECA"/>
    <w:rsid w:val="00E51415"/>
    <w:rsid w:val="00E5194A"/>
    <w:rsid w:val="00E51D63"/>
    <w:rsid w:val="00E5277F"/>
    <w:rsid w:val="00E52A98"/>
    <w:rsid w:val="00E531C9"/>
    <w:rsid w:val="00E53BFA"/>
    <w:rsid w:val="00E53E42"/>
    <w:rsid w:val="00E54044"/>
    <w:rsid w:val="00E5431B"/>
    <w:rsid w:val="00E54B6E"/>
    <w:rsid w:val="00E54D65"/>
    <w:rsid w:val="00E55B54"/>
    <w:rsid w:val="00E56809"/>
    <w:rsid w:val="00E56B81"/>
    <w:rsid w:val="00E56EFB"/>
    <w:rsid w:val="00E57209"/>
    <w:rsid w:val="00E57509"/>
    <w:rsid w:val="00E577B4"/>
    <w:rsid w:val="00E57839"/>
    <w:rsid w:val="00E6020A"/>
    <w:rsid w:val="00E604D3"/>
    <w:rsid w:val="00E61266"/>
    <w:rsid w:val="00E6184A"/>
    <w:rsid w:val="00E61895"/>
    <w:rsid w:val="00E618F9"/>
    <w:rsid w:val="00E619CF"/>
    <w:rsid w:val="00E62B6E"/>
    <w:rsid w:val="00E62BEA"/>
    <w:rsid w:val="00E63149"/>
    <w:rsid w:val="00E63235"/>
    <w:rsid w:val="00E63A13"/>
    <w:rsid w:val="00E63D35"/>
    <w:rsid w:val="00E63D6F"/>
    <w:rsid w:val="00E63DC3"/>
    <w:rsid w:val="00E641F9"/>
    <w:rsid w:val="00E652EF"/>
    <w:rsid w:val="00E65793"/>
    <w:rsid w:val="00E659E9"/>
    <w:rsid w:val="00E65D0A"/>
    <w:rsid w:val="00E65FE9"/>
    <w:rsid w:val="00E663D0"/>
    <w:rsid w:val="00E667FC"/>
    <w:rsid w:val="00E66CE6"/>
    <w:rsid w:val="00E67B7C"/>
    <w:rsid w:val="00E67BA0"/>
    <w:rsid w:val="00E67D54"/>
    <w:rsid w:val="00E70B41"/>
    <w:rsid w:val="00E70E9A"/>
    <w:rsid w:val="00E70F58"/>
    <w:rsid w:val="00E71164"/>
    <w:rsid w:val="00E71BBA"/>
    <w:rsid w:val="00E722C7"/>
    <w:rsid w:val="00E7241F"/>
    <w:rsid w:val="00E72C5B"/>
    <w:rsid w:val="00E7337A"/>
    <w:rsid w:val="00E73BBF"/>
    <w:rsid w:val="00E73D8A"/>
    <w:rsid w:val="00E747B5"/>
    <w:rsid w:val="00E74D45"/>
    <w:rsid w:val="00E7519E"/>
    <w:rsid w:val="00E75614"/>
    <w:rsid w:val="00E75815"/>
    <w:rsid w:val="00E768B5"/>
    <w:rsid w:val="00E7759A"/>
    <w:rsid w:val="00E7760B"/>
    <w:rsid w:val="00E77669"/>
    <w:rsid w:val="00E77B6B"/>
    <w:rsid w:val="00E77DEC"/>
    <w:rsid w:val="00E77F6F"/>
    <w:rsid w:val="00E802E9"/>
    <w:rsid w:val="00E802EB"/>
    <w:rsid w:val="00E80583"/>
    <w:rsid w:val="00E805CC"/>
    <w:rsid w:val="00E8075D"/>
    <w:rsid w:val="00E81D4C"/>
    <w:rsid w:val="00E82371"/>
    <w:rsid w:val="00E82463"/>
    <w:rsid w:val="00E82499"/>
    <w:rsid w:val="00E82FF0"/>
    <w:rsid w:val="00E836C6"/>
    <w:rsid w:val="00E841DA"/>
    <w:rsid w:val="00E844EA"/>
    <w:rsid w:val="00E8451C"/>
    <w:rsid w:val="00E8479C"/>
    <w:rsid w:val="00E84910"/>
    <w:rsid w:val="00E84D8D"/>
    <w:rsid w:val="00E84F91"/>
    <w:rsid w:val="00E84FAF"/>
    <w:rsid w:val="00E85F2D"/>
    <w:rsid w:val="00E865F7"/>
    <w:rsid w:val="00E866E6"/>
    <w:rsid w:val="00E8678B"/>
    <w:rsid w:val="00E86AA9"/>
    <w:rsid w:val="00E86CED"/>
    <w:rsid w:val="00E879C9"/>
    <w:rsid w:val="00E911A0"/>
    <w:rsid w:val="00E91D9F"/>
    <w:rsid w:val="00E935F0"/>
    <w:rsid w:val="00E9364E"/>
    <w:rsid w:val="00E94618"/>
    <w:rsid w:val="00E94624"/>
    <w:rsid w:val="00E947F9"/>
    <w:rsid w:val="00E94B1D"/>
    <w:rsid w:val="00E94EA6"/>
    <w:rsid w:val="00E955F5"/>
    <w:rsid w:val="00E9581B"/>
    <w:rsid w:val="00E95B09"/>
    <w:rsid w:val="00E95B54"/>
    <w:rsid w:val="00E95FDD"/>
    <w:rsid w:val="00E9790A"/>
    <w:rsid w:val="00E97BBC"/>
    <w:rsid w:val="00E97E6D"/>
    <w:rsid w:val="00E97FBA"/>
    <w:rsid w:val="00EA051B"/>
    <w:rsid w:val="00EA084B"/>
    <w:rsid w:val="00EA10EC"/>
    <w:rsid w:val="00EA2310"/>
    <w:rsid w:val="00EA266D"/>
    <w:rsid w:val="00EA2D06"/>
    <w:rsid w:val="00EA3278"/>
    <w:rsid w:val="00EA3520"/>
    <w:rsid w:val="00EA3860"/>
    <w:rsid w:val="00EA449D"/>
    <w:rsid w:val="00EA49CF"/>
    <w:rsid w:val="00EA4AC5"/>
    <w:rsid w:val="00EA4B6A"/>
    <w:rsid w:val="00EA4CED"/>
    <w:rsid w:val="00EA5649"/>
    <w:rsid w:val="00EA5708"/>
    <w:rsid w:val="00EA6013"/>
    <w:rsid w:val="00EA6C80"/>
    <w:rsid w:val="00EA7803"/>
    <w:rsid w:val="00EA7915"/>
    <w:rsid w:val="00EA7EDC"/>
    <w:rsid w:val="00EB0121"/>
    <w:rsid w:val="00EB0479"/>
    <w:rsid w:val="00EB060C"/>
    <w:rsid w:val="00EB1281"/>
    <w:rsid w:val="00EB167C"/>
    <w:rsid w:val="00EB1C0F"/>
    <w:rsid w:val="00EB2495"/>
    <w:rsid w:val="00EB2514"/>
    <w:rsid w:val="00EB2FCE"/>
    <w:rsid w:val="00EB3924"/>
    <w:rsid w:val="00EB3A7D"/>
    <w:rsid w:val="00EB3BE1"/>
    <w:rsid w:val="00EB48BC"/>
    <w:rsid w:val="00EB4DE7"/>
    <w:rsid w:val="00EB5734"/>
    <w:rsid w:val="00EB5CD5"/>
    <w:rsid w:val="00EB5D5D"/>
    <w:rsid w:val="00EB6511"/>
    <w:rsid w:val="00EB7014"/>
    <w:rsid w:val="00EB7A54"/>
    <w:rsid w:val="00EC01DE"/>
    <w:rsid w:val="00EC0B2B"/>
    <w:rsid w:val="00EC0B37"/>
    <w:rsid w:val="00EC125E"/>
    <w:rsid w:val="00EC1C5F"/>
    <w:rsid w:val="00EC2A7F"/>
    <w:rsid w:val="00EC2ACF"/>
    <w:rsid w:val="00EC2F0C"/>
    <w:rsid w:val="00EC4101"/>
    <w:rsid w:val="00EC45CE"/>
    <w:rsid w:val="00EC4B66"/>
    <w:rsid w:val="00EC4E2D"/>
    <w:rsid w:val="00EC4ED1"/>
    <w:rsid w:val="00EC4F16"/>
    <w:rsid w:val="00EC552E"/>
    <w:rsid w:val="00EC55FF"/>
    <w:rsid w:val="00EC569A"/>
    <w:rsid w:val="00EC5968"/>
    <w:rsid w:val="00EC5DEC"/>
    <w:rsid w:val="00EC67D8"/>
    <w:rsid w:val="00EC6DAE"/>
    <w:rsid w:val="00EC7294"/>
    <w:rsid w:val="00EC75A3"/>
    <w:rsid w:val="00EC7B38"/>
    <w:rsid w:val="00ED03DE"/>
    <w:rsid w:val="00ED049C"/>
    <w:rsid w:val="00ED092C"/>
    <w:rsid w:val="00ED10EB"/>
    <w:rsid w:val="00ED139A"/>
    <w:rsid w:val="00ED1618"/>
    <w:rsid w:val="00ED2140"/>
    <w:rsid w:val="00ED2EF1"/>
    <w:rsid w:val="00ED394D"/>
    <w:rsid w:val="00ED3A44"/>
    <w:rsid w:val="00ED3F66"/>
    <w:rsid w:val="00ED5168"/>
    <w:rsid w:val="00ED541C"/>
    <w:rsid w:val="00ED58FF"/>
    <w:rsid w:val="00ED5949"/>
    <w:rsid w:val="00ED63A7"/>
    <w:rsid w:val="00ED6AF8"/>
    <w:rsid w:val="00ED6F97"/>
    <w:rsid w:val="00ED78F6"/>
    <w:rsid w:val="00ED7E3F"/>
    <w:rsid w:val="00EE04EB"/>
    <w:rsid w:val="00EE13C0"/>
    <w:rsid w:val="00EE1423"/>
    <w:rsid w:val="00EE14B0"/>
    <w:rsid w:val="00EE25BF"/>
    <w:rsid w:val="00EE3244"/>
    <w:rsid w:val="00EE4376"/>
    <w:rsid w:val="00EE49B0"/>
    <w:rsid w:val="00EE4EE3"/>
    <w:rsid w:val="00EE65BA"/>
    <w:rsid w:val="00EE67D5"/>
    <w:rsid w:val="00EE6897"/>
    <w:rsid w:val="00EE7062"/>
    <w:rsid w:val="00EE7174"/>
    <w:rsid w:val="00EE75D3"/>
    <w:rsid w:val="00EE7616"/>
    <w:rsid w:val="00EE769D"/>
    <w:rsid w:val="00EE7CC4"/>
    <w:rsid w:val="00EF0363"/>
    <w:rsid w:val="00EF0F26"/>
    <w:rsid w:val="00EF1455"/>
    <w:rsid w:val="00EF1467"/>
    <w:rsid w:val="00EF16B2"/>
    <w:rsid w:val="00EF1B97"/>
    <w:rsid w:val="00EF22E2"/>
    <w:rsid w:val="00EF30F0"/>
    <w:rsid w:val="00EF32C7"/>
    <w:rsid w:val="00EF3A9F"/>
    <w:rsid w:val="00EF3F4D"/>
    <w:rsid w:val="00EF4827"/>
    <w:rsid w:val="00EF486B"/>
    <w:rsid w:val="00EF4BA4"/>
    <w:rsid w:val="00EF599E"/>
    <w:rsid w:val="00EF5F1A"/>
    <w:rsid w:val="00EF653E"/>
    <w:rsid w:val="00EF6CBF"/>
    <w:rsid w:val="00EF6EE2"/>
    <w:rsid w:val="00EF71DB"/>
    <w:rsid w:val="00EF75FB"/>
    <w:rsid w:val="00EF76BC"/>
    <w:rsid w:val="00EF7D8F"/>
    <w:rsid w:val="00EF7E27"/>
    <w:rsid w:val="00EF7EE1"/>
    <w:rsid w:val="00F0016E"/>
    <w:rsid w:val="00F009F2"/>
    <w:rsid w:val="00F01233"/>
    <w:rsid w:val="00F0135E"/>
    <w:rsid w:val="00F01F86"/>
    <w:rsid w:val="00F0235C"/>
    <w:rsid w:val="00F0259B"/>
    <w:rsid w:val="00F0338B"/>
    <w:rsid w:val="00F0342C"/>
    <w:rsid w:val="00F03F51"/>
    <w:rsid w:val="00F045A5"/>
    <w:rsid w:val="00F045D8"/>
    <w:rsid w:val="00F0541F"/>
    <w:rsid w:val="00F05F6B"/>
    <w:rsid w:val="00F067D3"/>
    <w:rsid w:val="00F06A4E"/>
    <w:rsid w:val="00F06C8D"/>
    <w:rsid w:val="00F07513"/>
    <w:rsid w:val="00F10407"/>
    <w:rsid w:val="00F10A09"/>
    <w:rsid w:val="00F11024"/>
    <w:rsid w:val="00F1172D"/>
    <w:rsid w:val="00F11F25"/>
    <w:rsid w:val="00F12364"/>
    <w:rsid w:val="00F126CB"/>
    <w:rsid w:val="00F135A9"/>
    <w:rsid w:val="00F1362F"/>
    <w:rsid w:val="00F13761"/>
    <w:rsid w:val="00F13985"/>
    <w:rsid w:val="00F13A5B"/>
    <w:rsid w:val="00F14045"/>
    <w:rsid w:val="00F1455D"/>
    <w:rsid w:val="00F14F22"/>
    <w:rsid w:val="00F1507C"/>
    <w:rsid w:val="00F15510"/>
    <w:rsid w:val="00F15838"/>
    <w:rsid w:val="00F15B50"/>
    <w:rsid w:val="00F16C71"/>
    <w:rsid w:val="00F16E89"/>
    <w:rsid w:val="00F17671"/>
    <w:rsid w:val="00F179E8"/>
    <w:rsid w:val="00F2019F"/>
    <w:rsid w:val="00F2047B"/>
    <w:rsid w:val="00F20EF7"/>
    <w:rsid w:val="00F21067"/>
    <w:rsid w:val="00F212BC"/>
    <w:rsid w:val="00F21B43"/>
    <w:rsid w:val="00F2225C"/>
    <w:rsid w:val="00F22B9B"/>
    <w:rsid w:val="00F23396"/>
    <w:rsid w:val="00F23D5A"/>
    <w:rsid w:val="00F244FE"/>
    <w:rsid w:val="00F24600"/>
    <w:rsid w:val="00F246BE"/>
    <w:rsid w:val="00F25486"/>
    <w:rsid w:val="00F25974"/>
    <w:rsid w:val="00F25ADC"/>
    <w:rsid w:val="00F2627D"/>
    <w:rsid w:val="00F26611"/>
    <w:rsid w:val="00F26ED7"/>
    <w:rsid w:val="00F2712C"/>
    <w:rsid w:val="00F27549"/>
    <w:rsid w:val="00F278C5"/>
    <w:rsid w:val="00F278F1"/>
    <w:rsid w:val="00F308F4"/>
    <w:rsid w:val="00F309D6"/>
    <w:rsid w:val="00F31169"/>
    <w:rsid w:val="00F3116B"/>
    <w:rsid w:val="00F31284"/>
    <w:rsid w:val="00F31442"/>
    <w:rsid w:val="00F322AF"/>
    <w:rsid w:val="00F325B7"/>
    <w:rsid w:val="00F32658"/>
    <w:rsid w:val="00F3303F"/>
    <w:rsid w:val="00F33273"/>
    <w:rsid w:val="00F33AA8"/>
    <w:rsid w:val="00F33CEA"/>
    <w:rsid w:val="00F3409B"/>
    <w:rsid w:val="00F3518A"/>
    <w:rsid w:val="00F35290"/>
    <w:rsid w:val="00F3620E"/>
    <w:rsid w:val="00F36364"/>
    <w:rsid w:val="00F368AB"/>
    <w:rsid w:val="00F36C2E"/>
    <w:rsid w:val="00F36D4D"/>
    <w:rsid w:val="00F3797F"/>
    <w:rsid w:val="00F37D08"/>
    <w:rsid w:val="00F4000E"/>
    <w:rsid w:val="00F40B97"/>
    <w:rsid w:val="00F40C05"/>
    <w:rsid w:val="00F40CBF"/>
    <w:rsid w:val="00F40EFC"/>
    <w:rsid w:val="00F40F45"/>
    <w:rsid w:val="00F4194F"/>
    <w:rsid w:val="00F419DC"/>
    <w:rsid w:val="00F41B66"/>
    <w:rsid w:val="00F41DE5"/>
    <w:rsid w:val="00F41E7A"/>
    <w:rsid w:val="00F4209F"/>
    <w:rsid w:val="00F423C0"/>
    <w:rsid w:val="00F4291D"/>
    <w:rsid w:val="00F42C8A"/>
    <w:rsid w:val="00F42F72"/>
    <w:rsid w:val="00F4310D"/>
    <w:rsid w:val="00F43513"/>
    <w:rsid w:val="00F435B6"/>
    <w:rsid w:val="00F43E3B"/>
    <w:rsid w:val="00F44429"/>
    <w:rsid w:val="00F44BED"/>
    <w:rsid w:val="00F44D11"/>
    <w:rsid w:val="00F468C4"/>
    <w:rsid w:val="00F46B29"/>
    <w:rsid w:val="00F46B77"/>
    <w:rsid w:val="00F46E2A"/>
    <w:rsid w:val="00F47330"/>
    <w:rsid w:val="00F47B79"/>
    <w:rsid w:val="00F47E54"/>
    <w:rsid w:val="00F47FEE"/>
    <w:rsid w:val="00F50006"/>
    <w:rsid w:val="00F50117"/>
    <w:rsid w:val="00F51098"/>
    <w:rsid w:val="00F51809"/>
    <w:rsid w:val="00F519D7"/>
    <w:rsid w:val="00F51CF4"/>
    <w:rsid w:val="00F51D07"/>
    <w:rsid w:val="00F521DA"/>
    <w:rsid w:val="00F52770"/>
    <w:rsid w:val="00F52FCB"/>
    <w:rsid w:val="00F5397B"/>
    <w:rsid w:val="00F54384"/>
    <w:rsid w:val="00F5475F"/>
    <w:rsid w:val="00F54799"/>
    <w:rsid w:val="00F54DE5"/>
    <w:rsid w:val="00F55026"/>
    <w:rsid w:val="00F563AF"/>
    <w:rsid w:val="00F567D0"/>
    <w:rsid w:val="00F56C3B"/>
    <w:rsid w:val="00F56DC4"/>
    <w:rsid w:val="00F570C2"/>
    <w:rsid w:val="00F5720F"/>
    <w:rsid w:val="00F57415"/>
    <w:rsid w:val="00F57FF5"/>
    <w:rsid w:val="00F6005C"/>
    <w:rsid w:val="00F6031A"/>
    <w:rsid w:val="00F60335"/>
    <w:rsid w:val="00F609BD"/>
    <w:rsid w:val="00F60E70"/>
    <w:rsid w:val="00F6151C"/>
    <w:rsid w:val="00F616CE"/>
    <w:rsid w:val="00F616D2"/>
    <w:rsid w:val="00F61BD2"/>
    <w:rsid w:val="00F623A6"/>
    <w:rsid w:val="00F62634"/>
    <w:rsid w:val="00F6281F"/>
    <w:rsid w:val="00F62AEE"/>
    <w:rsid w:val="00F65009"/>
    <w:rsid w:val="00F6522A"/>
    <w:rsid w:val="00F6546F"/>
    <w:rsid w:val="00F66CD7"/>
    <w:rsid w:val="00F66ED3"/>
    <w:rsid w:val="00F67D6D"/>
    <w:rsid w:val="00F70F11"/>
    <w:rsid w:val="00F70FEA"/>
    <w:rsid w:val="00F710E6"/>
    <w:rsid w:val="00F7152A"/>
    <w:rsid w:val="00F7182E"/>
    <w:rsid w:val="00F71831"/>
    <w:rsid w:val="00F7197B"/>
    <w:rsid w:val="00F71C3D"/>
    <w:rsid w:val="00F71CDA"/>
    <w:rsid w:val="00F71E38"/>
    <w:rsid w:val="00F71EEF"/>
    <w:rsid w:val="00F72062"/>
    <w:rsid w:val="00F72133"/>
    <w:rsid w:val="00F72408"/>
    <w:rsid w:val="00F72C99"/>
    <w:rsid w:val="00F7318A"/>
    <w:rsid w:val="00F732E5"/>
    <w:rsid w:val="00F73300"/>
    <w:rsid w:val="00F733C6"/>
    <w:rsid w:val="00F7349B"/>
    <w:rsid w:val="00F73D04"/>
    <w:rsid w:val="00F74DCA"/>
    <w:rsid w:val="00F75339"/>
    <w:rsid w:val="00F75722"/>
    <w:rsid w:val="00F75E8F"/>
    <w:rsid w:val="00F769F2"/>
    <w:rsid w:val="00F76AEE"/>
    <w:rsid w:val="00F76CAD"/>
    <w:rsid w:val="00F76CB1"/>
    <w:rsid w:val="00F774BD"/>
    <w:rsid w:val="00F775F6"/>
    <w:rsid w:val="00F77A5F"/>
    <w:rsid w:val="00F77E2C"/>
    <w:rsid w:val="00F8015F"/>
    <w:rsid w:val="00F810A1"/>
    <w:rsid w:val="00F81236"/>
    <w:rsid w:val="00F813B9"/>
    <w:rsid w:val="00F8141D"/>
    <w:rsid w:val="00F81886"/>
    <w:rsid w:val="00F81ACC"/>
    <w:rsid w:val="00F81CD6"/>
    <w:rsid w:val="00F82255"/>
    <w:rsid w:val="00F82BDD"/>
    <w:rsid w:val="00F82C07"/>
    <w:rsid w:val="00F82EDC"/>
    <w:rsid w:val="00F8316B"/>
    <w:rsid w:val="00F836B9"/>
    <w:rsid w:val="00F83E81"/>
    <w:rsid w:val="00F841AE"/>
    <w:rsid w:val="00F84214"/>
    <w:rsid w:val="00F8484E"/>
    <w:rsid w:val="00F856E1"/>
    <w:rsid w:val="00F8577C"/>
    <w:rsid w:val="00F85917"/>
    <w:rsid w:val="00F85BDA"/>
    <w:rsid w:val="00F85EBA"/>
    <w:rsid w:val="00F863DD"/>
    <w:rsid w:val="00F8661B"/>
    <w:rsid w:val="00F866C4"/>
    <w:rsid w:val="00F878CC"/>
    <w:rsid w:val="00F90704"/>
    <w:rsid w:val="00F90B69"/>
    <w:rsid w:val="00F9154D"/>
    <w:rsid w:val="00F91578"/>
    <w:rsid w:val="00F918DC"/>
    <w:rsid w:val="00F91B4C"/>
    <w:rsid w:val="00F929C5"/>
    <w:rsid w:val="00F92F16"/>
    <w:rsid w:val="00F93015"/>
    <w:rsid w:val="00F93B8E"/>
    <w:rsid w:val="00F94108"/>
    <w:rsid w:val="00F9412B"/>
    <w:rsid w:val="00F94431"/>
    <w:rsid w:val="00F94C32"/>
    <w:rsid w:val="00F960FA"/>
    <w:rsid w:val="00F96280"/>
    <w:rsid w:val="00F9692A"/>
    <w:rsid w:val="00F96DCD"/>
    <w:rsid w:val="00F97070"/>
    <w:rsid w:val="00F970AB"/>
    <w:rsid w:val="00F97393"/>
    <w:rsid w:val="00F97C6D"/>
    <w:rsid w:val="00F97E06"/>
    <w:rsid w:val="00F97FC5"/>
    <w:rsid w:val="00FA227A"/>
    <w:rsid w:val="00FA271F"/>
    <w:rsid w:val="00FA3597"/>
    <w:rsid w:val="00FA39D3"/>
    <w:rsid w:val="00FA3F8D"/>
    <w:rsid w:val="00FA4282"/>
    <w:rsid w:val="00FA448F"/>
    <w:rsid w:val="00FA45B8"/>
    <w:rsid w:val="00FA4FE1"/>
    <w:rsid w:val="00FA58DB"/>
    <w:rsid w:val="00FA5C4E"/>
    <w:rsid w:val="00FA5E3F"/>
    <w:rsid w:val="00FA67BB"/>
    <w:rsid w:val="00FA6BB8"/>
    <w:rsid w:val="00FA6CD6"/>
    <w:rsid w:val="00FA7360"/>
    <w:rsid w:val="00FA7518"/>
    <w:rsid w:val="00FA753C"/>
    <w:rsid w:val="00FA7D07"/>
    <w:rsid w:val="00FA7DC6"/>
    <w:rsid w:val="00FA7E29"/>
    <w:rsid w:val="00FB016A"/>
    <w:rsid w:val="00FB01A8"/>
    <w:rsid w:val="00FB0564"/>
    <w:rsid w:val="00FB0B16"/>
    <w:rsid w:val="00FB191F"/>
    <w:rsid w:val="00FB4001"/>
    <w:rsid w:val="00FB4DF3"/>
    <w:rsid w:val="00FB4E6B"/>
    <w:rsid w:val="00FB56A6"/>
    <w:rsid w:val="00FB580A"/>
    <w:rsid w:val="00FB5ACF"/>
    <w:rsid w:val="00FB73D0"/>
    <w:rsid w:val="00FB743A"/>
    <w:rsid w:val="00FB7B45"/>
    <w:rsid w:val="00FC0C60"/>
    <w:rsid w:val="00FC152A"/>
    <w:rsid w:val="00FC15E4"/>
    <w:rsid w:val="00FC16A0"/>
    <w:rsid w:val="00FC1D4F"/>
    <w:rsid w:val="00FC24A4"/>
    <w:rsid w:val="00FC2755"/>
    <w:rsid w:val="00FC4232"/>
    <w:rsid w:val="00FC43C0"/>
    <w:rsid w:val="00FC4BC7"/>
    <w:rsid w:val="00FC4C30"/>
    <w:rsid w:val="00FC4FAE"/>
    <w:rsid w:val="00FC50D2"/>
    <w:rsid w:val="00FC51C5"/>
    <w:rsid w:val="00FC541F"/>
    <w:rsid w:val="00FC59FB"/>
    <w:rsid w:val="00FC5D11"/>
    <w:rsid w:val="00FC6B63"/>
    <w:rsid w:val="00FC7196"/>
    <w:rsid w:val="00FC734C"/>
    <w:rsid w:val="00FC7A11"/>
    <w:rsid w:val="00FC7BE1"/>
    <w:rsid w:val="00FC7C79"/>
    <w:rsid w:val="00FD1018"/>
    <w:rsid w:val="00FD151B"/>
    <w:rsid w:val="00FD171D"/>
    <w:rsid w:val="00FD18C6"/>
    <w:rsid w:val="00FD18DE"/>
    <w:rsid w:val="00FD1ACA"/>
    <w:rsid w:val="00FD2A7C"/>
    <w:rsid w:val="00FD3181"/>
    <w:rsid w:val="00FD3395"/>
    <w:rsid w:val="00FD3616"/>
    <w:rsid w:val="00FD366E"/>
    <w:rsid w:val="00FD3833"/>
    <w:rsid w:val="00FD3BC0"/>
    <w:rsid w:val="00FD3C74"/>
    <w:rsid w:val="00FD3F4D"/>
    <w:rsid w:val="00FD4B5C"/>
    <w:rsid w:val="00FD5657"/>
    <w:rsid w:val="00FD573D"/>
    <w:rsid w:val="00FD5CEF"/>
    <w:rsid w:val="00FD69F1"/>
    <w:rsid w:val="00FD7047"/>
    <w:rsid w:val="00FD738C"/>
    <w:rsid w:val="00FD7598"/>
    <w:rsid w:val="00FD75EC"/>
    <w:rsid w:val="00FD7A4F"/>
    <w:rsid w:val="00FD7B18"/>
    <w:rsid w:val="00FD7D8B"/>
    <w:rsid w:val="00FD7F1B"/>
    <w:rsid w:val="00FD7F30"/>
    <w:rsid w:val="00FE015B"/>
    <w:rsid w:val="00FE0D5B"/>
    <w:rsid w:val="00FE1C6A"/>
    <w:rsid w:val="00FE24F1"/>
    <w:rsid w:val="00FE26EA"/>
    <w:rsid w:val="00FE2A3B"/>
    <w:rsid w:val="00FE2A9C"/>
    <w:rsid w:val="00FE30D6"/>
    <w:rsid w:val="00FE352A"/>
    <w:rsid w:val="00FE36CD"/>
    <w:rsid w:val="00FE3974"/>
    <w:rsid w:val="00FE3976"/>
    <w:rsid w:val="00FE3B5E"/>
    <w:rsid w:val="00FE421B"/>
    <w:rsid w:val="00FE52C4"/>
    <w:rsid w:val="00FE56BF"/>
    <w:rsid w:val="00FE5831"/>
    <w:rsid w:val="00FE616E"/>
    <w:rsid w:val="00FE61E9"/>
    <w:rsid w:val="00FE70E1"/>
    <w:rsid w:val="00FE7AF3"/>
    <w:rsid w:val="00FF01CE"/>
    <w:rsid w:val="00FF037C"/>
    <w:rsid w:val="00FF0F07"/>
    <w:rsid w:val="00FF172C"/>
    <w:rsid w:val="00FF1794"/>
    <w:rsid w:val="00FF227A"/>
    <w:rsid w:val="00FF2AA6"/>
    <w:rsid w:val="00FF2F39"/>
    <w:rsid w:val="00FF375E"/>
    <w:rsid w:val="00FF398D"/>
    <w:rsid w:val="00FF3DF6"/>
    <w:rsid w:val="00FF5B28"/>
    <w:rsid w:val="00FF60B2"/>
    <w:rsid w:val="00FF63B6"/>
    <w:rsid w:val="00FF7F39"/>
    <w:rsid w:val="03182697"/>
    <w:rsid w:val="04EFD288"/>
    <w:rsid w:val="062751E7"/>
    <w:rsid w:val="073CC13A"/>
    <w:rsid w:val="074D0B69"/>
    <w:rsid w:val="07881BB5"/>
    <w:rsid w:val="087E6E5E"/>
    <w:rsid w:val="0948F259"/>
    <w:rsid w:val="0A1F2C39"/>
    <w:rsid w:val="0B3F0881"/>
    <w:rsid w:val="0DD1466A"/>
    <w:rsid w:val="0DE77890"/>
    <w:rsid w:val="0E8ACC18"/>
    <w:rsid w:val="11569410"/>
    <w:rsid w:val="12F5FADE"/>
    <w:rsid w:val="1343B418"/>
    <w:rsid w:val="139D0195"/>
    <w:rsid w:val="1761F4CC"/>
    <w:rsid w:val="192B64BF"/>
    <w:rsid w:val="1C4FD26C"/>
    <w:rsid w:val="1CCB5E92"/>
    <w:rsid w:val="206BF388"/>
    <w:rsid w:val="20B7109A"/>
    <w:rsid w:val="2163CE35"/>
    <w:rsid w:val="21C3FBEA"/>
    <w:rsid w:val="237C1BBA"/>
    <w:rsid w:val="276BA31C"/>
    <w:rsid w:val="2905EA7E"/>
    <w:rsid w:val="2A11D9AF"/>
    <w:rsid w:val="2ACEADC9"/>
    <w:rsid w:val="2B7F72EA"/>
    <w:rsid w:val="2BD4DA67"/>
    <w:rsid w:val="2CC6022D"/>
    <w:rsid w:val="2D21698A"/>
    <w:rsid w:val="2D2D85D4"/>
    <w:rsid w:val="2E3A0B82"/>
    <w:rsid w:val="2EC9AF65"/>
    <w:rsid w:val="3173D235"/>
    <w:rsid w:val="3191C412"/>
    <w:rsid w:val="32B17CF1"/>
    <w:rsid w:val="333E051D"/>
    <w:rsid w:val="34F89819"/>
    <w:rsid w:val="35187EF0"/>
    <w:rsid w:val="366E298E"/>
    <w:rsid w:val="36E7685E"/>
    <w:rsid w:val="3759B6FA"/>
    <w:rsid w:val="37A36142"/>
    <w:rsid w:val="37B2503D"/>
    <w:rsid w:val="3893A969"/>
    <w:rsid w:val="3DB3A4F2"/>
    <w:rsid w:val="3FAFF184"/>
    <w:rsid w:val="407CFDDE"/>
    <w:rsid w:val="420A0CA2"/>
    <w:rsid w:val="42856C53"/>
    <w:rsid w:val="43028B87"/>
    <w:rsid w:val="4481CF10"/>
    <w:rsid w:val="4693B72F"/>
    <w:rsid w:val="46FDD22A"/>
    <w:rsid w:val="49927C6D"/>
    <w:rsid w:val="4D9E2168"/>
    <w:rsid w:val="4EEA18F7"/>
    <w:rsid w:val="4F0EC52B"/>
    <w:rsid w:val="50A67160"/>
    <w:rsid w:val="54676967"/>
    <w:rsid w:val="558CE37A"/>
    <w:rsid w:val="55F72911"/>
    <w:rsid w:val="5828C536"/>
    <w:rsid w:val="592D703D"/>
    <w:rsid w:val="5A4D5485"/>
    <w:rsid w:val="5AD907D0"/>
    <w:rsid w:val="5BADE0EA"/>
    <w:rsid w:val="5D0551D4"/>
    <w:rsid w:val="5F0D91B4"/>
    <w:rsid w:val="6130F213"/>
    <w:rsid w:val="61662B97"/>
    <w:rsid w:val="62C92C07"/>
    <w:rsid w:val="62F0F3F2"/>
    <w:rsid w:val="6334C768"/>
    <w:rsid w:val="657240CC"/>
    <w:rsid w:val="691C07D5"/>
    <w:rsid w:val="6AD0D939"/>
    <w:rsid w:val="6CA82A20"/>
    <w:rsid w:val="6DAE6E6D"/>
    <w:rsid w:val="6E2EB9E2"/>
    <w:rsid w:val="6E451EBD"/>
    <w:rsid w:val="6E6ABBB5"/>
    <w:rsid w:val="71DDE874"/>
    <w:rsid w:val="75D8B73F"/>
    <w:rsid w:val="76E6E616"/>
    <w:rsid w:val="7A11BF42"/>
    <w:rsid w:val="7A7B9457"/>
    <w:rsid w:val="7B36704F"/>
  </w:rsids>
  <m:mathPr>
    <m:mathFont m:val="Cambria Math"/>
    <m:brkBin m:val="before"/>
    <m:brkBinSub m:val="--"/>
    <m:smallFrac m:val="0"/>
    <m:dispDef/>
    <m:lMargin m:val="0"/>
    <m:rMargin m:val="0"/>
    <m:defJc m:val="centerGroup"/>
    <m:wrapIndent m:val="1440"/>
    <m:intLim m:val="subSup"/>
    <m:naryLim m:val="undOvr"/>
  </m:mathPr>
  <w:themeFontLang w:val="tr-T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AA6B4E"/>
  <w15:docId w15:val="{35ECCA30-6191-4AB1-992E-339CA02713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5E9"/>
    <w:pPr>
      <w:spacing w:before="240" w:after="240" w:line="300" w:lineRule="auto"/>
      <w:jc w:val="both"/>
    </w:pPr>
    <w:rPr>
      <w:rFonts w:ascii="Arial" w:eastAsia="Times New Roman" w:hAnsi="Arial" w:cs="Times New Roman"/>
      <w:szCs w:val="24"/>
      <w:lang w:val="en-US" w:eastAsia="zh-CN"/>
    </w:rPr>
  </w:style>
  <w:style w:type="paragraph" w:styleId="Balk1">
    <w:name w:val="heading 1"/>
    <w:aliases w:val="-LIMAK-Başlık 1,L1,Level 1,Report1,Part,OG Heading 1,Heading 1 AGT ESIA,RSKH1,RSKHeading 1,Oscar Faber 1,Section Heading,Chapter Hdg,Hoofdstuk,top Heading 1,h1,Main Title,Section 1,title1,Chapter,Chapter1,Chapter2,Heading 1 - chapter,CH,g,H1"/>
    <w:basedOn w:val="Normal"/>
    <w:next w:val="Normal"/>
    <w:link w:val="Balk1Char"/>
    <w:uiPriority w:val="9"/>
    <w:qFormat/>
    <w:rsid w:val="00D50136"/>
    <w:pPr>
      <w:keepNext/>
      <w:keepLines/>
      <w:pageBreakBefore/>
      <w:numPr>
        <w:numId w:val="3"/>
      </w:numPr>
      <w:spacing w:before="0" w:after="0"/>
      <w:jc w:val="left"/>
      <w:outlineLvl w:val="0"/>
    </w:pPr>
    <w:rPr>
      <w:rFonts w:cs="Arial"/>
      <w:b/>
      <w:bCs/>
      <w:color w:val="4F81BD"/>
      <w:sz w:val="32"/>
      <w:szCs w:val="32"/>
      <w:lang w:val="en-GB" w:eastAsia="en-US"/>
    </w:rPr>
  </w:style>
  <w:style w:type="paragraph" w:styleId="Balk2">
    <w:name w:val="heading 2"/>
    <w:aliases w:val="-LIMAK-Başlık 2"/>
    <w:basedOn w:val="Normal"/>
    <w:next w:val="Normal"/>
    <w:link w:val="Balk2Char"/>
    <w:uiPriority w:val="9"/>
    <w:unhideWhenUsed/>
    <w:qFormat/>
    <w:rsid w:val="00E01683"/>
    <w:pPr>
      <w:keepNext/>
      <w:numPr>
        <w:ilvl w:val="1"/>
        <w:numId w:val="3"/>
      </w:numPr>
      <w:outlineLvl w:val="1"/>
    </w:pPr>
    <w:rPr>
      <w:rFonts w:cs="Arial"/>
      <w:b/>
      <w:bCs/>
      <w:color w:val="4F81BD"/>
      <w:sz w:val="24"/>
      <w:lang w:val="en-GB"/>
    </w:rPr>
  </w:style>
  <w:style w:type="paragraph" w:styleId="Balk3">
    <w:name w:val="heading 3"/>
    <w:aliases w:val="-LIMAK-başlık 3"/>
    <w:basedOn w:val="Normal"/>
    <w:next w:val="Normal"/>
    <w:link w:val="Balk3Char"/>
    <w:uiPriority w:val="9"/>
    <w:qFormat/>
    <w:rsid w:val="004339AC"/>
    <w:pPr>
      <w:keepNext/>
      <w:numPr>
        <w:ilvl w:val="2"/>
        <w:numId w:val="3"/>
      </w:numPr>
      <w:spacing w:after="60"/>
      <w:outlineLvl w:val="2"/>
    </w:pPr>
    <w:rPr>
      <w:rFonts w:cs="Arial"/>
      <w:bCs/>
      <w:noProof/>
      <w:color w:val="4F81BD"/>
      <w:szCs w:val="22"/>
      <w:lang w:eastAsia="en-US"/>
    </w:rPr>
  </w:style>
  <w:style w:type="paragraph" w:styleId="Balk4">
    <w:name w:val="heading 4"/>
    <w:basedOn w:val="Normal"/>
    <w:next w:val="Normal"/>
    <w:link w:val="Balk4Char"/>
    <w:uiPriority w:val="9"/>
    <w:unhideWhenUsed/>
    <w:qFormat/>
    <w:rsid w:val="004339AC"/>
    <w:pPr>
      <w:keepNext/>
      <w:keepLines/>
      <w:numPr>
        <w:ilvl w:val="3"/>
        <w:numId w:val="3"/>
      </w:numPr>
      <w:outlineLvl w:val="3"/>
    </w:pPr>
    <w:rPr>
      <w:rFonts w:eastAsia="MS Gothic" w:cs="Arial"/>
      <w:iCs/>
      <w:noProof/>
      <w:color w:val="4F81BD"/>
      <w:szCs w:val="22"/>
      <w:lang w:eastAsia="en-US"/>
    </w:rPr>
  </w:style>
  <w:style w:type="paragraph" w:styleId="Balk5">
    <w:name w:val="heading 5"/>
    <w:basedOn w:val="Normal"/>
    <w:next w:val="Normal"/>
    <w:link w:val="Balk5Char"/>
    <w:uiPriority w:val="9"/>
    <w:unhideWhenUsed/>
    <w:qFormat/>
    <w:rsid w:val="004339AC"/>
    <w:pPr>
      <w:keepNext/>
      <w:keepLines/>
      <w:numPr>
        <w:ilvl w:val="4"/>
        <w:numId w:val="3"/>
      </w:numPr>
      <w:outlineLvl w:val="4"/>
    </w:pPr>
    <w:rPr>
      <w:rFonts w:eastAsia="MS Gothic"/>
      <w:noProof/>
      <w:color w:val="4F81BD"/>
      <w:szCs w:val="22"/>
      <w:lang w:eastAsia="en-US"/>
    </w:rPr>
  </w:style>
  <w:style w:type="paragraph" w:styleId="Balk6">
    <w:name w:val="heading 6"/>
    <w:basedOn w:val="Normal"/>
    <w:next w:val="Normal"/>
    <w:link w:val="Balk6Char"/>
    <w:uiPriority w:val="9"/>
    <w:semiHidden/>
    <w:unhideWhenUsed/>
    <w:qFormat/>
    <w:rsid w:val="004339AC"/>
    <w:pPr>
      <w:keepNext/>
      <w:keepLines/>
      <w:numPr>
        <w:ilvl w:val="5"/>
        <w:numId w:val="3"/>
      </w:numPr>
      <w:outlineLvl w:val="5"/>
    </w:pPr>
    <w:rPr>
      <w:rFonts w:eastAsia="MS Gothic"/>
      <w:noProof/>
      <w:color w:val="4F81BD"/>
      <w:szCs w:val="22"/>
      <w:lang w:eastAsia="en-US"/>
    </w:rPr>
  </w:style>
  <w:style w:type="paragraph" w:styleId="Balk7">
    <w:name w:val="heading 7"/>
    <w:basedOn w:val="Normal"/>
    <w:next w:val="Normal"/>
    <w:link w:val="Balk7Char"/>
    <w:uiPriority w:val="9"/>
    <w:semiHidden/>
    <w:unhideWhenUsed/>
    <w:qFormat/>
    <w:rsid w:val="004339AC"/>
    <w:pPr>
      <w:keepNext/>
      <w:keepLines/>
      <w:numPr>
        <w:ilvl w:val="6"/>
        <w:numId w:val="3"/>
      </w:numPr>
      <w:spacing w:before="40"/>
      <w:outlineLvl w:val="6"/>
    </w:pPr>
    <w:rPr>
      <w:rFonts w:ascii="Calibri" w:eastAsia="MS Gothic" w:hAnsi="Calibri"/>
      <w:i/>
      <w:iCs/>
      <w:noProof/>
      <w:color w:val="243F60"/>
      <w:szCs w:val="22"/>
      <w:lang w:eastAsia="en-US"/>
    </w:rPr>
  </w:style>
  <w:style w:type="paragraph" w:styleId="Balk8">
    <w:name w:val="heading 8"/>
    <w:basedOn w:val="Normal"/>
    <w:next w:val="Normal"/>
    <w:link w:val="Balk8Char"/>
    <w:uiPriority w:val="9"/>
    <w:semiHidden/>
    <w:unhideWhenUsed/>
    <w:qFormat/>
    <w:rsid w:val="004339AC"/>
    <w:pPr>
      <w:keepNext/>
      <w:keepLines/>
      <w:numPr>
        <w:ilvl w:val="7"/>
        <w:numId w:val="3"/>
      </w:numPr>
      <w:spacing w:before="40"/>
      <w:outlineLvl w:val="7"/>
    </w:pPr>
    <w:rPr>
      <w:rFonts w:ascii="Calibri" w:eastAsia="MS Gothic" w:hAnsi="Calibri"/>
      <w:noProof/>
      <w:color w:val="272727"/>
      <w:sz w:val="21"/>
      <w:szCs w:val="21"/>
      <w:lang w:eastAsia="en-US"/>
    </w:rPr>
  </w:style>
  <w:style w:type="paragraph" w:styleId="Balk9">
    <w:name w:val="heading 9"/>
    <w:basedOn w:val="Normal"/>
    <w:next w:val="Normal"/>
    <w:link w:val="Balk9Char"/>
    <w:uiPriority w:val="9"/>
    <w:semiHidden/>
    <w:unhideWhenUsed/>
    <w:qFormat/>
    <w:rsid w:val="004339AC"/>
    <w:pPr>
      <w:keepNext/>
      <w:keepLines/>
      <w:numPr>
        <w:ilvl w:val="8"/>
        <w:numId w:val="3"/>
      </w:numPr>
      <w:spacing w:before="40"/>
      <w:outlineLvl w:val="8"/>
    </w:pPr>
    <w:rPr>
      <w:rFonts w:ascii="Calibri" w:eastAsia="MS Gothic" w:hAnsi="Calibri"/>
      <w:i/>
      <w:iCs/>
      <w:noProof/>
      <w:color w:val="272727"/>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aliases w:val="-LIMAK-Başlık 1 Char,L1 Char,Level 1 Char,Report1 Char,Part Char,OG Heading 1 Char,Heading 1 AGT ESIA Char,RSKH1 Char,RSKHeading 1 Char,Oscar Faber 1 Char,Section Heading Char,Chapter Hdg Char,Hoofdstuk Char,top Heading 1 Char,h1 Char"/>
    <w:basedOn w:val="VarsaylanParagrafYazTipi"/>
    <w:link w:val="Balk1"/>
    <w:uiPriority w:val="9"/>
    <w:rsid w:val="00D50136"/>
    <w:rPr>
      <w:rFonts w:ascii="Arial" w:eastAsia="Times New Roman" w:hAnsi="Arial" w:cs="Arial"/>
      <w:b/>
      <w:bCs/>
      <w:color w:val="4F81BD"/>
      <w:sz w:val="32"/>
      <w:szCs w:val="32"/>
      <w:lang w:val="en-GB"/>
    </w:rPr>
  </w:style>
  <w:style w:type="character" w:customStyle="1" w:styleId="Balk2Char">
    <w:name w:val="Başlık 2 Char"/>
    <w:aliases w:val="-LIMAK-Başlık 2 Char"/>
    <w:basedOn w:val="VarsaylanParagrafYazTipi"/>
    <w:link w:val="Balk2"/>
    <w:uiPriority w:val="9"/>
    <w:rsid w:val="00E01683"/>
    <w:rPr>
      <w:rFonts w:ascii="Arial" w:eastAsia="Times New Roman" w:hAnsi="Arial" w:cs="Arial"/>
      <w:b/>
      <w:bCs/>
      <w:color w:val="4F81BD"/>
      <w:sz w:val="24"/>
      <w:szCs w:val="24"/>
      <w:lang w:val="en-GB" w:eastAsia="zh-CN"/>
    </w:rPr>
  </w:style>
  <w:style w:type="character" w:customStyle="1" w:styleId="Balk3Char">
    <w:name w:val="Başlık 3 Char"/>
    <w:aliases w:val="-LIMAK-başlık 3 Char"/>
    <w:basedOn w:val="VarsaylanParagrafYazTipi"/>
    <w:link w:val="Balk3"/>
    <w:uiPriority w:val="9"/>
    <w:rsid w:val="004339AC"/>
    <w:rPr>
      <w:rFonts w:ascii="Arial" w:eastAsia="Times New Roman" w:hAnsi="Arial" w:cs="Arial"/>
      <w:bCs/>
      <w:noProof/>
      <w:color w:val="4F81BD"/>
      <w:lang w:val="en-US"/>
    </w:rPr>
  </w:style>
  <w:style w:type="character" w:customStyle="1" w:styleId="Balk4Char">
    <w:name w:val="Başlık 4 Char"/>
    <w:basedOn w:val="VarsaylanParagrafYazTipi"/>
    <w:link w:val="Balk4"/>
    <w:uiPriority w:val="9"/>
    <w:rsid w:val="004339AC"/>
    <w:rPr>
      <w:rFonts w:ascii="Arial" w:eastAsia="MS Gothic" w:hAnsi="Arial" w:cs="Arial"/>
      <w:iCs/>
      <w:noProof/>
      <w:color w:val="4F81BD"/>
      <w:lang w:val="en-US"/>
    </w:rPr>
  </w:style>
  <w:style w:type="character" w:customStyle="1" w:styleId="Balk5Char">
    <w:name w:val="Başlık 5 Char"/>
    <w:basedOn w:val="VarsaylanParagrafYazTipi"/>
    <w:link w:val="Balk5"/>
    <w:uiPriority w:val="9"/>
    <w:rsid w:val="004339AC"/>
    <w:rPr>
      <w:rFonts w:ascii="Arial" w:eastAsia="MS Gothic" w:hAnsi="Arial" w:cs="Times New Roman"/>
      <w:noProof/>
      <w:color w:val="4F81BD"/>
      <w:lang w:val="en-US"/>
    </w:rPr>
  </w:style>
  <w:style w:type="character" w:customStyle="1" w:styleId="Balk6Char">
    <w:name w:val="Başlık 6 Char"/>
    <w:basedOn w:val="VarsaylanParagrafYazTipi"/>
    <w:link w:val="Balk6"/>
    <w:uiPriority w:val="9"/>
    <w:semiHidden/>
    <w:rsid w:val="004339AC"/>
    <w:rPr>
      <w:rFonts w:ascii="Arial" w:eastAsia="MS Gothic" w:hAnsi="Arial" w:cs="Times New Roman"/>
      <w:noProof/>
      <w:color w:val="4F81BD"/>
      <w:lang w:val="en-US"/>
    </w:rPr>
  </w:style>
  <w:style w:type="character" w:customStyle="1" w:styleId="Balk7Char">
    <w:name w:val="Başlık 7 Char"/>
    <w:basedOn w:val="VarsaylanParagrafYazTipi"/>
    <w:link w:val="Balk7"/>
    <w:uiPriority w:val="9"/>
    <w:semiHidden/>
    <w:rsid w:val="004339AC"/>
    <w:rPr>
      <w:rFonts w:ascii="Calibri" w:eastAsia="MS Gothic" w:hAnsi="Calibri" w:cs="Times New Roman"/>
      <w:i/>
      <w:iCs/>
      <w:noProof/>
      <w:color w:val="243F60"/>
      <w:lang w:val="en-US"/>
    </w:rPr>
  </w:style>
  <w:style w:type="character" w:customStyle="1" w:styleId="Balk8Char">
    <w:name w:val="Başlık 8 Char"/>
    <w:basedOn w:val="VarsaylanParagrafYazTipi"/>
    <w:link w:val="Balk8"/>
    <w:uiPriority w:val="9"/>
    <w:semiHidden/>
    <w:rsid w:val="004339AC"/>
    <w:rPr>
      <w:rFonts w:ascii="Calibri" w:eastAsia="MS Gothic" w:hAnsi="Calibri" w:cs="Times New Roman"/>
      <w:noProof/>
      <w:color w:val="272727"/>
      <w:sz w:val="21"/>
      <w:szCs w:val="21"/>
      <w:lang w:val="en-US"/>
    </w:rPr>
  </w:style>
  <w:style w:type="character" w:customStyle="1" w:styleId="Balk9Char">
    <w:name w:val="Başlık 9 Char"/>
    <w:basedOn w:val="VarsaylanParagrafYazTipi"/>
    <w:link w:val="Balk9"/>
    <w:uiPriority w:val="9"/>
    <w:semiHidden/>
    <w:rsid w:val="004339AC"/>
    <w:rPr>
      <w:rFonts w:ascii="Calibri" w:eastAsia="MS Gothic" w:hAnsi="Calibri" w:cs="Times New Roman"/>
      <w:i/>
      <w:iCs/>
      <w:noProof/>
      <w:color w:val="272727"/>
      <w:sz w:val="21"/>
      <w:szCs w:val="21"/>
      <w:lang w:val="en-US"/>
    </w:rPr>
  </w:style>
  <w:style w:type="paragraph" w:styleId="ListeParagraf">
    <w:name w:val="List Paragraph"/>
    <w:aliases w:val="Bullets,Bullet List,Bullet Styles para,Figure_name,Equipment,List Paragraph1,Numbered Indented Text,List Paragraph Char Char Char,List Paragraph Char Char,Bullet 1,lp1,List Paragraph11,kepala,Citation List,Graphic,Lvl 1 Bullet,Shekl,3,bu"/>
    <w:basedOn w:val="Normal"/>
    <w:link w:val="ListeParagrafChar"/>
    <w:uiPriority w:val="34"/>
    <w:qFormat/>
    <w:rsid w:val="004339AC"/>
    <w:pPr>
      <w:spacing w:after="120"/>
      <w:ind w:left="720"/>
      <w:contextualSpacing/>
    </w:pPr>
    <w:rPr>
      <w:rFonts w:eastAsia="Calibri" w:cs="Arial"/>
      <w:noProof/>
      <w:color w:val="000000"/>
      <w:szCs w:val="22"/>
      <w:lang w:eastAsia="en-US"/>
    </w:rPr>
  </w:style>
  <w:style w:type="character" w:customStyle="1" w:styleId="ListeParagrafChar">
    <w:name w:val="Liste Paragraf Char"/>
    <w:aliases w:val="Bullets Char,Bullet List Char,Bullet Styles para Char,Figure_name Char,Equipment Char,List Paragraph1 Char,Numbered Indented Text Char,List Paragraph Char Char Char Char,List Paragraph Char Char Char1,Bullet 1 Char,lp1 Char,3 Char"/>
    <w:link w:val="ListeParagraf"/>
    <w:uiPriority w:val="34"/>
    <w:qFormat/>
    <w:locked/>
    <w:rsid w:val="004339AC"/>
    <w:rPr>
      <w:rFonts w:ascii="Arial" w:eastAsia="Calibri" w:hAnsi="Arial" w:cs="Arial"/>
      <w:noProof/>
      <w:color w:val="000000"/>
      <w:lang w:val="en-US"/>
    </w:rPr>
  </w:style>
  <w:style w:type="paragraph" w:styleId="ResimYazs">
    <w:name w:val="caption"/>
    <w:aliases w:val="Tablo,Table Caption,headings,CPR Caption,Caption: FIGURES,~Caption,Caption Char1,Caption Char Char,Caption Char2 Char Char,Caption Char1 Char Char Char,Caption Char Char Char Char Char,Caption Char2 Char Char Char Char Char,HBP,AGT ESIA,Tab"/>
    <w:basedOn w:val="Normal"/>
    <w:next w:val="Normal"/>
    <w:link w:val="ResimYazsChar"/>
    <w:uiPriority w:val="35"/>
    <w:qFormat/>
    <w:rsid w:val="004257F3"/>
    <w:pPr>
      <w:spacing w:before="60" w:after="60" w:line="240" w:lineRule="auto"/>
      <w:jc w:val="center"/>
    </w:pPr>
    <w:rPr>
      <w:b/>
      <w:bCs/>
      <w:noProof/>
      <w:color w:val="4F81BD"/>
      <w:sz w:val="20"/>
      <w:szCs w:val="20"/>
      <w:lang w:eastAsia="en-US"/>
    </w:rPr>
  </w:style>
  <w:style w:type="character" w:customStyle="1" w:styleId="ResimYazsChar">
    <w:name w:val="Resim Yazısı Char"/>
    <w:aliases w:val="Tablo Char,Table Caption Char,headings Char,CPR Caption Char,Caption: FIGURES Char,~Caption Char,Caption Char1 Char,Caption Char Char Char,Caption Char2 Char Char Char,Caption Char1 Char Char Char Char,HBP Char,AGT ESIA Char,Tab Char"/>
    <w:link w:val="ResimYazs"/>
    <w:qFormat/>
    <w:locked/>
    <w:rsid w:val="004257F3"/>
    <w:rPr>
      <w:rFonts w:ascii="Arial" w:eastAsia="Times New Roman" w:hAnsi="Arial" w:cs="Times New Roman"/>
      <w:b/>
      <w:bCs/>
      <w:noProof/>
      <w:color w:val="4F81BD"/>
      <w:sz w:val="20"/>
      <w:szCs w:val="20"/>
      <w:lang w:val="en-US"/>
    </w:rPr>
  </w:style>
  <w:style w:type="table" w:styleId="TabloKlavuzu">
    <w:name w:val="Table Grid"/>
    <w:aliases w:val="Tablo Kılavuzum,Tablo Kılavuzu_ilkem,Table Grid (Appendix list),ＰＡＤＥＣＯ,Table QA,Table inside,tableau PC,Table 1,SRK,GT0,Tabla portada,Table long document"/>
    <w:basedOn w:val="NormalTablo"/>
    <w:uiPriority w:val="3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klamaBavurusu">
    <w:name w:val="annotation reference"/>
    <w:aliases w:val="Comment Reference-JWA,Comment Reference-TOTAL,Comment Reference-Griffon,Comment Reference-PetroCan"/>
    <w:uiPriority w:val="99"/>
    <w:unhideWhenUsed/>
    <w:rsid w:val="004339AC"/>
    <w:rPr>
      <w:sz w:val="16"/>
      <w:szCs w:val="16"/>
    </w:rPr>
  </w:style>
  <w:style w:type="paragraph" w:styleId="AklamaMetni">
    <w:name w:val="annotation text"/>
    <w:basedOn w:val="Normal"/>
    <w:link w:val="AklamaMetniChar"/>
    <w:uiPriority w:val="99"/>
    <w:unhideWhenUsed/>
    <w:rsid w:val="004339AC"/>
    <w:pPr>
      <w:spacing w:after="120"/>
    </w:pPr>
    <w:rPr>
      <w:rFonts w:eastAsia="Calibri" w:cs="Arial"/>
      <w:noProof/>
      <w:color w:val="000000"/>
      <w:sz w:val="20"/>
      <w:szCs w:val="20"/>
      <w:lang w:eastAsia="en-US"/>
    </w:rPr>
  </w:style>
  <w:style w:type="character" w:customStyle="1" w:styleId="AklamaMetniChar">
    <w:name w:val="Açıklama Metni Char"/>
    <w:basedOn w:val="VarsaylanParagrafYazTipi"/>
    <w:link w:val="AklamaMetni"/>
    <w:uiPriority w:val="99"/>
    <w:rsid w:val="004339AC"/>
    <w:rPr>
      <w:rFonts w:ascii="Arial" w:eastAsia="Calibri" w:hAnsi="Arial" w:cs="Arial"/>
      <w:noProof/>
      <w:color w:val="000000"/>
      <w:sz w:val="20"/>
      <w:szCs w:val="20"/>
      <w:lang w:val="en-US"/>
    </w:rPr>
  </w:style>
  <w:style w:type="paragraph" w:customStyle="1" w:styleId="List1">
    <w:name w:val="List1"/>
    <w:basedOn w:val="ListeParagraf"/>
    <w:qFormat/>
    <w:rsid w:val="004339AC"/>
    <w:pPr>
      <w:numPr>
        <w:numId w:val="1"/>
      </w:numPr>
      <w:contextualSpacing w:val="0"/>
    </w:pPr>
    <w:rPr>
      <w:color w:val="auto"/>
    </w:rPr>
  </w:style>
  <w:style w:type="paragraph" w:styleId="BalonMetni">
    <w:name w:val="Balloon Text"/>
    <w:basedOn w:val="Normal"/>
    <w:link w:val="BalonMetniChar"/>
    <w:uiPriority w:val="99"/>
    <w:semiHidden/>
    <w:unhideWhenUsed/>
    <w:rsid w:val="004339AC"/>
    <w:rPr>
      <w:rFonts w:eastAsia="Calibri"/>
      <w:noProof/>
      <w:color w:val="000000"/>
      <w:sz w:val="18"/>
      <w:szCs w:val="18"/>
      <w:lang w:eastAsia="en-US"/>
    </w:rPr>
  </w:style>
  <w:style w:type="character" w:customStyle="1" w:styleId="BalonMetniChar">
    <w:name w:val="Balon Metni Char"/>
    <w:basedOn w:val="VarsaylanParagrafYazTipi"/>
    <w:link w:val="BalonMetni"/>
    <w:uiPriority w:val="99"/>
    <w:semiHidden/>
    <w:rsid w:val="004339AC"/>
    <w:rPr>
      <w:rFonts w:ascii="Arial" w:eastAsia="Calibri" w:hAnsi="Arial" w:cs="Times New Roman"/>
      <w:noProof/>
      <w:color w:val="000000"/>
      <w:sz w:val="18"/>
      <w:szCs w:val="18"/>
      <w:lang w:val="en-US"/>
    </w:rPr>
  </w:style>
  <w:style w:type="paragraph" w:styleId="AklamaKonusu">
    <w:name w:val="annotation subject"/>
    <w:basedOn w:val="AklamaMetni"/>
    <w:next w:val="AklamaMetni"/>
    <w:link w:val="AklamaKonusuChar"/>
    <w:uiPriority w:val="99"/>
    <w:semiHidden/>
    <w:unhideWhenUsed/>
    <w:rsid w:val="004339AC"/>
    <w:pPr>
      <w:spacing w:line="240" w:lineRule="auto"/>
    </w:pPr>
    <w:rPr>
      <w:b/>
      <w:bCs/>
    </w:rPr>
  </w:style>
  <w:style w:type="character" w:customStyle="1" w:styleId="AklamaKonusuChar">
    <w:name w:val="Açıklama Konusu Char"/>
    <w:basedOn w:val="AklamaMetniChar"/>
    <w:link w:val="AklamaKonusu"/>
    <w:uiPriority w:val="99"/>
    <w:semiHidden/>
    <w:rsid w:val="004339AC"/>
    <w:rPr>
      <w:rFonts w:ascii="Arial" w:eastAsia="Calibri" w:hAnsi="Arial" w:cs="Arial"/>
      <w:b/>
      <w:bCs/>
      <w:noProof/>
      <w:color w:val="000000"/>
      <w:sz w:val="20"/>
      <w:szCs w:val="20"/>
      <w:lang w:val="en-US"/>
    </w:rPr>
  </w:style>
  <w:style w:type="character" w:styleId="DipnotBavurusu">
    <w:name w:val="footnote reference"/>
    <w:aliases w:val="(NECG) Footnote Reference,16 Point,Footnote Ref in FtNote,Footnote Reference Number,Footnote Reference_LVL6,Footnote Reference_LVL61,Footnote Reference_LVL62,Ref,Superscript 6 Point,de nota al pie,footnote ref,fr,ftref,Знак сноски-FN,FO"/>
    <w:link w:val="CarattereCarattereCharCharCharCharCharCharZchn"/>
    <w:uiPriority w:val="99"/>
    <w:qFormat/>
    <w:rsid w:val="004339AC"/>
    <w:rPr>
      <w:vertAlign w:val="superscript"/>
    </w:rPr>
  </w:style>
  <w:style w:type="paragraph" w:styleId="Dzeltme">
    <w:name w:val="Revision"/>
    <w:hidden/>
    <w:uiPriority w:val="99"/>
    <w:rsid w:val="004339AC"/>
    <w:pPr>
      <w:spacing w:after="0" w:line="240" w:lineRule="auto"/>
    </w:pPr>
    <w:rPr>
      <w:rFonts w:ascii="Arial" w:eastAsia="Calibri" w:hAnsi="Arial" w:cs="Arial"/>
      <w:color w:val="000000"/>
      <w:lang w:val="en-GB"/>
    </w:rPr>
  </w:style>
  <w:style w:type="paragraph" w:styleId="DipnotMetni">
    <w:name w:val="footnote text"/>
    <w:aliases w:val="Dipnot,Текст сноски Знак Char Знак Знак,FOOTNOTES,FOOTNOTES Char Char Char,Footnote Text Char Char Char Char,Footnote Text Char Char1 Char,Footnote Text Char1 Char,fn,fn Char Char Char,fn Char2,footnote text,footnote text Char Char Char,ft"/>
    <w:basedOn w:val="Normal"/>
    <w:link w:val="DipnotMetniChar"/>
    <w:uiPriority w:val="99"/>
    <w:qFormat/>
    <w:rsid w:val="004339AC"/>
    <w:pPr>
      <w:spacing w:before="120" w:after="120" w:line="240" w:lineRule="auto"/>
    </w:pPr>
    <w:rPr>
      <w:rFonts w:cs="Arial"/>
      <w:noProof/>
      <w:color w:val="000000"/>
      <w:sz w:val="16"/>
      <w:lang w:eastAsia="en-US"/>
    </w:rPr>
  </w:style>
  <w:style w:type="character" w:customStyle="1" w:styleId="DipnotMetniChar">
    <w:name w:val="Dipnot Metni Char"/>
    <w:aliases w:val="Dipnot Char,Текст сноски Знак Char Знак Знак Char,FOOTNOTES Char,FOOTNOTES Char Char Char Char,Footnote Text Char Char Char Char Char,Footnote Text Char Char1 Char Char,Footnote Text Char1 Char Char,fn Char,fn Char Char Char Char"/>
    <w:basedOn w:val="VarsaylanParagrafYazTipi"/>
    <w:link w:val="DipnotMetni"/>
    <w:uiPriority w:val="99"/>
    <w:qFormat/>
    <w:rsid w:val="004339AC"/>
    <w:rPr>
      <w:rFonts w:ascii="Arial" w:eastAsia="Times New Roman" w:hAnsi="Arial" w:cs="Arial"/>
      <w:noProof/>
      <w:color w:val="000000"/>
      <w:sz w:val="16"/>
      <w:szCs w:val="24"/>
      <w:lang w:val="en-US"/>
    </w:rPr>
  </w:style>
  <w:style w:type="paragraph" w:customStyle="1" w:styleId="Bullet">
    <w:name w:val="Bullet"/>
    <w:basedOn w:val="Normal"/>
    <w:link w:val="BulletChar"/>
    <w:qFormat/>
    <w:rsid w:val="004339AC"/>
    <w:pPr>
      <w:numPr>
        <w:numId w:val="2"/>
      </w:numPr>
      <w:spacing w:before="120" w:after="120"/>
    </w:pPr>
    <w:rPr>
      <w:rFonts w:cs="Arial"/>
      <w:szCs w:val="20"/>
      <w:lang w:eastAsia="en-US"/>
    </w:rPr>
  </w:style>
  <w:style w:type="character" w:customStyle="1" w:styleId="BulletChar">
    <w:name w:val="Bullet Char"/>
    <w:link w:val="Bullet"/>
    <w:rsid w:val="004339AC"/>
    <w:rPr>
      <w:rFonts w:ascii="Arial" w:eastAsia="Times New Roman" w:hAnsi="Arial" w:cs="Arial"/>
      <w:szCs w:val="20"/>
      <w:lang w:val="en-US"/>
    </w:rPr>
  </w:style>
  <w:style w:type="paragraph" w:customStyle="1" w:styleId="stBilgi1">
    <w:name w:val="Üst Bilgi1"/>
    <w:basedOn w:val="Normal"/>
    <w:link w:val="stBilgiChar"/>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
    <w:name w:val="Üst Bilgi Char"/>
    <w:link w:val="stBilgi1"/>
    <w:uiPriority w:val="99"/>
    <w:rsid w:val="004339AC"/>
    <w:rPr>
      <w:rFonts w:ascii="Arial" w:eastAsia="Calibri" w:hAnsi="Arial" w:cs="Arial"/>
      <w:noProof/>
      <w:color w:val="000000"/>
      <w:lang w:val="en-US"/>
    </w:rPr>
  </w:style>
  <w:style w:type="paragraph" w:customStyle="1" w:styleId="Default">
    <w:name w:val="Default"/>
    <w:rsid w:val="004339AC"/>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AltBilgi1">
    <w:name w:val="Alt Bilgi1"/>
    <w:basedOn w:val="Normal"/>
    <w:link w:val="AltBilgiChar"/>
    <w:rsid w:val="004339AC"/>
    <w:pPr>
      <w:tabs>
        <w:tab w:val="center" w:pos="4536"/>
        <w:tab w:val="right" w:pos="9072"/>
      </w:tabs>
    </w:pPr>
    <w:rPr>
      <w:noProof/>
      <w:lang w:eastAsia="tr-TR"/>
    </w:rPr>
  </w:style>
  <w:style w:type="character" w:customStyle="1" w:styleId="AltBilgiChar">
    <w:name w:val="Alt Bilgi Char"/>
    <w:link w:val="AltBilgi1"/>
    <w:uiPriority w:val="99"/>
    <w:rsid w:val="004339AC"/>
    <w:rPr>
      <w:rFonts w:ascii="Arial" w:eastAsia="Times New Roman" w:hAnsi="Arial" w:cs="Times New Roman"/>
      <w:noProof/>
      <w:szCs w:val="24"/>
      <w:lang w:val="en-US" w:eastAsia="tr-TR"/>
    </w:rPr>
  </w:style>
  <w:style w:type="character" w:customStyle="1" w:styleId="apple-converted-space">
    <w:name w:val="apple-converted-space"/>
    <w:basedOn w:val="VarsaylanParagrafYazTipi"/>
    <w:rsid w:val="004339AC"/>
  </w:style>
  <w:style w:type="paragraph" w:styleId="stBilgi">
    <w:name w:val="header"/>
    <w:aliases w:val="Header AGT ESIA ,Header AGT ESIA, Char,Char"/>
    <w:basedOn w:val="Normal"/>
    <w:link w:val="s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stBilgiChar1">
    <w:name w:val="Üst Bilgi Char1"/>
    <w:aliases w:val="Header AGT ESIA  Char,Header AGT ESIA Char, Char Char,Char Char"/>
    <w:basedOn w:val="VarsaylanParagrafYazTipi"/>
    <w:link w:val="stBilgi"/>
    <w:uiPriority w:val="99"/>
    <w:rsid w:val="004339AC"/>
    <w:rPr>
      <w:rFonts w:ascii="Arial" w:eastAsia="Calibri" w:hAnsi="Arial" w:cs="Arial"/>
      <w:noProof/>
      <w:color w:val="000000"/>
      <w:lang w:val="en-US"/>
    </w:rPr>
  </w:style>
  <w:style w:type="paragraph" w:styleId="AltBilgi">
    <w:name w:val="footer"/>
    <w:basedOn w:val="Normal"/>
    <w:link w:val="AltBilgiChar1"/>
    <w:uiPriority w:val="99"/>
    <w:unhideWhenUsed/>
    <w:rsid w:val="004339AC"/>
    <w:pPr>
      <w:tabs>
        <w:tab w:val="center" w:pos="4536"/>
        <w:tab w:val="right" w:pos="9072"/>
      </w:tabs>
    </w:pPr>
    <w:rPr>
      <w:rFonts w:eastAsia="Calibri" w:cs="Arial"/>
      <w:noProof/>
      <w:color w:val="000000"/>
      <w:szCs w:val="22"/>
      <w:lang w:eastAsia="en-US"/>
    </w:rPr>
  </w:style>
  <w:style w:type="character" w:customStyle="1" w:styleId="AltBilgiChar1">
    <w:name w:val="Alt Bilgi Char1"/>
    <w:basedOn w:val="VarsaylanParagrafYazTipi"/>
    <w:link w:val="AltBilgi"/>
    <w:uiPriority w:val="99"/>
    <w:rsid w:val="004339AC"/>
    <w:rPr>
      <w:rFonts w:ascii="Arial" w:eastAsia="Calibri" w:hAnsi="Arial" w:cs="Arial"/>
      <w:noProof/>
      <w:color w:val="000000"/>
      <w:lang w:val="en-US"/>
    </w:rPr>
  </w:style>
  <w:style w:type="paragraph" w:styleId="GvdeMetni">
    <w:name w:val="Body Text"/>
    <w:aliases w:val="Body Text Char Char,Body Text 12,body text,body text Char Char Char Char, Char1,Body Text 121 Char,Body Text 121,bt,heading3,Body Text - Level 2 Char Char,Body Text - Level 2 Char,Body Text - Level 2,Body text"/>
    <w:basedOn w:val="Normal"/>
    <w:link w:val="GvdeMetniChar"/>
    <w:rsid w:val="004339AC"/>
    <w:pPr>
      <w:spacing w:after="180" w:line="274" w:lineRule="auto"/>
    </w:pPr>
    <w:rPr>
      <w:rFonts w:eastAsia="Calibri"/>
      <w:noProof/>
      <w:szCs w:val="22"/>
      <w:lang w:eastAsia="en-US"/>
    </w:rPr>
  </w:style>
  <w:style w:type="character" w:customStyle="1" w:styleId="GvdeMetniChar">
    <w:name w:val="Gövde Metni Char"/>
    <w:aliases w:val="Body Text Char Char Char,Body Text 12 Char,body text Char,body text Char Char Char Char Char, Char1 Char,Body Text 121 Char Char,Body Text 121 Char1,bt Char,heading3 Char,Body Text - Level 2 Char Char Char,Body Text - Level 2 Char Char1"/>
    <w:basedOn w:val="VarsaylanParagrafYazTipi"/>
    <w:link w:val="GvdeMetni"/>
    <w:rsid w:val="004339AC"/>
    <w:rPr>
      <w:rFonts w:ascii="Arial" w:eastAsia="Calibri" w:hAnsi="Arial" w:cs="Times New Roman"/>
      <w:noProof/>
      <w:lang w:val="en-US"/>
    </w:rPr>
  </w:style>
  <w:style w:type="character" w:customStyle="1" w:styleId="jlqj4b">
    <w:name w:val="jlqj4b"/>
    <w:basedOn w:val="VarsaylanParagrafYazTipi"/>
    <w:rsid w:val="004339AC"/>
  </w:style>
  <w:style w:type="paragraph" w:customStyle="1" w:styleId="TableParagraph">
    <w:name w:val="Table Paragraph"/>
    <w:basedOn w:val="Normal"/>
    <w:uiPriority w:val="1"/>
    <w:qFormat/>
    <w:rsid w:val="004339AC"/>
    <w:pPr>
      <w:widowControl w:val="0"/>
    </w:pPr>
    <w:rPr>
      <w:rFonts w:ascii="Cambria" w:eastAsia="Cambria" w:hAnsi="Cambria" w:cs="Arial"/>
      <w:noProof/>
      <w:szCs w:val="22"/>
      <w:lang w:eastAsia="en-US"/>
    </w:rPr>
  </w:style>
  <w:style w:type="paragraph" w:styleId="NormalWeb">
    <w:name w:val="Normal (Web)"/>
    <w:aliases w:val="limak_tablo bullet,Normal (Web) Char Char Char"/>
    <w:basedOn w:val="Normal"/>
    <w:link w:val="NormalWebChar"/>
    <w:uiPriority w:val="99"/>
    <w:unhideWhenUsed/>
    <w:rsid w:val="004339AC"/>
    <w:pPr>
      <w:spacing w:before="100" w:beforeAutospacing="1" w:after="100" w:afterAutospacing="1"/>
    </w:pPr>
    <w:rPr>
      <w:rFonts w:eastAsia="DengXian"/>
      <w:lang w:eastAsia="tr-TR"/>
    </w:rPr>
  </w:style>
  <w:style w:type="table" w:customStyle="1" w:styleId="TabloKlavuzuilkem1">
    <w:name w:val="Tablo Kılavuzu_ilkem1"/>
    <w:basedOn w:val="NormalTablo"/>
    <w:next w:val="TabloKlavuzu"/>
    <w:uiPriority w:val="39"/>
    <w:rsid w:val="004339AC"/>
    <w:pPr>
      <w:spacing w:after="0" w:line="240" w:lineRule="auto"/>
    </w:pPr>
    <w:rPr>
      <w:rFonts w:ascii="Calibri" w:eastAsia="Calibri" w:hAnsi="Calibri" w:cs="Times New Roman"/>
      <w:sz w:val="20"/>
      <w:szCs w:val="20"/>
      <w:lang w:val="en-US"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visionText">
    <w:name w:val="~RevisionText"/>
    <w:basedOn w:val="Normal"/>
    <w:qFormat/>
    <w:rsid w:val="004339AC"/>
    <w:rPr>
      <w:rFonts w:ascii="Calibri" w:eastAsia="MS Mincho" w:hAnsi="Calibri"/>
      <w:color w:val="000000"/>
      <w:sz w:val="16"/>
      <w:szCs w:val="20"/>
      <w:lang w:eastAsia="en-US"/>
    </w:rPr>
  </w:style>
  <w:style w:type="paragraph" w:customStyle="1" w:styleId="RevisionHeading">
    <w:name w:val="~RevisionHeading"/>
    <w:basedOn w:val="RevisionText"/>
    <w:qFormat/>
    <w:rsid w:val="004339AC"/>
    <w:pPr>
      <w:ind w:right="-142"/>
    </w:pPr>
    <w:rPr>
      <w:rFonts w:ascii="Arial Black" w:hAnsi="Arial Black"/>
    </w:rPr>
  </w:style>
  <w:style w:type="character" w:styleId="Kpr">
    <w:name w:val="Hyperlink"/>
    <w:basedOn w:val="VarsaylanParagrafYazTipi"/>
    <w:uiPriority w:val="99"/>
    <w:unhideWhenUsed/>
    <w:rsid w:val="004339AC"/>
    <w:rPr>
      <w:color w:val="0000FF" w:themeColor="hyperlink"/>
      <w:u w:val="single"/>
    </w:rPr>
  </w:style>
  <w:style w:type="paragraph" w:styleId="T1">
    <w:name w:val="toc 1"/>
    <w:basedOn w:val="Normal"/>
    <w:next w:val="Normal"/>
    <w:autoRedefine/>
    <w:uiPriority w:val="39"/>
    <w:unhideWhenUsed/>
    <w:rsid w:val="004339AC"/>
    <w:pPr>
      <w:tabs>
        <w:tab w:val="left" w:pos="482"/>
        <w:tab w:val="right" w:leader="dot" w:pos="9061"/>
      </w:tabs>
      <w:spacing w:before="0" w:after="0"/>
      <w:jc w:val="left"/>
    </w:pPr>
    <w:rPr>
      <w:b/>
    </w:rPr>
  </w:style>
  <w:style w:type="paragraph" w:styleId="T2">
    <w:name w:val="toc 2"/>
    <w:basedOn w:val="Normal"/>
    <w:next w:val="Normal"/>
    <w:autoRedefine/>
    <w:uiPriority w:val="39"/>
    <w:unhideWhenUsed/>
    <w:rsid w:val="00FE2A3B"/>
    <w:pPr>
      <w:tabs>
        <w:tab w:val="left" w:pos="879"/>
        <w:tab w:val="right" w:leader="dot" w:pos="9054"/>
      </w:tabs>
      <w:spacing w:before="0" w:after="0"/>
      <w:ind w:left="851" w:hanging="613"/>
      <w:jc w:val="left"/>
    </w:pPr>
  </w:style>
  <w:style w:type="paragraph" w:styleId="T3">
    <w:name w:val="toc 3"/>
    <w:basedOn w:val="Normal"/>
    <w:next w:val="Normal"/>
    <w:autoRedefine/>
    <w:uiPriority w:val="39"/>
    <w:unhideWhenUsed/>
    <w:rsid w:val="00F810A1"/>
    <w:pPr>
      <w:tabs>
        <w:tab w:val="left" w:pos="1320"/>
        <w:tab w:val="right" w:leader="dot" w:pos="9061"/>
      </w:tabs>
      <w:spacing w:before="0" w:after="0"/>
      <w:ind w:left="482"/>
      <w:jc w:val="left"/>
    </w:pPr>
  </w:style>
  <w:style w:type="paragraph" w:styleId="ekillerTablosu">
    <w:name w:val="table of figures"/>
    <w:basedOn w:val="Normal"/>
    <w:next w:val="Normal"/>
    <w:uiPriority w:val="99"/>
    <w:unhideWhenUsed/>
    <w:rsid w:val="00FE2A3B"/>
    <w:pPr>
      <w:tabs>
        <w:tab w:val="right" w:leader="dot" w:pos="9054"/>
      </w:tabs>
      <w:spacing w:before="60" w:after="60"/>
    </w:pPr>
    <w:rPr>
      <w:rFonts w:cs="Arial"/>
      <w:noProof/>
      <w:lang w:val="en"/>
    </w:rPr>
  </w:style>
  <w:style w:type="paragraph" w:styleId="T4">
    <w:name w:val="toc 4"/>
    <w:basedOn w:val="Normal"/>
    <w:next w:val="Normal"/>
    <w:autoRedefine/>
    <w:uiPriority w:val="39"/>
    <w:unhideWhenUsed/>
    <w:rsid w:val="004339AC"/>
    <w:pPr>
      <w:spacing w:before="0" w:after="0"/>
      <w:ind w:left="658"/>
    </w:pPr>
  </w:style>
  <w:style w:type="paragraph" w:styleId="T5">
    <w:name w:val="toc 5"/>
    <w:basedOn w:val="Normal"/>
    <w:next w:val="Normal"/>
    <w:autoRedefine/>
    <w:uiPriority w:val="39"/>
    <w:unhideWhenUsed/>
    <w:rsid w:val="004339AC"/>
    <w:pPr>
      <w:spacing w:before="0" w:after="0"/>
      <w:ind w:left="879"/>
    </w:pPr>
  </w:style>
  <w:style w:type="paragraph" w:styleId="T6">
    <w:name w:val="toc 6"/>
    <w:basedOn w:val="Normal"/>
    <w:next w:val="Normal"/>
    <w:autoRedefine/>
    <w:uiPriority w:val="39"/>
    <w:unhideWhenUsed/>
    <w:rsid w:val="004339AC"/>
    <w:pPr>
      <w:spacing w:before="0" w:after="0"/>
      <w:ind w:left="1100"/>
    </w:pPr>
  </w:style>
  <w:style w:type="paragraph" w:customStyle="1" w:styleId="Kutucukii">
    <w:name w:val="Kutucuk içi"/>
    <w:basedOn w:val="Normal"/>
    <w:link w:val="KutucukiiChar"/>
    <w:qFormat/>
    <w:rsid w:val="004339AC"/>
    <w:pPr>
      <w:spacing w:before="120" w:after="120" w:line="240" w:lineRule="auto"/>
    </w:pPr>
    <w:rPr>
      <w:sz w:val="18"/>
      <w:szCs w:val="18"/>
    </w:rPr>
  </w:style>
  <w:style w:type="character" w:customStyle="1" w:styleId="KutucukiiChar">
    <w:name w:val="Kutucuk içi Char"/>
    <w:basedOn w:val="VarsaylanParagrafYazTipi"/>
    <w:link w:val="Kutucukii"/>
    <w:rsid w:val="004339AC"/>
    <w:rPr>
      <w:rFonts w:ascii="Arial" w:eastAsia="Times New Roman" w:hAnsi="Arial" w:cs="Times New Roman"/>
      <w:sz w:val="18"/>
      <w:szCs w:val="18"/>
      <w:lang w:eastAsia="zh-CN"/>
    </w:rPr>
  </w:style>
  <w:style w:type="character" w:styleId="Gl">
    <w:name w:val="Strong"/>
    <w:basedOn w:val="VarsaylanParagrafYazTipi"/>
    <w:uiPriority w:val="22"/>
    <w:qFormat/>
    <w:rsid w:val="004339AC"/>
    <w:rPr>
      <w:b/>
      <w:bCs/>
    </w:rPr>
  </w:style>
  <w:style w:type="paragraph" w:customStyle="1" w:styleId="ListeParagraf2">
    <w:name w:val="Liste Paragraf2"/>
    <w:basedOn w:val="Normal"/>
    <w:rsid w:val="004339AC"/>
    <w:pPr>
      <w:suppressAutoHyphens/>
      <w:spacing w:before="0" w:after="0" w:line="100" w:lineRule="atLeast"/>
      <w:ind w:left="720"/>
      <w:jc w:val="left"/>
    </w:pPr>
    <w:rPr>
      <w:rFonts w:ascii="Times New Roman" w:hAnsi="Times New Roman"/>
      <w:sz w:val="24"/>
      <w:lang w:eastAsia="ar-SA"/>
    </w:rPr>
  </w:style>
  <w:style w:type="table" w:customStyle="1" w:styleId="tableauPC1">
    <w:name w:val="tableau PC1"/>
    <w:basedOn w:val="NormalTablo"/>
    <w:next w:val="TabloKlavuzu"/>
    <w:uiPriority w:val="5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ilkem2">
    <w:name w:val="Tablo Kılavuzu_ilkem2"/>
    <w:basedOn w:val="NormalTablo"/>
    <w:next w:val="TabloKlavuzu"/>
    <w:uiPriority w:val="59"/>
    <w:rsid w:val="004339AC"/>
    <w:pPr>
      <w:spacing w:after="0" w:line="240" w:lineRule="auto"/>
    </w:pPr>
    <w:rPr>
      <w:rFonts w:ascii="Calibri" w:eastAsia="Calibri" w:hAnsi="Calibri" w:cs="Arial"/>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7">
    <w:name w:val="toc 7"/>
    <w:basedOn w:val="Normal"/>
    <w:next w:val="Normal"/>
    <w:autoRedefine/>
    <w:uiPriority w:val="39"/>
    <w:unhideWhenUsed/>
    <w:rsid w:val="004339AC"/>
    <w:pPr>
      <w:spacing w:before="0" w:after="100" w:line="259" w:lineRule="auto"/>
      <w:ind w:left="1320"/>
      <w:jc w:val="left"/>
    </w:pPr>
    <w:rPr>
      <w:rFonts w:asciiTheme="minorHAnsi" w:eastAsiaTheme="minorEastAsia" w:hAnsiTheme="minorHAnsi" w:cstheme="minorBidi"/>
      <w:szCs w:val="22"/>
      <w:lang w:eastAsia="tr-TR"/>
    </w:rPr>
  </w:style>
  <w:style w:type="paragraph" w:styleId="T8">
    <w:name w:val="toc 8"/>
    <w:basedOn w:val="Normal"/>
    <w:next w:val="Normal"/>
    <w:autoRedefine/>
    <w:uiPriority w:val="39"/>
    <w:unhideWhenUsed/>
    <w:rsid w:val="004339AC"/>
    <w:pPr>
      <w:spacing w:before="0" w:after="100" w:line="259" w:lineRule="auto"/>
      <w:ind w:left="1540"/>
      <w:jc w:val="left"/>
    </w:pPr>
    <w:rPr>
      <w:rFonts w:asciiTheme="minorHAnsi" w:eastAsiaTheme="minorEastAsia" w:hAnsiTheme="minorHAnsi" w:cstheme="minorBidi"/>
      <w:szCs w:val="22"/>
      <w:lang w:eastAsia="tr-TR"/>
    </w:rPr>
  </w:style>
  <w:style w:type="paragraph" w:styleId="T9">
    <w:name w:val="toc 9"/>
    <w:basedOn w:val="Normal"/>
    <w:next w:val="Normal"/>
    <w:autoRedefine/>
    <w:uiPriority w:val="39"/>
    <w:unhideWhenUsed/>
    <w:rsid w:val="004339AC"/>
    <w:pPr>
      <w:spacing w:before="0" w:after="100" w:line="259" w:lineRule="auto"/>
      <w:ind w:left="1760"/>
      <w:jc w:val="left"/>
    </w:pPr>
    <w:rPr>
      <w:rFonts w:asciiTheme="minorHAnsi" w:eastAsiaTheme="minorEastAsia" w:hAnsiTheme="minorHAnsi" w:cstheme="minorBidi"/>
      <w:szCs w:val="22"/>
      <w:lang w:eastAsia="tr-TR"/>
    </w:rPr>
  </w:style>
  <w:style w:type="paragraph" w:customStyle="1" w:styleId="2-ortabaslk">
    <w:name w:val="2-ortabaslk"/>
    <w:basedOn w:val="Normal"/>
    <w:rsid w:val="004339AC"/>
    <w:pPr>
      <w:spacing w:before="100" w:beforeAutospacing="1" w:after="100" w:afterAutospacing="1" w:line="240" w:lineRule="auto"/>
      <w:jc w:val="left"/>
    </w:pPr>
    <w:rPr>
      <w:rFonts w:ascii="Times New Roman" w:hAnsi="Times New Roman"/>
      <w:sz w:val="24"/>
      <w:lang w:eastAsia="tr-TR"/>
    </w:rPr>
  </w:style>
  <w:style w:type="paragraph" w:customStyle="1" w:styleId="AltBilgi2">
    <w:name w:val="Alt Bilgi2"/>
    <w:basedOn w:val="GvdeMetni"/>
    <w:uiPriority w:val="99"/>
    <w:qFormat/>
    <w:rsid w:val="004339AC"/>
    <w:pPr>
      <w:pBdr>
        <w:top w:val="single" w:sz="6" w:space="1" w:color="auto"/>
      </w:pBdr>
      <w:tabs>
        <w:tab w:val="center" w:pos="4824"/>
        <w:tab w:val="right" w:pos="9648"/>
      </w:tabs>
      <w:spacing w:before="120" w:after="120" w:line="240" w:lineRule="auto"/>
      <w:jc w:val="left"/>
    </w:pPr>
    <w:rPr>
      <w:rFonts w:eastAsia="Times New Roman"/>
      <w:noProof w:val="0"/>
      <w:sz w:val="12"/>
      <w:szCs w:val="20"/>
      <w:lang w:val="tr-TR"/>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4339AC"/>
    <w:pPr>
      <w:spacing w:before="0" w:after="160" w:line="240" w:lineRule="exact"/>
      <w:jc w:val="left"/>
    </w:pPr>
    <w:rPr>
      <w:rFonts w:asciiTheme="minorHAnsi" w:eastAsiaTheme="minorHAnsi" w:hAnsiTheme="minorHAnsi" w:cstheme="minorBidi"/>
      <w:szCs w:val="22"/>
      <w:vertAlign w:val="superscript"/>
      <w:lang w:eastAsia="en-US"/>
    </w:rPr>
  </w:style>
  <w:style w:type="paragraph" w:styleId="Kaynaka">
    <w:name w:val="Bibliography"/>
    <w:basedOn w:val="Normal"/>
    <w:next w:val="Normal"/>
    <w:uiPriority w:val="37"/>
    <w:unhideWhenUsed/>
    <w:rsid w:val="004339AC"/>
  </w:style>
  <w:style w:type="character" w:styleId="zlenenKpr">
    <w:name w:val="FollowedHyperlink"/>
    <w:basedOn w:val="VarsaylanParagrafYazTipi"/>
    <w:uiPriority w:val="99"/>
    <w:semiHidden/>
    <w:unhideWhenUsed/>
    <w:rsid w:val="004339AC"/>
    <w:rPr>
      <w:color w:val="800080" w:themeColor="followedHyperlink"/>
      <w:u w:val="single"/>
    </w:rPr>
  </w:style>
  <w:style w:type="paragraph" w:customStyle="1" w:styleId="ListBulletIndented">
    <w:name w:val="List Bullet Indented"/>
    <w:basedOn w:val="Normal"/>
    <w:rsid w:val="004339AC"/>
    <w:pPr>
      <w:numPr>
        <w:numId w:val="9"/>
      </w:numPr>
      <w:spacing w:before="60" w:after="60" w:line="240" w:lineRule="auto"/>
      <w:jc w:val="left"/>
    </w:pPr>
    <w:rPr>
      <w:noProof/>
      <w:sz w:val="20"/>
      <w:szCs w:val="20"/>
      <w:lang w:eastAsia="en-US"/>
    </w:rPr>
  </w:style>
  <w:style w:type="table" w:customStyle="1" w:styleId="TableGrid2">
    <w:name w:val="Table Grid2"/>
    <w:basedOn w:val="NormalTablo"/>
    <w:next w:val="TabloKlavuzu"/>
    <w:uiPriority w:val="39"/>
    <w:rsid w:val="004339A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onNotMetni">
    <w:name w:val="endnote text"/>
    <w:basedOn w:val="Normal"/>
    <w:link w:val="SonNotMetniChar"/>
    <w:uiPriority w:val="99"/>
    <w:semiHidden/>
    <w:unhideWhenUsed/>
    <w:rsid w:val="00EC125E"/>
    <w:pPr>
      <w:spacing w:before="0" w:after="0" w:line="240" w:lineRule="auto"/>
    </w:pPr>
    <w:rPr>
      <w:sz w:val="20"/>
      <w:szCs w:val="20"/>
    </w:rPr>
  </w:style>
  <w:style w:type="character" w:customStyle="1" w:styleId="SonNotMetniChar">
    <w:name w:val="Son Not Metni Char"/>
    <w:basedOn w:val="VarsaylanParagrafYazTipi"/>
    <w:link w:val="SonNotMetni"/>
    <w:uiPriority w:val="99"/>
    <w:semiHidden/>
    <w:rsid w:val="00EC125E"/>
    <w:rPr>
      <w:rFonts w:ascii="Arial" w:eastAsia="Times New Roman" w:hAnsi="Arial" w:cs="Times New Roman"/>
      <w:sz w:val="20"/>
      <w:szCs w:val="20"/>
      <w:lang w:eastAsia="zh-CN"/>
    </w:rPr>
  </w:style>
  <w:style w:type="character" w:styleId="SonNotBavurusu">
    <w:name w:val="endnote reference"/>
    <w:basedOn w:val="VarsaylanParagrafYazTipi"/>
    <w:uiPriority w:val="99"/>
    <w:semiHidden/>
    <w:unhideWhenUsed/>
    <w:rsid w:val="00EC125E"/>
    <w:rPr>
      <w:vertAlign w:val="superscript"/>
    </w:rPr>
  </w:style>
  <w:style w:type="paragraph" w:styleId="TBal">
    <w:name w:val="TOC Heading"/>
    <w:basedOn w:val="Balk1"/>
    <w:next w:val="Normal"/>
    <w:uiPriority w:val="39"/>
    <w:unhideWhenUsed/>
    <w:qFormat/>
    <w:rsid w:val="00594335"/>
    <w:pPr>
      <w:pageBreakBefore w:val="0"/>
      <w:numPr>
        <w:numId w:val="0"/>
      </w:numPr>
      <w:spacing w:before="240"/>
      <w:outlineLvl w:val="9"/>
    </w:pPr>
    <w:rPr>
      <w:rFonts w:asciiTheme="majorHAnsi" w:eastAsiaTheme="majorEastAsia" w:hAnsiTheme="majorHAnsi" w:cstheme="majorBidi"/>
      <w:b w:val="0"/>
      <w:bCs w:val="0"/>
      <w:color w:val="365F91" w:themeColor="accent1" w:themeShade="BF"/>
      <w:lang w:val="tr-TR" w:eastAsia="zh-CN"/>
    </w:rPr>
  </w:style>
  <w:style w:type="paragraph" w:customStyle="1" w:styleId="Bullet11">
    <w:name w:val="Bullet1.1"/>
    <w:basedOn w:val="Normal"/>
    <w:link w:val="Bullet11Char"/>
    <w:qFormat/>
    <w:rsid w:val="005B485E"/>
    <w:pPr>
      <w:spacing w:before="40" w:after="120" w:line="240" w:lineRule="auto"/>
    </w:pPr>
    <w:rPr>
      <w:rFonts w:cs="Arial"/>
      <w:sz w:val="24"/>
      <w:szCs w:val="20"/>
      <w:lang w:eastAsia="en-US"/>
    </w:rPr>
  </w:style>
  <w:style w:type="character" w:customStyle="1" w:styleId="Bullet11Char">
    <w:name w:val="Bullet1.1 Char"/>
    <w:basedOn w:val="VarsaylanParagrafYazTipi"/>
    <w:link w:val="Bullet11"/>
    <w:rsid w:val="005B485E"/>
    <w:rPr>
      <w:rFonts w:ascii="Arial" w:eastAsia="Times New Roman" w:hAnsi="Arial" w:cs="Arial"/>
      <w:sz w:val="24"/>
      <w:szCs w:val="20"/>
    </w:rPr>
  </w:style>
  <w:style w:type="character" w:customStyle="1" w:styleId="UnresolvedMention1">
    <w:name w:val="Unresolved Mention1"/>
    <w:basedOn w:val="VarsaylanParagrafYazTipi"/>
    <w:uiPriority w:val="99"/>
    <w:semiHidden/>
    <w:unhideWhenUsed/>
    <w:rsid w:val="008626DF"/>
    <w:rPr>
      <w:color w:val="605E5C"/>
      <w:shd w:val="clear" w:color="auto" w:fill="E1DFDD"/>
    </w:rPr>
  </w:style>
  <w:style w:type="table" w:customStyle="1" w:styleId="TableGrid21">
    <w:name w:val="Table Grid21"/>
    <w:basedOn w:val="NormalTablo"/>
    <w:next w:val="TabloKlavuzu"/>
    <w:uiPriority w:val="39"/>
    <w:rsid w:val="00DE5F1F"/>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NormalTablo"/>
    <w:next w:val="TabloKlavuzu"/>
    <w:uiPriority w:val="39"/>
    <w:rsid w:val="0088086C"/>
    <w:pPr>
      <w:spacing w:after="0" w:line="240" w:lineRule="auto"/>
    </w:pPr>
    <w:rPr>
      <w:rFonts w:ascii="Calibri" w:eastAsia="Calibri" w:hAnsi="Calibri" w:cs="Times New Roman"/>
      <w:sz w:val="24"/>
      <w:szCs w:val="24"/>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Maddemi2">
    <w:name w:val="List Bullet 2"/>
    <w:aliases w:val="Bullet 3"/>
    <w:basedOn w:val="Normal"/>
    <w:autoRedefine/>
    <w:unhideWhenUsed/>
    <w:rsid w:val="00805DFD"/>
    <w:pPr>
      <w:numPr>
        <w:numId w:val="32"/>
      </w:numPr>
      <w:tabs>
        <w:tab w:val="left" w:pos="1276"/>
      </w:tabs>
      <w:spacing w:before="60" w:after="60"/>
    </w:pPr>
    <w:rPr>
      <w:rFonts w:cs="Arial"/>
      <w:kern w:val="28"/>
      <w:szCs w:val="20"/>
      <w:lang w:val="en-GB" w:eastAsia="en-US"/>
    </w:rPr>
  </w:style>
  <w:style w:type="character" w:customStyle="1" w:styleId="cf21">
    <w:name w:val="cf21"/>
    <w:basedOn w:val="VarsaylanParagrafYazTipi"/>
    <w:rsid w:val="00B235C9"/>
    <w:rPr>
      <w:rFonts w:ascii="Segoe UI" w:hAnsi="Segoe UI" w:cs="Segoe UI" w:hint="default"/>
      <w:sz w:val="18"/>
      <w:szCs w:val="18"/>
    </w:rPr>
  </w:style>
  <w:style w:type="character" w:customStyle="1" w:styleId="cf01">
    <w:name w:val="cf01"/>
    <w:basedOn w:val="VarsaylanParagrafYazTipi"/>
    <w:rsid w:val="00C937C8"/>
    <w:rPr>
      <w:rFonts w:ascii="Segoe UI" w:hAnsi="Segoe UI" w:cs="Segoe UI" w:hint="default"/>
      <w:sz w:val="18"/>
      <w:szCs w:val="18"/>
    </w:rPr>
  </w:style>
  <w:style w:type="character" w:customStyle="1" w:styleId="NormalWebChar">
    <w:name w:val="Normal (Web) Char"/>
    <w:aliases w:val="limak_tablo bullet Char,Normal (Web) Char Char Char Char"/>
    <w:link w:val="NormalWeb"/>
    <w:uiPriority w:val="99"/>
    <w:rsid w:val="007B23B4"/>
    <w:rPr>
      <w:rFonts w:ascii="Arial" w:eastAsia="DengXian" w:hAnsi="Arial" w:cs="Times New Roman"/>
      <w:szCs w:val="24"/>
      <w:lang w:eastAsia="tr-TR"/>
    </w:rPr>
  </w:style>
  <w:style w:type="character" w:customStyle="1" w:styleId="Hyperlink1">
    <w:name w:val="Hyperlink1"/>
    <w:basedOn w:val="VarsaylanParagrafYazTipi"/>
    <w:uiPriority w:val="99"/>
    <w:unhideWhenUsed/>
    <w:rsid w:val="0070701E"/>
    <w:rPr>
      <w:color w:val="0563C1"/>
      <w:u w:val="single"/>
    </w:rPr>
  </w:style>
  <w:style w:type="paragraph" w:customStyle="1" w:styleId="TOC71">
    <w:name w:val="TOC 71"/>
    <w:basedOn w:val="Normal"/>
    <w:next w:val="Normal"/>
    <w:autoRedefine/>
    <w:uiPriority w:val="39"/>
    <w:unhideWhenUsed/>
    <w:rsid w:val="0070701E"/>
    <w:pPr>
      <w:spacing w:before="0" w:after="100" w:line="259" w:lineRule="auto"/>
      <w:ind w:left="1320"/>
      <w:jc w:val="left"/>
    </w:pPr>
    <w:rPr>
      <w:rFonts w:ascii="Calibri" w:eastAsia="SimSun" w:hAnsi="Calibri"/>
      <w:szCs w:val="22"/>
      <w:lang w:eastAsia="tr-TR"/>
    </w:rPr>
  </w:style>
  <w:style w:type="paragraph" w:customStyle="1" w:styleId="TOC81">
    <w:name w:val="TOC 81"/>
    <w:basedOn w:val="Normal"/>
    <w:next w:val="Normal"/>
    <w:autoRedefine/>
    <w:uiPriority w:val="39"/>
    <w:unhideWhenUsed/>
    <w:rsid w:val="0070701E"/>
    <w:pPr>
      <w:spacing w:before="0" w:after="100" w:line="259" w:lineRule="auto"/>
      <w:ind w:left="1540"/>
      <w:jc w:val="left"/>
    </w:pPr>
    <w:rPr>
      <w:rFonts w:ascii="Calibri" w:eastAsia="SimSun" w:hAnsi="Calibri"/>
      <w:szCs w:val="22"/>
      <w:lang w:eastAsia="tr-TR"/>
    </w:rPr>
  </w:style>
  <w:style w:type="paragraph" w:customStyle="1" w:styleId="TOC91">
    <w:name w:val="TOC 91"/>
    <w:basedOn w:val="Normal"/>
    <w:next w:val="Normal"/>
    <w:autoRedefine/>
    <w:uiPriority w:val="39"/>
    <w:unhideWhenUsed/>
    <w:rsid w:val="0070701E"/>
    <w:pPr>
      <w:spacing w:before="0" w:after="100" w:line="259" w:lineRule="auto"/>
      <w:ind w:left="1760"/>
      <w:jc w:val="left"/>
    </w:pPr>
    <w:rPr>
      <w:rFonts w:ascii="Calibri" w:eastAsia="SimSun" w:hAnsi="Calibri"/>
      <w:szCs w:val="22"/>
      <w:lang w:eastAsia="tr-TR"/>
    </w:rPr>
  </w:style>
  <w:style w:type="character" w:customStyle="1" w:styleId="FollowedHyperlink1">
    <w:name w:val="FollowedHyperlink1"/>
    <w:basedOn w:val="VarsaylanParagrafYazTipi"/>
    <w:uiPriority w:val="99"/>
    <w:semiHidden/>
    <w:unhideWhenUsed/>
    <w:rsid w:val="0070701E"/>
    <w:rPr>
      <w:color w:val="954F72"/>
      <w:u w:val="single"/>
    </w:rPr>
  </w:style>
  <w:style w:type="character" w:styleId="Vurgu">
    <w:name w:val="Emphasis"/>
    <w:basedOn w:val="VarsaylanParagrafYazTipi"/>
    <w:uiPriority w:val="20"/>
    <w:qFormat/>
    <w:rsid w:val="0070701E"/>
    <w:rPr>
      <w:i/>
      <w:iCs/>
    </w:rPr>
  </w:style>
  <w:style w:type="paragraph" w:customStyle="1" w:styleId="Bullet2">
    <w:name w:val="Bullet 2"/>
    <w:basedOn w:val="ListeParagraf"/>
    <w:qFormat/>
    <w:rsid w:val="0070701E"/>
    <w:pPr>
      <w:numPr>
        <w:numId w:val="34"/>
      </w:numPr>
      <w:spacing w:before="60" w:after="60"/>
      <w:contextualSpacing w:val="0"/>
    </w:pPr>
    <w:rPr>
      <w:noProof w:val="0"/>
      <w:color w:val="auto"/>
      <w:lang w:val="en-GB"/>
    </w:rPr>
  </w:style>
  <w:style w:type="character" w:customStyle="1" w:styleId="fontstyle01">
    <w:name w:val="fontstyle01"/>
    <w:basedOn w:val="VarsaylanParagrafYazTipi"/>
    <w:rsid w:val="0070701E"/>
    <w:rPr>
      <w:rFonts w:ascii="Times New Roman" w:hAnsi="Times New Roman" w:cs="Times New Roman" w:hint="default"/>
      <w:b w:val="0"/>
      <w:bCs w:val="0"/>
      <w:i w:val="0"/>
      <w:iCs w:val="0"/>
      <w:color w:val="000000"/>
      <w:sz w:val="24"/>
      <w:szCs w:val="24"/>
    </w:rPr>
  </w:style>
  <w:style w:type="paragraph" w:customStyle="1" w:styleId="StandardText">
    <w:name w:val="Standard Text"/>
    <w:basedOn w:val="Normal"/>
    <w:link w:val="StandardTextZchn"/>
    <w:qFormat/>
    <w:rsid w:val="0070701E"/>
    <w:pPr>
      <w:spacing w:after="120" w:line="264" w:lineRule="auto"/>
    </w:pPr>
    <w:rPr>
      <w:rFonts w:ascii="Times New Roman" w:eastAsia="Calibri" w:hAnsi="Times New Roman"/>
      <w:sz w:val="24"/>
      <w:lang w:eastAsia="fr-FR"/>
    </w:rPr>
  </w:style>
  <w:style w:type="character" w:customStyle="1" w:styleId="StandardTextZchn">
    <w:name w:val="Standard Text Zchn"/>
    <w:basedOn w:val="VarsaylanParagrafYazTipi"/>
    <w:link w:val="StandardText"/>
    <w:rsid w:val="0070701E"/>
    <w:rPr>
      <w:rFonts w:ascii="Times New Roman" w:eastAsia="Calibri" w:hAnsi="Times New Roman" w:cs="Times New Roman"/>
      <w:sz w:val="24"/>
      <w:szCs w:val="24"/>
      <w:lang w:val="en-US" w:eastAsia="fr-FR"/>
    </w:rPr>
  </w:style>
  <w:style w:type="table" w:customStyle="1" w:styleId="TabloKlavuzu3">
    <w:name w:val="Tablo Kılavuzu3"/>
    <w:basedOn w:val="NormalTablo"/>
    <w:next w:val="TabloKlavuzu"/>
    <w:uiPriority w:val="39"/>
    <w:rsid w:val="0070701E"/>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1">
    <w:name w:val="özel1"/>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el2">
    <w:name w:val="özel2"/>
    <w:basedOn w:val="NormalTablo"/>
    <w:next w:val="TabloKlavuzu"/>
    <w:uiPriority w:val="39"/>
    <w:qFormat/>
    <w:rsid w:val="0070701E"/>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pf1">
    <w:name w:val="pf1"/>
    <w:basedOn w:val="Normal"/>
    <w:rsid w:val="0070701E"/>
    <w:pPr>
      <w:spacing w:before="100" w:beforeAutospacing="1" w:after="100" w:afterAutospacing="1" w:line="240" w:lineRule="auto"/>
      <w:jc w:val="left"/>
    </w:pPr>
    <w:rPr>
      <w:rFonts w:ascii="Times New Roman" w:hAnsi="Times New Roman"/>
      <w:sz w:val="24"/>
      <w:lang w:eastAsia="tr-TR"/>
    </w:rPr>
  </w:style>
  <w:style w:type="paragraph" w:customStyle="1" w:styleId="ReportTableBodyTextCentre">
    <w:name w:val="Report Table Body Text Centre"/>
    <w:basedOn w:val="Normal"/>
    <w:rsid w:val="0070701E"/>
    <w:pPr>
      <w:spacing w:before="80" w:after="80" w:line="240" w:lineRule="exact"/>
      <w:jc w:val="center"/>
    </w:pPr>
    <w:rPr>
      <w:snapToGrid w:val="0"/>
      <w:sz w:val="20"/>
      <w:szCs w:val="22"/>
      <w:lang w:val="en-GB" w:eastAsia="en-GB"/>
    </w:rPr>
  </w:style>
  <w:style w:type="character" w:customStyle="1" w:styleId="zmlenmeyenBahsetme1">
    <w:name w:val="Çözümlenmeyen Bahsetme1"/>
    <w:basedOn w:val="VarsaylanParagrafYazTipi"/>
    <w:uiPriority w:val="99"/>
    <w:semiHidden/>
    <w:unhideWhenUsed/>
    <w:rsid w:val="0055124C"/>
    <w:rPr>
      <w:color w:val="605E5C"/>
      <w:shd w:val="clear" w:color="auto" w:fill="E1DFDD"/>
    </w:rPr>
  </w:style>
  <w:style w:type="character" w:customStyle="1" w:styleId="normaltextrun">
    <w:name w:val="normaltextrun"/>
    <w:basedOn w:val="VarsaylanParagrafYazTipi"/>
    <w:rsid w:val="00142B7A"/>
  </w:style>
  <w:style w:type="character" w:customStyle="1" w:styleId="eop">
    <w:name w:val="eop"/>
    <w:basedOn w:val="VarsaylanParagrafYazTipi"/>
    <w:rsid w:val="00142B7A"/>
  </w:style>
  <w:style w:type="paragraph" w:customStyle="1" w:styleId="paragraph">
    <w:name w:val="paragraph"/>
    <w:basedOn w:val="Normal"/>
    <w:rsid w:val="00143F51"/>
    <w:pPr>
      <w:spacing w:before="100" w:beforeAutospacing="1" w:after="100" w:afterAutospacing="1" w:line="240" w:lineRule="auto"/>
      <w:jc w:val="left"/>
    </w:pPr>
    <w:rPr>
      <w:rFonts w:ascii="Times New Roman" w:hAnsi="Times New Roman"/>
      <w:sz w:val="24"/>
      <w:lang w:val="tr-TR" w:eastAsia="tr-TR"/>
    </w:rPr>
  </w:style>
  <w:style w:type="character" w:customStyle="1" w:styleId="spellingerror">
    <w:name w:val="spellingerror"/>
    <w:basedOn w:val="VarsaylanParagrafYazTipi"/>
    <w:rsid w:val="00143F51"/>
  </w:style>
  <w:style w:type="paragraph" w:styleId="NormalGirinti">
    <w:name w:val="Normal Indent"/>
    <w:basedOn w:val="Normal"/>
    <w:rsid w:val="00F81236"/>
    <w:pPr>
      <w:keepLines/>
      <w:tabs>
        <w:tab w:val="left" w:pos="1134"/>
      </w:tabs>
      <w:spacing w:before="0"/>
      <w:ind w:left="1134"/>
    </w:pPr>
    <w:rPr>
      <w:rFonts w:cs="Arial"/>
      <w:szCs w:val="22"/>
      <w:lang w:eastAsia="en-US"/>
    </w:rPr>
  </w:style>
  <w:style w:type="character" w:customStyle="1" w:styleId="zmlenmeyenBahsetme2">
    <w:name w:val="Çözümlenmeyen Bahsetme2"/>
    <w:basedOn w:val="VarsaylanParagrafYazTipi"/>
    <w:uiPriority w:val="99"/>
    <w:semiHidden/>
    <w:unhideWhenUsed/>
    <w:rsid w:val="00B427D5"/>
    <w:rPr>
      <w:color w:val="605E5C"/>
      <w:shd w:val="clear" w:color="auto" w:fill="E1DFDD"/>
    </w:rPr>
  </w:style>
  <w:style w:type="paragraph" w:customStyle="1" w:styleId="Heading">
    <w:name w:val="Heading"/>
    <w:basedOn w:val="Balk2"/>
    <w:link w:val="HeadingChar"/>
    <w:qFormat/>
    <w:rsid w:val="0039218A"/>
    <w:pPr>
      <w:numPr>
        <w:numId w:val="42"/>
      </w:numPr>
      <w:ind w:left="578" w:hanging="578"/>
    </w:pPr>
  </w:style>
  <w:style w:type="paragraph" w:styleId="BelgeBalantlar">
    <w:name w:val="Document Map"/>
    <w:basedOn w:val="Normal"/>
    <w:link w:val="BelgeBalantlarChar"/>
    <w:uiPriority w:val="99"/>
    <w:semiHidden/>
    <w:unhideWhenUsed/>
    <w:rsid w:val="0039218A"/>
    <w:rPr>
      <w:rFonts w:ascii="Lucida Grande" w:eastAsia="Calibri" w:hAnsi="Lucida Grande" w:cs="Lucida Grande"/>
      <w:color w:val="000000"/>
      <w:lang w:eastAsia="en-US"/>
    </w:rPr>
  </w:style>
  <w:style w:type="character" w:customStyle="1" w:styleId="BelgeBalantlarChar">
    <w:name w:val="Belge Bağlantıları Char"/>
    <w:basedOn w:val="VarsaylanParagrafYazTipi"/>
    <w:link w:val="BelgeBalantlar"/>
    <w:uiPriority w:val="99"/>
    <w:semiHidden/>
    <w:rsid w:val="0039218A"/>
    <w:rPr>
      <w:rFonts w:ascii="Lucida Grande" w:eastAsia="Calibri" w:hAnsi="Lucida Grande" w:cs="Lucida Grande"/>
      <w:color w:val="000000"/>
      <w:szCs w:val="24"/>
      <w:lang w:val="en-US"/>
    </w:rPr>
  </w:style>
  <w:style w:type="table" w:customStyle="1" w:styleId="TabloKlavuzu4">
    <w:name w:val="Tablo Kılavuzu4"/>
    <w:basedOn w:val="NormalTablo"/>
    <w:next w:val="TabloKlavuzu"/>
    <w:uiPriority w:val="39"/>
    <w:rsid w:val="0039218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9218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HTMLncedenBiimlendirilmi">
    <w:name w:val="HTML Preformatted"/>
    <w:basedOn w:val="Normal"/>
    <w:link w:val="HTMLncedenBiimlendirilmiChar"/>
    <w:uiPriority w:val="99"/>
    <w:unhideWhenUsed/>
    <w:rsid w:val="00392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sz w:val="20"/>
      <w:szCs w:val="20"/>
      <w:lang w:val="tr-TR" w:eastAsia="tr-TR"/>
    </w:rPr>
  </w:style>
  <w:style w:type="character" w:customStyle="1" w:styleId="HTMLncedenBiimlendirilmiChar">
    <w:name w:val="HTML Önceden Biçimlendirilmiş Char"/>
    <w:basedOn w:val="VarsaylanParagrafYazTipi"/>
    <w:link w:val="HTMLncedenBiimlendirilmi"/>
    <w:uiPriority w:val="99"/>
    <w:rsid w:val="0039218A"/>
    <w:rPr>
      <w:rFonts w:ascii="Courier New" w:eastAsia="Times New Roman" w:hAnsi="Courier New" w:cs="Courier New"/>
      <w:sz w:val="20"/>
      <w:szCs w:val="20"/>
      <w:lang w:eastAsia="tr-TR"/>
    </w:rPr>
  </w:style>
  <w:style w:type="character" w:customStyle="1" w:styleId="y2iqfc">
    <w:name w:val="y2iqfc"/>
    <w:basedOn w:val="VarsaylanParagrafYazTipi"/>
    <w:rsid w:val="0039218A"/>
  </w:style>
  <w:style w:type="character" w:customStyle="1" w:styleId="UnresolvedMention2">
    <w:name w:val="Unresolved Mention2"/>
    <w:basedOn w:val="VarsaylanParagrafYazTipi"/>
    <w:uiPriority w:val="99"/>
    <w:semiHidden/>
    <w:unhideWhenUsed/>
    <w:rsid w:val="0039218A"/>
    <w:rPr>
      <w:color w:val="605E5C"/>
      <w:shd w:val="clear" w:color="auto" w:fill="E1DFDD"/>
    </w:rPr>
  </w:style>
  <w:style w:type="numbering" w:customStyle="1" w:styleId="CurrentList1">
    <w:name w:val="Current List1"/>
    <w:uiPriority w:val="99"/>
    <w:rsid w:val="0039218A"/>
    <w:pPr>
      <w:numPr>
        <w:numId w:val="44"/>
      </w:numPr>
    </w:pPr>
  </w:style>
  <w:style w:type="character" w:customStyle="1" w:styleId="CaptionChar1Char1CharCharChar">
    <w:name w:val="Caption Char1 Char1 Char Char Char"/>
    <w:aliases w:val="Caption Char Char2 Char1 Char Char Char,Caption Char Char Char Char Char1 Char1 Char Char1 Char Char,Caption Char Char Char Char Char Char Char Char Char Char Char,Map Char Char"/>
    <w:locked/>
    <w:rsid w:val="0039218A"/>
    <w:rPr>
      <w:rFonts w:eastAsiaTheme="minorEastAsia" w:cstheme="minorHAnsi"/>
      <w:b/>
      <w:iCs/>
      <w:color w:val="002060"/>
      <w:sz w:val="18"/>
      <w:szCs w:val="18"/>
      <w:lang w:val="en-GB" w:eastAsia="ja-JP"/>
    </w:rPr>
  </w:style>
  <w:style w:type="character" w:customStyle="1" w:styleId="CommentTextChar1">
    <w:name w:val="Comment Text Char1"/>
    <w:basedOn w:val="VarsaylanParagrafYazTipi"/>
    <w:uiPriority w:val="99"/>
    <w:rsid w:val="0039218A"/>
    <w:rPr>
      <w:rFonts w:ascii="Calibri" w:eastAsiaTheme="minorEastAsia" w:hAnsi="Calibri"/>
      <w:szCs w:val="20"/>
      <w:lang w:eastAsia="ja-JP"/>
    </w:rPr>
  </w:style>
  <w:style w:type="table" w:customStyle="1" w:styleId="Sedes">
    <w:name w:val="Sedes"/>
    <w:basedOn w:val="NormalTablo"/>
    <w:uiPriority w:val="99"/>
    <w:rsid w:val="0039218A"/>
    <w:pPr>
      <w:spacing w:after="0" w:line="240" w:lineRule="auto"/>
      <w:jc w:val="center"/>
    </w:pPr>
    <w:rPr>
      <w:rFonts w:ascii="Calibri" w:eastAsia="SimSun" w:hAnsi="Calibri"/>
      <w:sz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cPr>
      <w:vAlign w:val="center"/>
    </w:tcPr>
    <w:tblStylePr w:type="firstRow">
      <w:pPr>
        <w:wordWrap/>
        <w:spacing w:beforeLines="0" w:before="0" w:beforeAutospacing="0" w:afterLines="0" w:after="0" w:afterAutospacing="0" w:line="240" w:lineRule="auto"/>
        <w:ind w:leftChars="0" w:left="0" w:rightChars="0" w:right="0" w:firstLineChars="0" w:firstLine="0"/>
        <w:contextualSpacing w:val="0"/>
        <w:mirrorIndents w:val="0"/>
        <w:jc w:val="center"/>
        <w:outlineLvl w:val="9"/>
      </w:pPr>
      <w:rPr>
        <w:rFonts w:ascii="Calibri" w:hAnsi="Calibri" w:cs="Arial"/>
        <w:b/>
        <w:caps w:val="0"/>
        <w:smallCaps w:val="0"/>
        <w:strike w:val="0"/>
        <w:dstrike w:val="0"/>
        <w:vanish w:val="0"/>
        <w:sz w:val="20"/>
        <w:szCs w:val="20"/>
        <w:vertAlign w:val="baseline"/>
      </w:rPr>
      <w:tblPr>
        <w:jc w:val="center"/>
      </w:tblPr>
      <w:trPr>
        <w:jc w:val="center"/>
      </w:trPr>
      <w:tcPr>
        <w:shd w:val="clear" w:color="auto" w:fill="DAEEF3" w:themeFill="accent5" w:themeFillTint="33"/>
      </w:tcPr>
    </w:tblStylePr>
  </w:style>
  <w:style w:type="table" w:customStyle="1" w:styleId="Style2GMTR">
    <w:name w:val="Style2_GMTR"/>
    <w:basedOn w:val="NormalTablo"/>
    <w:uiPriority w:val="99"/>
    <w:rsid w:val="0039218A"/>
    <w:pPr>
      <w:spacing w:after="0" w:line="360" w:lineRule="auto"/>
      <w:jc w:val="right"/>
    </w:pPr>
    <w:rPr>
      <w:rFonts w:ascii="Arial" w:eastAsiaTheme="minorEastAsia" w:hAnsi="Arial"/>
      <w:sz w:val="20"/>
      <w:lang w:val="en-US" w:eastAsia="ja-JP"/>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57" w:type="dxa"/>
      </w:tblCellMar>
    </w:tblPr>
    <w:trPr>
      <w:jc w:val="center"/>
    </w:trPr>
    <w:tcPr>
      <w:vAlign w:val="center"/>
    </w:tcPr>
    <w:tblStylePr w:type="firstRow">
      <w:pPr>
        <w:wordWrap/>
        <w:spacing w:beforeLines="0" w:before="0" w:beforeAutospacing="0" w:afterLines="0" w:after="0" w:afterAutospacing="0" w:line="240" w:lineRule="auto"/>
        <w:ind w:leftChars="0" w:left="28" w:rightChars="0" w:right="28" w:firstLineChars="0" w:firstLine="0"/>
        <w:jc w:val="center"/>
        <w:outlineLvl w:val="9"/>
      </w:pPr>
      <w:rPr>
        <w:rFonts w:ascii="Arial" w:hAnsi="Arial"/>
        <w:b/>
        <w:sz w:val="20"/>
      </w:rPr>
      <w:tblPr/>
      <w:tcPr>
        <w:shd w:val="clear" w:color="auto" w:fill="DBE5F1"/>
      </w:tcPr>
    </w:tblStylePr>
  </w:style>
  <w:style w:type="paragraph" w:customStyle="1" w:styleId="dipnot">
    <w:name w:val="dipnot"/>
    <w:basedOn w:val="DipnotMetni"/>
    <w:link w:val="dipnotChar"/>
    <w:autoRedefine/>
    <w:qFormat/>
    <w:rsid w:val="00216CD2"/>
    <w:pPr>
      <w:spacing w:before="0" w:after="0"/>
    </w:pPr>
    <w:rPr>
      <w:rFonts w:eastAsiaTheme="minorEastAsia"/>
      <w:noProof w:val="0"/>
      <w:color w:val="auto"/>
      <w:szCs w:val="20"/>
      <w:lang w:val="en-GB" w:eastAsia="ja-JP"/>
    </w:rPr>
  </w:style>
  <w:style w:type="character" w:customStyle="1" w:styleId="dipnotChar">
    <w:name w:val="dipnot Char"/>
    <w:basedOn w:val="VarsaylanParagrafYazTipi"/>
    <w:link w:val="dipnot"/>
    <w:rsid w:val="00216CD2"/>
    <w:rPr>
      <w:rFonts w:ascii="Arial" w:eastAsiaTheme="minorEastAsia" w:hAnsi="Arial" w:cs="Arial"/>
      <w:sz w:val="16"/>
      <w:szCs w:val="20"/>
      <w:lang w:val="en-GB" w:eastAsia="ja-JP"/>
    </w:rPr>
  </w:style>
  <w:style w:type="table" w:styleId="TabloKlavuzuAk">
    <w:name w:val="Grid Table Light"/>
    <w:basedOn w:val="NormalTablo"/>
    <w:uiPriority w:val="40"/>
    <w:rsid w:val="0039218A"/>
    <w:pPr>
      <w:spacing w:after="0" w:line="240" w:lineRule="auto"/>
    </w:pPr>
    <w:rPr>
      <w:rFonts w:ascii="Calibri" w:eastAsia="Calibri" w:hAnsi="Calibri" w:cs="Arial"/>
      <w:sz w:val="20"/>
      <w:szCs w:val="20"/>
      <w:lang w:eastAsia="tr-T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Char">
    <w:name w:val="Heading Char"/>
    <w:basedOn w:val="Balk2Char"/>
    <w:link w:val="Heading"/>
    <w:rsid w:val="0039218A"/>
    <w:rPr>
      <w:rFonts w:ascii="Arial" w:eastAsia="Times New Roman" w:hAnsi="Arial" w:cs="Arial"/>
      <w:b/>
      <w:bCs/>
      <w:color w:val="4F81BD"/>
      <w:sz w:val="24"/>
      <w:szCs w:val="24"/>
      <w:lang w:val="en-GB" w:eastAsia="zh-CN"/>
    </w:rPr>
  </w:style>
  <w:style w:type="paragraph" w:customStyle="1" w:styleId="Bullet4">
    <w:name w:val="Bullet 4"/>
    <w:basedOn w:val="ListeMaddemi2"/>
    <w:qFormat/>
    <w:rsid w:val="00F519D7"/>
    <w:pPr>
      <w:numPr>
        <w:numId w:val="55"/>
      </w:numPr>
      <w:ind w:left="1353"/>
    </w:pPr>
    <w:rPr>
      <w:color w:val="FF0000"/>
    </w:rPr>
  </w:style>
  <w:style w:type="paragraph" w:customStyle="1" w:styleId="Bullets1">
    <w:name w:val="Bullets 1"/>
    <w:basedOn w:val="ListeParagraf"/>
    <w:autoRedefine/>
    <w:qFormat/>
    <w:rsid w:val="005A5FDA"/>
    <w:pPr>
      <w:keepNext/>
      <w:numPr>
        <w:numId w:val="56"/>
      </w:numPr>
      <w:autoSpaceDE w:val="0"/>
      <w:autoSpaceDN w:val="0"/>
      <w:adjustRightInd w:val="0"/>
      <w:spacing w:before="60" w:after="60"/>
      <w:contextualSpacing w:val="0"/>
    </w:pPr>
    <w:rPr>
      <w:rFonts w:eastAsiaTheme="minorHAnsi"/>
      <w:noProof w:val="0"/>
      <w:color w:val="auto"/>
      <w:shd w:val="clear" w:color="auto" w:fill="FFFFFF"/>
      <w:lang w:val="en-GB" w:bidi="en-US"/>
    </w:rPr>
  </w:style>
  <w:style w:type="paragraph" w:customStyle="1" w:styleId="Bullet5">
    <w:name w:val="Bullet 5"/>
    <w:basedOn w:val="Bullet4"/>
    <w:qFormat/>
    <w:rsid w:val="00E4009C"/>
    <w:pPr>
      <w:numPr>
        <w:numId w:val="0"/>
      </w:numPr>
      <w:tabs>
        <w:tab w:val="clear" w:pos="1276"/>
        <w:tab w:val="left" w:pos="851"/>
      </w:tabs>
      <w:ind w:left="851" w:hanging="284"/>
    </w:pPr>
    <w:rPr>
      <w:color w:val="auto"/>
      <w:lang w:val="tr-TR"/>
    </w:rPr>
  </w:style>
  <w:style w:type="character" w:customStyle="1" w:styleId="cf11">
    <w:name w:val="cf11"/>
    <w:basedOn w:val="VarsaylanParagrafYazTipi"/>
    <w:rsid w:val="000A0B96"/>
    <w:rPr>
      <w:rFonts w:ascii="Segoe UI" w:hAnsi="Segoe UI" w:cs="Segoe UI" w:hint="default"/>
      <w:sz w:val="18"/>
      <w:szCs w:val="18"/>
    </w:rPr>
  </w:style>
  <w:style w:type="character" w:customStyle="1" w:styleId="zmlenmeyenBahsetme3">
    <w:name w:val="Çözümlenmeyen Bahsetme3"/>
    <w:basedOn w:val="VarsaylanParagrafYazTipi"/>
    <w:uiPriority w:val="99"/>
    <w:semiHidden/>
    <w:unhideWhenUsed/>
    <w:rsid w:val="00CA3761"/>
    <w:rPr>
      <w:color w:val="605E5C"/>
      <w:shd w:val="clear" w:color="auto" w:fill="E1DFDD"/>
    </w:rPr>
  </w:style>
  <w:style w:type="character" w:customStyle="1" w:styleId="Bahset1">
    <w:name w:val="Bahset1"/>
    <w:basedOn w:val="VarsaylanParagrafYazTipi"/>
    <w:uiPriority w:val="99"/>
    <w:unhideWhenUsed/>
    <w:rsid w:val="00910FC5"/>
    <w:rPr>
      <w:color w:val="2B579A"/>
      <w:shd w:val="clear" w:color="auto" w:fill="E1DFDD"/>
    </w:rPr>
  </w:style>
  <w:style w:type="table" w:customStyle="1" w:styleId="TabloKlavuzu1">
    <w:name w:val="Tablo Kılavuzu1"/>
    <w:basedOn w:val="NormalTablo"/>
    <w:next w:val="TabloKlavuzu"/>
    <w:uiPriority w:val="39"/>
    <w:rsid w:val="009C632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VarsaylanParagrafYazTipi"/>
    <w:uiPriority w:val="99"/>
    <w:unhideWhenUsed/>
    <w:rsid w:val="006324A8"/>
    <w:rPr>
      <w:color w:val="2B579A"/>
      <w:shd w:val="clear" w:color="auto" w:fill="E1DFDD"/>
    </w:rPr>
  </w:style>
  <w:style w:type="character" w:styleId="zmlenmeyenBahsetme">
    <w:name w:val="Unresolved Mention"/>
    <w:basedOn w:val="VarsaylanParagrafYazTipi"/>
    <w:uiPriority w:val="99"/>
    <w:semiHidden/>
    <w:unhideWhenUsed/>
    <w:rsid w:val="00601773"/>
    <w:rPr>
      <w:color w:val="605E5C"/>
      <w:shd w:val="clear" w:color="auto" w:fill="E1DFDD"/>
    </w:rPr>
  </w:style>
  <w:style w:type="table" w:customStyle="1" w:styleId="TableGrid51">
    <w:name w:val="Table Grid51"/>
    <w:basedOn w:val="NormalTablo"/>
    <w:next w:val="TabloKlavuzu"/>
    <w:uiPriority w:val="59"/>
    <w:rsid w:val="00EB5734"/>
    <w:pPr>
      <w:spacing w:after="0" w:line="240" w:lineRule="auto"/>
    </w:pPr>
    <w:rPr>
      <w:rFonts w:ascii="Arial" w:eastAsia="Calibri" w:hAnsi="Arial" w:cs="Times New Roman"/>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0">
    <w:name w:val="Bullet2"/>
    <w:basedOn w:val="Normal"/>
    <w:rsid w:val="00EB5734"/>
    <w:pPr>
      <w:numPr>
        <w:numId w:val="76"/>
      </w:numPr>
      <w:overflowPunct w:val="0"/>
      <w:autoSpaceDE w:val="0"/>
      <w:autoSpaceDN w:val="0"/>
      <w:adjustRightInd w:val="0"/>
      <w:spacing w:before="0" w:after="160" w:line="264" w:lineRule="auto"/>
      <w:jc w:val="left"/>
      <w:textAlignment w:val="baseline"/>
    </w:pPr>
    <w:rPr>
      <w:rFonts w:ascii="Book Antiqua" w:hAnsi="Book Antiqua"/>
      <w:color w:val="000000"/>
      <w:szCs w:val="20"/>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1125">
      <w:bodyDiv w:val="1"/>
      <w:marLeft w:val="0"/>
      <w:marRight w:val="0"/>
      <w:marTop w:val="0"/>
      <w:marBottom w:val="0"/>
      <w:divBdr>
        <w:top w:val="none" w:sz="0" w:space="0" w:color="auto"/>
        <w:left w:val="none" w:sz="0" w:space="0" w:color="auto"/>
        <w:bottom w:val="none" w:sz="0" w:space="0" w:color="auto"/>
        <w:right w:val="none" w:sz="0" w:space="0" w:color="auto"/>
      </w:divBdr>
    </w:div>
    <w:div w:id="19402727">
      <w:bodyDiv w:val="1"/>
      <w:marLeft w:val="0"/>
      <w:marRight w:val="0"/>
      <w:marTop w:val="0"/>
      <w:marBottom w:val="0"/>
      <w:divBdr>
        <w:top w:val="none" w:sz="0" w:space="0" w:color="auto"/>
        <w:left w:val="none" w:sz="0" w:space="0" w:color="auto"/>
        <w:bottom w:val="none" w:sz="0" w:space="0" w:color="auto"/>
        <w:right w:val="none" w:sz="0" w:space="0" w:color="auto"/>
      </w:divBdr>
    </w:div>
    <w:div w:id="19475699">
      <w:bodyDiv w:val="1"/>
      <w:marLeft w:val="0"/>
      <w:marRight w:val="0"/>
      <w:marTop w:val="0"/>
      <w:marBottom w:val="0"/>
      <w:divBdr>
        <w:top w:val="none" w:sz="0" w:space="0" w:color="auto"/>
        <w:left w:val="none" w:sz="0" w:space="0" w:color="auto"/>
        <w:bottom w:val="none" w:sz="0" w:space="0" w:color="auto"/>
        <w:right w:val="none" w:sz="0" w:space="0" w:color="auto"/>
      </w:divBdr>
    </w:div>
    <w:div w:id="22755090">
      <w:bodyDiv w:val="1"/>
      <w:marLeft w:val="0"/>
      <w:marRight w:val="0"/>
      <w:marTop w:val="0"/>
      <w:marBottom w:val="0"/>
      <w:divBdr>
        <w:top w:val="none" w:sz="0" w:space="0" w:color="auto"/>
        <w:left w:val="none" w:sz="0" w:space="0" w:color="auto"/>
        <w:bottom w:val="none" w:sz="0" w:space="0" w:color="auto"/>
        <w:right w:val="none" w:sz="0" w:space="0" w:color="auto"/>
      </w:divBdr>
    </w:div>
    <w:div w:id="24067361">
      <w:bodyDiv w:val="1"/>
      <w:marLeft w:val="0"/>
      <w:marRight w:val="0"/>
      <w:marTop w:val="0"/>
      <w:marBottom w:val="0"/>
      <w:divBdr>
        <w:top w:val="none" w:sz="0" w:space="0" w:color="auto"/>
        <w:left w:val="none" w:sz="0" w:space="0" w:color="auto"/>
        <w:bottom w:val="none" w:sz="0" w:space="0" w:color="auto"/>
        <w:right w:val="none" w:sz="0" w:space="0" w:color="auto"/>
      </w:divBdr>
    </w:div>
    <w:div w:id="25104031">
      <w:bodyDiv w:val="1"/>
      <w:marLeft w:val="0"/>
      <w:marRight w:val="0"/>
      <w:marTop w:val="0"/>
      <w:marBottom w:val="0"/>
      <w:divBdr>
        <w:top w:val="none" w:sz="0" w:space="0" w:color="auto"/>
        <w:left w:val="none" w:sz="0" w:space="0" w:color="auto"/>
        <w:bottom w:val="none" w:sz="0" w:space="0" w:color="auto"/>
        <w:right w:val="none" w:sz="0" w:space="0" w:color="auto"/>
      </w:divBdr>
    </w:div>
    <w:div w:id="27149679">
      <w:bodyDiv w:val="1"/>
      <w:marLeft w:val="0"/>
      <w:marRight w:val="0"/>
      <w:marTop w:val="0"/>
      <w:marBottom w:val="0"/>
      <w:divBdr>
        <w:top w:val="none" w:sz="0" w:space="0" w:color="auto"/>
        <w:left w:val="none" w:sz="0" w:space="0" w:color="auto"/>
        <w:bottom w:val="none" w:sz="0" w:space="0" w:color="auto"/>
        <w:right w:val="none" w:sz="0" w:space="0" w:color="auto"/>
      </w:divBdr>
    </w:div>
    <w:div w:id="42027864">
      <w:bodyDiv w:val="1"/>
      <w:marLeft w:val="0"/>
      <w:marRight w:val="0"/>
      <w:marTop w:val="0"/>
      <w:marBottom w:val="0"/>
      <w:divBdr>
        <w:top w:val="none" w:sz="0" w:space="0" w:color="auto"/>
        <w:left w:val="none" w:sz="0" w:space="0" w:color="auto"/>
        <w:bottom w:val="none" w:sz="0" w:space="0" w:color="auto"/>
        <w:right w:val="none" w:sz="0" w:space="0" w:color="auto"/>
      </w:divBdr>
    </w:div>
    <w:div w:id="47651833">
      <w:bodyDiv w:val="1"/>
      <w:marLeft w:val="0"/>
      <w:marRight w:val="0"/>
      <w:marTop w:val="0"/>
      <w:marBottom w:val="0"/>
      <w:divBdr>
        <w:top w:val="none" w:sz="0" w:space="0" w:color="auto"/>
        <w:left w:val="none" w:sz="0" w:space="0" w:color="auto"/>
        <w:bottom w:val="none" w:sz="0" w:space="0" w:color="auto"/>
        <w:right w:val="none" w:sz="0" w:space="0" w:color="auto"/>
      </w:divBdr>
    </w:div>
    <w:div w:id="51386919">
      <w:bodyDiv w:val="1"/>
      <w:marLeft w:val="0"/>
      <w:marRight w:val="0"/>
      <w:marTop w:val="0"/>
      <w:marBottom w:val="0"/>
      <w:divBdr>
        <w:top w:val="none" w:sz="0" w:space="0" w:color="auto"/>
        <w:left w:val="none" w:sz="0" w:space="0" w:color="auto"/>
        <w:bottom w:val="none" w:sz="0" w:space="0" w:color="auto"/>
        <w:right w:val="none" w:sz="0" w:space="0" w:color="auto"/>
      </w:divBdr>
    </w:div>
    <w:div w:id="51540880">
      <w:bodyDiv w:val="1"/>
      <w:marLeft w:val="0"/>
      <w:marRight w:val="0"/>
      <w:marTop w:val="0"/>
      <w:marBottom w:val="0"/>
      <w:divBdr>
        <w:top w:val="none" w:sz="0" w:space="0" w:color="auto"/>
        <w:left w:val="none" w:sz="0" w:space="0" w:color="auto"/>
        <w:bottom w:val="none" w:sz="0" w:space="0" w:color="auto"/>
        <w:right w:val="none" w:sz="0" w:space="0" w:color="auto"/>
      </w:divBdr>
    </w:div>
    <w:div w:id="51658095">
      <w:bodyDiv w:val="1"/>
      <w:marLeft w:val="0"/>
      <w:marRight w:val="0"/>
      <w:marTop w:val="0"/>
      <w:marBottom w:val="0"/>
      <w:divBdr>
        <w:top w:val="none" w:sz="0" w:space="0" w:color="auto"/>
        <w:left w:val="none" w:sz="0" w:space="0" w:color="auto"/>
        <w:bottom w:val="none" w:sz="0" w:space="0" w:color="auto"/>
        <w:right w:val="none" w:sz="0" w:space="0" w:color="auto"/>
      </w:divBdr>
    </w:div>
    <w:div w:id="52849553">
      <w:bodyDiv w:val="1"/>
      <w:marLeft w:val="0"/>
      <w:marRight w:val="0"/>
      <w:marTop w:val="0"/>
      <w:marBottom w:val="0"/>
      <w:divBdr>
        <w:top w:val="none" w:sz="0" w:space="0" w:color="auto"/>
        <w:left w:val="none" w:sz="0" w:space="0" w:color="auto"/>
        <w:bottom w:val="none" w:sz="0" w:space="0" w:color="auto"/>
        <w:right w:val="none" w:sz="0" w:space="0" w:color="auto"/>
      </w:divBdr>
    </w:div>
    <w:div w:id="69278310">
      <w:bodyDiv w:val="1"/>
      <w:marLeft w:val="0"/>
      <w:marRight w:val="0"/>
      <w:marTop w:val="0"/>
      <w:marBottom w:val="0"/>
      <w:divBdr>
        <w:top w:val="none" w:sz="0" w:space="0" w:color="auto"/>
        <w:left w:val="none" w:sz="0" w:space="0" w:color="auto"/>
        <w:bottom w:val="none" w:sz="0" w:space="0" w:color="auto"/>
        <w:right w:val="none" w:sz="0" w:space="0" w:color="auto"/>
      </w:divBdr>
    </w:div>
    <w:div w:id="72970815">
      <w:bodyDiv w:val="1"/>
      <w:marLeft w:val="0"/>
      <w:marRight w:val="0"/>
      <w:marTop w:val="0"/>
      <w:marBottom w:val="0"/>
      <w:divBdr>
        <w:top w:val="none" w:sz="0" w:space="0" w:color="auto"/>
        <w:left w:val="none" w:sz="0" w:space="0" w:color="auto"/>
        <w:bottom w:val="none" w:sz="0" w:space="0" w:color="auto"/>
        <w:right w:val="none" w:sz="0" w:space="0" w:color="auto"/>
      </w:divBdr>
    </w:div>
    <w:div w:id="76441689">
      <w:bodyDiv w:val="1"/>
      <w:marLeft w:val="0"/>
      <w:marRight w:val="0"/>
      <w:marTop w:val="0"/>
      <w:marBottom w:val="0"/>
      <w:divBdr>
        <w:top w:val="none" w:sz="0" w:space="0" w:color="auto"/>
        <w:left w:val="none" w:sz="0" w:space="0" w:color="auto"/>
        <w:bottom w:val="none" w:sz="0" w:space="0" w:color="auto"/>
        <w:right w:val="none" w:sz="0" w:space="0" w:color="auto"/>
      </w:divBdr>
    </w:div>
    <w:div w:id="93333092">
      <w:bodyDiv w:val="1"/>
      <w:marLeft w:val="0"/>
      <w:marRight w:val="0"/>
      <w:marTop w:val="0"/>
      <w:marBottom w:val="0"/>
      <w:divBdr>
        <w:top w:val="none" w:sz="0" w:space="0" w:color="auto"/>
        <w:left w:val="none" w:sz="0" w:space="0" w:color="auto"/>
        <w:bottom w:val="none" w:sz="0" w:space="0" w:color="auto"/>
        <w:right w:val="none" w:sz="0" w:space="0" w:color="auto"/>
      </w:divBdr>
    </w:div>
    <w:div w:id="102966808">
      <w:bodyDiv w:val="1"/>
      <w:marLeft w:val="0"/>
      <w:marRight w:val="0"/>
      <w:marTop w:val="0"/>
      <w:marBottom w:val="0"/>
      <w:divBdr>
        <w:top w:val="none" w:sz="0" w:space="0" w:color="auto"/>
        <w:left w:val="none" w:sz="0" w:space="0" w:color="auto"/>
        <w:bottom w:val="none" w:sz="0" w:space="0" w:color="auto"/>
        <w:right w:val="none" w:sz="0" w:space="0" w:color="auto"/>
      </w:divBdr>
    </w:div>
    <w:div w:id="107896238">
      <w:bodyDiv w:val="1"/>
      <w:marLeft w:val="0"/>
      <w:marRight w:val="0"/>
      <w:marTop w:val="0"/>
      <w:marBottom w:val="0"/>
      <w:divBdr>
        <w:top w:val="none" w:sz="0" w:space="0" w:color="auto"/>
        <w:left w:val="none" w:sz="0" w:space="0" w:color="auto"/>
        <w:bottom w:val="none" w:sz="0" w:space="0" w:color="auto"/>
        <w:right w:val="none" w:sz="0" w:space="0" w:color="auto"/>
      </w:divBdr>
    </w:div>
    <w:div w:id="111097549">
      <w:bodyDiv w:val="1"/>
      <w:marLeft w:val="0"/>
      <w:marRight w:val="0"/>
      <w:marTop w:val="0"/>
      <w:marBottom w:val="0"/>
      <w:divBdr>
        <w:top w:val="none" w:sz="0" w:space="0" w:color="auto"/>
        <w:left w:val="none" w:sz="0" w:space="0" w:color="auto"/>
        <w:bottom w:val="none" w:sz="0" w:space="0" w:color="auto"/>
        <w:right w:val="none" w:sz="0" w:space="0" w:color="auto"/>
      </w:divBdr>
    </w:div>
    <w:div w:id="114251884">
      <w:bodyDiv w:val="1"/>
      <w:marLeft w:val="0"/>
      <w:marRight w:val="0"/>
      <w:marTop w:val="0"/>
      <w:marBottom w:val="0"/>
      <w:divBdr>
        <w:top w:val="none" w:sz="0" w:space="0" w:color="auto"/>
        <w:left w:val="none" w:sz="0" w:space="0" w:color="auto"/>
        <w:bottom w:val="none" w:sz="0" w:space="0" w:color="auto"/>
        <w:right w:val="none" w:sz="0" w:space="0" w:color="auto"/>
      </w:divBdr>
    </w:div>
    <w:div w:id="121579854">
      <w:bodyDiv w:val="1"/>
      <w:marLeft w:val="0"/>
      <w:marRight w:val="0"/>
      <w:marTop w:val="0"/>
      <w:marBottom w:val="0"/>
      <w:divBdr>
        <w:top w:val="none" w:sz="0" w:space="0" w:color="auto"/>
        <w:left w:val="none" w:sz="0" w:space="0" w:color="auto"/>
        <w:bottom w:val="none" w:sz="0" w:space="0" w:color="auto"/>
        <w:right w:val="none" w:sz="0" w:space="0" w:color="auto"/>
      </w:divBdr>
    </w:div>
    <w:div w:id="130053050">
      <w:bodyDiv w:val="1"/>
      <w:marLeft w:val="0"/>
      <w:marRight w:val="0"/>
      <w:marTop w:val="0"/>
      <w:marBottom w:val="0"/>
      <w:divBdr>
        <w:top w:val="none" w:sz="0" w:space="0" w:color="auto"/>
        <w:left w:val="none" w:sz="0" w:space="0" w:color="auto"/>
        <w:bottom w:val="none" w:sz="0" w:space="0" w:color="auto"/>
        <w:right w:val="none" w:sz="0" w:space="0" w:color="auto"/>
      </w:divBdr>
    </w:div>
    <w:div w:id="133566253">
      <w:bodyDiv w:val="1"/>
      <w:marLeft w:val="0"/>
      <w:marRight w:val="0"/>
      <w:marTop w:val="0"/>
      <w:marBottom w:val="0"/>
      <w:divBdr>
        <w:top w:val="none" w:sz="0" w:space="0" w:color="auto"/>
        <w:left w:val="none" w:sz="0" w:space="0" w:color="auto"/>
        <w:bottom w:val="none" w:sz="0" w:space="0" w:color="auto"/>
        <w:right w:val="none" w:sz="0" w:space="0" w:color="auto"/>
      </w:divBdr>
    </w:div>
    <w:div w:id="133647495">
      <w:bodyDiv w:val="1"/>
      <w:marLeft w:val="0"/>
      <w:marRight w:val="0"/>
      <w:marTop w:val="0"/>
      <w:marBottom w:val="0"/>
      <w:divBdr>
        <w:top w:val="none" w:sz="0" w:space="0" w:color="auto"/>
        <w:left w:val="none" w:sz="0" w:space="0" w:color="auto"/>
        <w:bottom w:val="none" w:sz="0" w:space="0" w:color="auto"/>
        <w:right w:val="none" w:sz="0" w:space="0" w:color="auto"/>
      </w:divBdr>
    </w:div>
    <w:div w:id="136457964">
      <w:bodyDiv w:val="1"/>
      <w:marLeft w:val="0"/>
      <w:marRight w:val="0"/>
      <w:marTop w:val="0"/>
      <w:marBottom w:val="0"/>
      <w:divBdr>
        <w:top w:val="none" w:sz="0" w:space="0" w:color="auto"/>
        <w:left w:val="none" w:sz="0" w:space="0" w:color="auto"/>
        <w:bottom w:val="none" w:sz="0" w:space="0" w:color="auto"/>
        <w:right w:val="none" w:sz="0" w:space="0" w:color="auto"/>
      </w:divBdr>
    </w:div>
    <w:div w:id="139814646">
      <w:bodyDiv w:val="1"/>
      <w:marLeft w:val="0"/>
      <w:marRight w:val="0"/>
      <w:marTop w:val="0"/>
      <w:marBottom w:val="0"/>
      <w:divBdr>
        <w:top w:val="none" w:sz="0" w:space="0" w:color="auto"/>
        <w:left w:val="none" w:sz="0" w:space="0" w:color="auto"/>
        <w:bottom w:val="none" w:sz="0" w:space="0" w:color="auto"/>
        <w:right w:val="none" w:sz="0" w:space="0" w:color="auto"/>
      </w:divBdr>
    </w:div>
    <w:div w:id="143620520">
      <w:bodyDiv w:val="1"/>
      <w:marLeft w:val="0"/>
      <w:marRight w:val="0"/>
      <w:marTop w:val="0"/>
      <w:marBottom w:val="0"/>
      <w:divBdr>
        <w:top w:val="none" w:sz="0" w:space="0" w:color="auto"/>
        <w:left w:val="none" w:sz="0" w:space="0" w:color="auto"/>
        <w:bottom w:val="none" w:sz="0" w:space="0" w:color="auto"/>
        <w:right w:val="none" w:sz="0" w:space="0" w:color="auto"/>
      </w:divBdr>
    </w:div>
    <w:div w:id="156069561">
      <w:bodyDiv w:val="1"/>
      <w:marLeft w:val="0"/>
      <w:marRight w:val="0"/>
      <w:marTop w:val="0"/>
      <w:marBottom w:val="0"/>
      <w:divBdr>
        <w:top w:val="none" w:sz="0" w:space="0" w:color="auto"/>
        <w:left w:val="none" w:sz="0" w:space="0" w:color="auto"/>
        <w:bottom w:val="none" w:sz="0" w:space="0" w:color="auto"/>
        <w:right w:val="none" w:sz="0" w:space="0" w:color="auto"/>
      </w:divBdr>
    </w:div>
    <w:div w:id="157035898">
      <w:bodyDiv w:val="1"/>
      <w:marLeft w:val="0"/>
      <w:marRight w:val="0"/>
      <w:marTop w:val="0"/>
      <w:marBottom w:val="0"/>
      <w:divBdr>
        <w:top w:val="none" w:sz="0" w:space="0" w:color="auto"/>
        <w:left w:val="none" w:sz="0" w:space="0" w:color="auto"/>
        <w:bottom w:val="none" w:sz="0" w:space="0" w:color="auto"/>
        <w:right w:val="none" w:sz="0" w:space="0" w:color="auto"/>
      </w:divBdr>
    </w:div>
    <w:div w:id="158890158">
      <w:bodyDiv w:val="1"/>
      <w:marLeft w:val="0"/>
      <w:marRight w:val="0"/>
      <w:marTop w:val="0"/>
      <w:marBottom w:val="0"/>
      <w:divBdr>
        <w:top w:val="none" w:sz="0" w:space="0" w:color="auto"/>
        <w:left w:val="none" w:sz="0" w:space="0" w:color="auto"/>
        <w:bottom w:val="none" w:sz="0" w:space="0" w:color="auto"/>
        <w:right w:val="none" w:sz="0" w:space="0" w:color="auto"/>
      </w:divBdr>
    </w:div>
    <w:div w:id="167525768">
      <w:bodyDiv w:val="1"/>
      <w:marLeft w:val="0"/>
      <w:marRight w:val="0"/>
      <w:marTop w:val="0"/>
      <w:marBottom w:val="0"/>
      <w:divBdr>
        <w:top w:val="none" w:sz="0" w:space="0" w:color="auto"/>
        <w:left w:val="none" w:sz="0" w:space="0" w:color="auto"/>
        <w:bottom w:val="none" w:sz="0" w:space="0" w:color="auto"/>
        <w:right w:val="none" w:sz="0" w:space="0" w:color="auto"/>
      </w:divBdr>
    </w:div>
    <w:div w:id="171998344">
      <w:bodyDiv w:val="1"/>
      <w:marLeft w:val="0"/>
      <w:marRight w:val="0"/>
      <w:marTop w:val="0"/>
      <w:marBottom w:val="0"/>
      <w:divBdr>
        <w:top w:val="none" w:sz="0" w:space="0" w:color="auto"/>
        <w:left w:val="none" w:sz="0" w:space="0" w:color="auto"/>
        <w:bottom w:val="none" w:sz="0" w:space="0" w:color="auto"/>
        <w:right w:val="none" w:sz="0" w:space="0" w:color="auto"/>
      </w:divBdr>
    </w:div>
    <w:div w:id="179510996">
      <w:bodyDiv w:val="1"/>
      <w:marLeft w:val="0"/>
      <w:marRight w:val="0"/>
      <w:marTop w:val="0"/>
      <w:marBottom w:val="0"/>
      <w:divBdr>
        <w:top w:val="none" w:sz="0" w:space="0" w:color="auto"/>
        <w:left w:val="none" w:sz="0" w:space="0" w:color="auto"/>
        <w:bottom w:val="none" w:sz="0" w:space="0" w:color="auto"/>
        <w:right w:val="none" w:sz="0" w:space="0" w:color="auto"/>
      </w:divBdr>
    </w:div>
    <w:div w:id="180239927">
      <w:bodyDiv w:val="1"/>
      <w:marLeft w:val="0"/>
      <w:marRight w:val="0"/>
      <w:marTop w:val="0"/>
      <w:marBottom w:val="0"/>
      <w:divBdr>
        <w:top w:val="none" w:sz="0" w:space="0" w:color="auto"/>
        <w:left w:val="none" w:sz="0" w:space="0" w:color="auto"/>
        <w:bottom w:val="none" w:sz="0" w:space="0" w:color="auto"/>
        <w:right w:val="none" w:sz="0" w:space="0" w:color="auto"/>
      </w:divBdr>
    </w:div>
    <w:div w:id="200021587">
      <w:bodyDiv w:val="1"/>
      <w:marLeft w:val="0"/>
      <w:marRight w:val="0"/>
      <w:marTop w:val="0"/>
      <w:marBottom w:val="0"/>
      <w:divBdr>
        <w:top w:val="none" w:sz="0" w:space="0" w:color="auto"/>
        <w:left w:val="none" w:sz="0" w:space="0" w:color="auto"/>
        <w:bottom w:val="none" w:sz="0" w:space="0" w:color="auto"/>
        <w:right w:val="none" w:sz="0" w:space="0" w:color="auto"/>
      </w:divBdr>
    </w:div>
    <w:div w:id="201211482">
      <w:bodyDiv w:val="1"/>
      <w:marLeft w:val="0"/>
      <w:marRight w:val="0"/>
      <w:marTop w:val="0"/>
      <w:marBottom w:val="0"/>
      <w:divBdr>
        <w:top w:val="none" w:sz="0" w:space="0" w:color="auto"/>
        <w:left w:val="none" w:sz="0" w:space="0" w:color="auto"/>
        <w:bottom w:val="none" w:sz="0" w:space="0" w:color="auto"/>
        <w:right w:val="none" w:sz="0" w:space="0" w:color="auto"/>
      </w:divBdr>
    </w:div>
    <w:div w:id="204761987">
      <w:bodyDiv w:val="1"/>
      <w:marLeft w:val="0"/>
      <w:marRight w:val="0"/>
      <w:marTop w:val="0"/>
      <w:marBottom w:val="0"/>
      <w:divBdr>
        <w:top w:val="none" w:sz="0" w:space="0" w:color="auto"/>
        <w:left w:val="none" w:sz="0" w:space="0" w:color="auto"/>
        <w:bottom w:val="none" w:sz="0" w:space="0" w:color="auto"/>
        <w:right w:val="none" w:sz="0" w:space="0" w:color="auto"/>
      </w:divBdr>
    </w:div>
    <w:div w:id="204873914">
      <w:bodyDiv w:val="1"/>
      <w:marLeft w:val="0"/>
      <w:marRight w:val="0"/>
      <w:marTop w:val="0"/>
      <w:marBottom w:val="0"/>
      <w:divBdr>
        <w:top w:val="none" w:sz="0" w:space="0" w:color="auto"/>
        <w:left w:val="none" w:sz="0" w:space="0" w:color="auto"/>
        <w:bottom w:val="none" w:sz="0" w:space="0" w:color="auto"/>
        <w:right w:val="none" w:sz="0" w:space="0" w:color="auto"/>
      </w:divBdr>
    </w:div>
    <w:div w:id="208424151">
      <w:bodyDiv w:val="1"/>
      <w:marLeft w:val="0"/>
      <w:marRight w:val="0"/>
      <w:marTop w:val="0"/>
      <w:marBottom w:val="0"/>
      <w:divBdr>
        <w:top w:val="none" w:sz="0" w:space="0" w:color="auto"/>
        <w:left w:val="none" w:sz="0" w:space="0" w:color="auto"/>
        <w:bottom w:val="none" w:sz="0" w:space="0" w:color="auto"/>
        <w:right w:val="none" w:sz="0" w:space="0" w:color="auto"/>
      </w:divBdr>
    </w:div>
    <w:div w:id="210656885">
      <w:bodyDiv w:val="1"/>
      <w:marLeft w:val="0"/>
      <w:marRight w:val="0"/>
      <w:marTop w:val="0"/>
      <w:marBottom w:val="0"/>
      <w:divBdr>
        <w:top w:val="none" w:sz="0" w:space="0" w:color="auto"/>
        <w:left w:val="none" w:sz="0" w:space="0" w:color="auto"/>
        <w:bottom w:val="none" w:sz="0" w:space="0" w:color="auto"/>
        <w:right w:val="none" w:sz="0" w:space="0" w:color="auto"/>
      </w:divBdr>
    </w:div>
    <w:div w:id="218329004">
      <w:bodyDiv w:val="1"/>
      <w:marLeft w:val="0"/>
      <w:marRight w:val="0"/>
      <w:marTop w:val="0"/>
      <w:marBottom w:val="0"/>
      <w:divBdr>
        <w:top w:val="none" w:sz="0" w:space="0" w:color="auto"/>
        <w:left w:val="none" w:sz="0" w:space="0" w:color="auto"/>
        <w:bottom w:val="none" w:sz="0" w:space="0" w:color="auto"/>
        <w:right w:val="none" w:sz="0" w:space="0" w:color="auto"/>
      </w:divBdr>
    </w:div>
    <w:div w:id="222109843">
      <w:bodyDiv w:val="1"/>
      <w:marLeft w:val="0"/>
      <w:marRight w:val="0"/>
      <w:marTop w:val="0"/>
      <w:marBottom w:val="0"/>
      <w:divBdr>
        <w:top w:val="none" w:sz="0" w:space="0" w:color="auto"/>
        <w:left w:val="none" w:sz="0" w:space="0" w:color="auto"/>
        <w:bottom w:val="none" w:sz="0" w:space="0" w:color="auto"/>
        <w:right w:val="none" w:sz="0" w:space="0" w:color="auto"/>
      </w:divBdr>
    </w:div>
    <w:div w:id="227351362">
      <w:bodyDiv w:val="1"/>
      <w:marLeft w:val="0"/>
      <w:marRight w:val="0"/>
      <w:marTop w:val="0"/>
      <w:marBottom w:val="0"/>
      <w:divBdr>
        <w:top w:val="none" w:sz="0" w:space="0" w:color="auto"/>
        <w:left w:val="none" w:sz="0" w:space="0" w:color="auto"/>
        <w:bottom w:val="none" w:sz="0" w:space="0" w:color="auto"/>
        <w:right w:val="none" w:sz="0" w:space="0" w:color="auto"/>
      </w:divBdr>
    </w:div>
    <w:div w:id="228350855">
      <w:bodyDiv w:val="1"/>
      <w:marLeft w:val="0"/>
      <w:marRight w:val="0"/>
      <w:marTop w:val="0"/>
      <w:marBottom w:val="0"/>
      <w:divBdr>
        <w:top w:val="none" w:sz="0" w:space="0" w:color="auto"/>
        <w:left w:val="none" w:sz="0" w:space="0" w:color="auto"/>
        <w:bottom w:val="none" w:sz="0" w:space="0" w:color="auto"/>
        <w:right w:val="none" w:sz="0" w:space="0" w:color="auto"/>
      </w:divBdr>
    </w:div>
    <w:div w:id="234897182">
      <w:bodyDiv w:val="1"/>
      <w:marLeft w:val="0"/>
      <w:marRight w:val="0"/>
      <w:marTop w:val="0"/>
      <w:marBottom w:val="0"/>
      <w:divBdr>
        <w:top w:val="none" w:sz="0" w:space="0" w:color="auto"/>
        <w:left w:val="none" w:sz="0" w:space="0" w:color="auto"/>
        <w:bottom w:val="none" w:sz="0" w:space="0" w:color="auto"/>
        <w:right w:val="none" w:sz="0" w:space="0" w:color="auto"/>
      </w:divBdr>
    </w:div>
    <w:div w:id="244649799">
      <w:bodyDiv w:val="1"/>
      <w:marLeft w:val="0"/>
      <w:marRight w:val="0"/>
      <w:marTop w:val="0"/>
      <w:marBottom w:val="0"/>
      <w:divBdr>
        <w:top w:val="none" w:sz="0" w:space="0" w:color="auto"/>
        <w:left w:val="none" w:sz="0" w:space="0" w:color="auto"/>
        <w:bottom w:val="none" w:sz="0" w:space="0" w:color="auto"/>
        <w:right w:val="none" w:sz="0" w:space="0" w:color="auto"/>
      </w:divBdr>
    </w:div>
    <w:div w:id="251596009">
      <w:bodyDiv w:val="1"/>
      <w:marLeft w:val="0"/>
      <w:marRight w:val="0"/>
      <w:marTop w:val="0"/>
      <w:marBottom w:val="0"/>
      <w:divBdr>
        <w:top w:val="none" w:sz="0" w:space="0" w:color="auto"/>
        <w:left w:val="none" w:sz="0" w:space="0" w:color="auto"/>
        <w:bottom w:val="none" w:sz="0" w:space="0" w:color="auto"/>
        <w:right w:val="none" w:sz="0" w:space="0" w:color="auto"/>
      </w:divBdr>
    </w:div>
    <w:div w:id="251938974">
      <w:bodyDiv w:val="1"/>
      <w:marLeft w:val="0"/>
      <w:marRight w:val="0"/>
      <w:marTop w:val="0"/>
      <w:marBottom w:val="0"/>
      <w:divBdr>
        <w:top w:val="none" w:sz="0" w:space="0" w:color="auto"/>
        <w:left w:val="none" w:sz="0" w:space="0" w:color="auto"/>
        <w:bottom w:val="none" w:sz="0" w:space="0" w:color="auto"/>
        <w:right w:val="none" w:sz="0" w:space="0" w:color="auto"/>
      </w:divBdr>
    </w:div>
    <w:div w:id="285430723">
      <w:bodyDiv w:val="1"/>
      <w:marLeft w:val="0"/>
      <w:marRight w:val="0"/>
      <w:marTop w:val="0"/>
      <w:marBottom w:val="0"/>
      <w:divBdr>
        <w:top w:val="none" w:sz="0" w:space="0" w:color="auto"/>
        <w:left w:val="none" w:sz="0" w:space="0" w:color="auto"/>
        <w:bottom w:val="none" w:sz="0" w:space="0" w:color="auto"/>
        <w:right w:val="none" w:sz="0" w:space="0" w:color="auto"/>
      </w:divBdr>
    </w:div>
    <w:div w:id="300580358">
      <w:bodyDiv w:val="1"/>
      <w:marLeft w:val="0"/>
      <w:marRight w:val="0"/>
      <w:marTop w:val="0"/>
      <w:marBottom w:val="0"/>
      <w:divBdr>
        <w:top w:val="none" w:sz="0" w:space="0" w:color="auto"/>
        <w:left w:val="none" w:sz="0" w:space="0" w:color="auto"/>
        <w:bottom w:val="none" w:sz="0" w:space="0" w:color="auto"/>
        <w:right w:val="none" w:sz="0" w:space="0" w:color="auto"/>
      </w:divBdr>
    </w:div>
    <w:div w:id="300811123">
      <w:bodyDiv w:val="1"/>
      <w:marLeft w:val="0"/>
      <w:marRight w:val="0"/>
      <w:marTop w:val="0"/>
      <w:marBottom w:val="0"/>
      <w:divBdr>
        <w:top w:val="none" w:sz="0" w:space="0" w:color="auto"/>
        <w:left w:val="none" w:sz="0" w:space="0" w:color="auto"/>
        <w:bottom w:val="none" w:sz="0" w:space="0" w:color="auto"/>
        <w:right w:val="none" w:sz="0" w:space="0" w:color="auto"/>
      </w:divBdr>
    </w:div>
    <w:div w:id="308050878">
      <w:bodyDiv w:val="1"/>
      <w:marLeft w:val="0"/>
      <w:marRight w:val="0"/>
      <w:marTop w:val="0"/>
      <w:marBottom w:val="0"/>
      <w:divBdr>
        <w:top w:val="none" w:sz="0" w:space="0" w:color="auto"/>
        <w:left w:val="none" w:sz="0" w:space="0" w:color="auto"/>
        <w:bottom w:val="none" w:sz="0" w:space="0" w:color="auto"/>
        <w:right w:val="none" w:sz="0" w:space="0" w:color="auto"/>
      </w:divBdr>
    </w:div>
    <w:div w:id="308872704">
      <w:bodyDiv w:val="1"/>
      <w:marLeft w:val="0"/>
      <w:marRight w:val="0"/>
      <w:marTop w:val="0"/>
      <w:marBottom w:val="0"/>
      <w:divBdr>
        <w:top w:val="none" w:sz="0" w:space="0" w:color="auto"/>
        <w:left w:val="none" w:sz="0" w:space="0" w:color="auto"/>
        <w:bottom w:val="none" w:sz="0" w:space="0" w:color="auto"/>
        <w:right w:val="none" w:sz="0" w:space="0" w:color="auto"/>
      </w:divBdr>
    </w:div>
    <w:div w:id="316305119">
      <w:bodyDiv w:val="1"/>
      <w:marLeft w:val="0"/>
      <w:marRight w:val="0"/>
      <w:marTop w:val="0"/>
      <w:marBottom w:val="0"/>
      <w:divBdr>
        <w:top w:val="none" w:sz="0" w:space="0" w:color="auto"/>
        <w:left w:val="none" w:sz="0" w:space="0" w:color="auto"/>
        <w:bottom w:val="none" w:sz="0" w:space="0" w:color="auto"/>
        <w:right w:val="none" w:sz="0" w:space="0" w:color="auto"/>
      </w:divBdr>
    </w:div>
    <w:div w:id="320432061">
      <w:bodyDiv w:val="1"/>
      <w:marLeft w:val="0"/>
      <w:marRight w:val="0"/>
      <w:marTop w:val="0"/>
      <w:marBottom w:val="0"/>
      <w:divBdr>
        <w:top w:val="none" w:sz="0" w:space="0" w:color="auto"/>
        <w:left w:val="none" w:sz="0" w:space="0" w:color="auto"/>
        <w:bottom w:val="none" w:sz="0" w:space="0" w:color="auto"/>
        <w:right w:val="none" w:sz="0" w:space="0" w:color="auto"/>
      </w:divBdr>
    </w:div>
    <w:div w:id="324168496">
      <w:bodyDiv w:val="1"/>
      <w:marLeft w:val="0"/>
      <w:marRight w:val="0"/>
      <w:marTop w:val="0"/>
      <w:marBottom w:val="0"/>
      <w:divBdr>
        <w:top w:val="none" w:sz="0" w:space="0" w:color="auto"/>
        <w:left w:val="none" w:sz="0" w:space="0" w:color="auto"/>
        <w:bottom w:val="none" w:sz="0" w:space="0" w:color="auto"/>
        <w:right w:val="none" w:sz="0" w:space="0" w:color="auto"/>
      </w:divBdr>
    </w:div>
    <w:div w:id="324432196">
      <w:bodyDiv w:val="1"/>
      <w:marLeft w:val="0"/>
      <w:marRight w:val="0"/>
      <w:marTop w:val="0"/>
      <w:marBottom w:val="0"/>
      <w:divBdr>
        <w:top w:val="none" w:sz="0" w:space="0" w:color="auto"/>
        <w:left w:val="none" w:sz="0" w:space="0" w:color="auto"/>
        <w:bottom w:val="none" w:sz="0" w:space="0" w:color="auto"/>
        <w:right w:val="none" w:sz="0" w:space="0" w:color="auto"/>
      </w:divBdr>
    </w:div>
    <w:div w:id="324481701">
      <w:bodyDiv w:val="1"/>
      <w:marLeft w:val="0"/>
      <w:marRight w:val="0"/>
      <w:marTop w:val="0"/>
      <w:marBottom w:val="0"/>
      <w:divBdr>
        <w:top w:val="none" w:sz="0" w:space="0" w:color="auto"/>
        <w:left w:val="none" w:sz="0" w:space="0" w:color="auto"/>
        <w:bottom w:val="none" w:sz="0" w:space="0" w:color="auto"/>
        <w:right w:val="none" w:sz="0" w:space="0" w:color="auto"/>
      </w:divBdr>
    </w:div>
    <w:div w:id="325670439">
      <w:bodyDiv w:val="1"/>
      <w:marLeft w:val="0"/>
      <w:marRight w:val="0"/>
      <w:marTop w:val="0"/>
      <w:marBottom w:val="0"/>
      <w:divBdr>
        <w:top w:val="none" w:sz="0" w:space="0" w:color="auto"/>
        <w:left w:val="none" w:sz="0" w:space="0" w:color="auto"/>
        <w:bottom w:val="none" w:sz="0" w:space="0" w:color="auto"/>
        <w:right w:val="none" w:sz="0" w:space="0" w:color="auto"/>
      </w:divBdr>
    </w:div>
    <w:div w:id="328145100">
      <w:bodyDiv w:val="1"/>
      <w:marLeft w:val="0"/>
      <w:marRight w:val="0"/>
      <w:marTop w:val="0"/>
      <w:marBottom w:val="0"/>
      <w:divBdr>
        <w:top w:val="none" w:sz="0" w:space="0" w:color="auto"/>
        <w:left w:val="none" w:sz="0" w:space="0" w:color="auto"/>
        <w:bottom w:val="none" w:sz="0" w:space="0" w:color="auto"/>
        <w:right w:val="none" w:sz="0" w:space="0" w:color="auto"/>
      </w:divBdr>
    </w:div>
    <w:div w:id="334455463">
      <w:bodyDiv w:val="1"/>
      <w:marLeft w:val="0"/>
      <w:marRight w:val="0"/>
      <w:marTop w:val="0"/>
      <w:marBottom w:val="0"/>
      <w:divBdr>
        <w:top w:val="none" w:sz="0" w:space="0" w:color="auto"/>
        <w:left w:val="none" w:sz="0" w:space="0" w:color="auto"/>
        <w:bottom w:val="none" w:sz="0" w:space="0" w:color="auto"/>
        <w:right w:val="none" w:sz="0" w:space="0" w:color="auto"/>
      </w:divBdr>
    </w:div>
    <w:div w:id="336926007">
      <w:bodyDiv w:val="1"/>
      <w:marLeft w:val="0"/>
      <w:marRight w:val="0"/>
      <w:marTop w:val="0"/>
      <w:marBottom w:val="0"/>
      <w:divBdr>
        <w:top w:val="none" w:sz="0" w:space="0" w:color="auto"/>
        <w:left w:val="none" w:sz="0" w:space="0" w:color="auto"/>
        <w:bottom w:val="none" w:sz="0" w:space="0" w:color="auto"/>
        <w:right w:val="none" w:sz="0" w:space="0" w:color="auto"/>
      </w:divBdr>
    </w:div>
    <w:div w:id="339818939">
      <w:bodyDiv w:val="1"/>
      <w:marLeft w:val="0"/>
      <w:marRight w:val="0"/>
      <w:marTop w:val="0"/>
      <w:marBottom w:val="0"/>
      <w:divBdr>
        <w:top w:val="none" w:sz="0" w:space="0" w:color="auto"/>
        <w:left w:val="none" w:sz="0" w:space="0" w:color="auto"/>
        <w:bottom w:val="none" w:sz="0" w:space="0" w:color="auto"/>
        <w:right w:val="none" w:sz="0" w:space="0" w:color="auto"/>
      </w:divBdr>
    </w:div>
    <w:div w:id="342169735">
      <w:bodyDiv w:val="1"/>
      <w:marLeft w:val="0"/>
      <w:marRight w:val="0"/>
      <w:marTop w:val="0"/>
      <w:marBottom w:val="0"/>
      <w:divBdr>
        <w:top w:val="none" w:sz="0" w:space="0" w:color="auto"/>
        <w:left w:val="none" w:sz="0" w:space="0" w:color="auto"/>
        <w:bottom w:val="none" w:sz="0" w:space="0" w:color="auto"/>
        <w:right w:val="none" w:sz="0" w:space="0" w:color="auto"/>
      </w:divBdr>
    </w:div>
    <w:div w:id="352920284">
      <w:bodyDiv w:val="1"/>
      <w:marLeft w:val="0"/>
      <w:marRight w:val="0"/>
      <w:marTop w:val="0"/>
      <w:marBottom w:val="0"/>
      <w:divBdr>
        <w:top w:val="none" w:sz="0" w:space="0" w:color="auto"/>
        <w:left w:val="none" w:sz="0" w:space="0" w:color="auto"/>
        <w:bottom w:val="none" w:sz="0" w:space="0" w:color="auto"/>
        <w:right w:val="none" w:sz="0" w:space="0" w:color="auto"/>
      </w:divBdr>
    </w:div>
    <w:div w:id="353046134">
      <w:bodyDiv w:val="1"/>
      <w:marLeft w:val="0"/>
      <w:marRight w:val="0"/>
      <w:marTop w:val="0"/>
      <w:marBottom w:val="0"/>
      <w:divBdr>
        <w:top w:val="none" w:sz="0" w:space="0" w:color="auto"/>
        <w:left w:val="none" w:sz="0" w:space="0" w:color="auto"/>
        <w:bottom w:val="none" w:sz="0" w:space="0" w:color="auto"/>
        <w:right w:val="none" w:sz="0" w:space="0" w:color="auto"/>
      </w:divBdr>
      <w:divsChild>
        <w:div w:id="574902468">
          <w:marLeft w:val="0"/>
          <w:marRight w:val="0"/>
          <w:marTop w:val="0"/>
          <w:marBottom w:val="0"/>
          <w:divBdr>
            <w:top w:val="none" w:sz="0" w:space="0" w:color="auto"/>
            <w:left w:val="none" w:sz="0" w:space="0" w:color="auto"/>
            <w:bottom w:val="none" w:sz="0" w:space="0" w:color="auto"/>
            <w:right w:val="none" w:sz="0" w:space="0" w:color="auto"/>
          </w:divBdr>
        </w:div>
      </w:divsChild>
    </w:div>
    <w:div w:id="357317531">
      <w:bodyDiv w:val="1"/>
      <w:marLeft w:val="0"/>
      <w:marRight w:val="0"/>
      <w:marTop w:val="0"/>
      <w:marBottom w:val="0"/>
      <w:divBdr>
        <w:top w:val="none" w:sz="0" w:space="0" w:color="auto"/>
        <w:left w:val="none" w:sz="0" w:space="0" w:color="auto"/>
        <w:bottom w:val="none" w:sz="0" w:space="0" w:color="auto"/>
        <w:right w:val="none" w:sz="0" w:space="0" w:color="auto"/>
      </w:divBdr>
    </w:div>
    <w:div w:id="360859883">
      <w:bodyDiv w:val="1"/>
      <w:marLeft w:val="0"/>
      <w:marRight w:val="0"/>
      <w:marTop w:val="0"/>
      <w:marBottom w:val="0"/>
      <w:divBdr>
        <w:top w:val="none" w:sz="0" w:space="0" w:color="auto"/>
        <w:left w:val="none" w:sz="0" w:space="0" w:color="auto"/>
        <w:bottom w:val="none" w:sz="0" w:space="0" w:color="auto"/>
        <w:right w:val="none" w:sz="0" w:space="0" w:color="auto"/>
      </w:divBdr>
    </w:div>
    <w:div w:id="368265293">
      <w:bodyDiv w:val="1"/>
      <w:marLeft w:val="0"/>
      <w:marRight w:val="0"/>
      <w:marTop w:val="0"/>
      <w:marBottom w:val="0"/>
      <w:divBdr>
        <w:top w:val="none" w:sz="0" w:space="0" w:color="auto"/>
        <w:left w:val="none" w:sz="0" w:space="0" w:color="auto"/>
        <w:bottom w:val="none" w:sz="0" w:space="0" w:color="auto"/>
        <w:right w:val="none" w:sz="0" w:space="0" w:color="auto"/>
      </w:divBdr>
    </w:div>
    <w:div w:id="380330062">
      <w:bodyDiv w:val="1"/>
      <w:marLeft w:val="0"/>
      <w:marRight w:val="0"/>
      <w:marTop w:val="0"/>
      <w:marBottom w:val="0"/>
      <w:divBdr>
        <w:top w:val="none" w:sz="0" w:space="0" w:color="auto"/>
        <w:left w:val="none" w:sz="0" w:space="0" w:color="auto"/>
        <w:bottom w:val="none" w:sz="0" w:space="0" w:color="auto"/>
        <w:right w:val="none" w:sz="0" w:space="0" w:color="auto"/>
      </w:divBdr>
    </w:div>
    <w:div w:id="386103912">
      <w:bodyDiv w:val="1"/>
      <w:marLeft w:val="0"/>
      <w:marRight w:val="0"/>
      <w:marTop w:val="0"/>
      <w:marBottom w:val="0"/>
      <w:divBdr>
        <w:top w:val="none" w:sz="0" w:space="0" w:color="auto"/>
        <w:left w:val="none" w:sz="0" w:space="0" w:color="auto"/>
        <w:bottom w:val="none" w:sz="0" w:space="0" w:color="auto"/>
        <w:right w:val="none" w:sz="0" w:space="0" w:color="auto"/>
      </w:divBdr>
    </w:div>
    <w:div w:id="389689546">
      <w:bodyDiv w:val="1"/>
      <w:marLeft w:val="0"/>
      <w:marRight w:val="0"/>
      <w:marTop w:val="0"/>
      <w:marBottom w:val="0"/>
      <w:divBdr>
        <w:top w:val="none" w:sz="0" w:space="0" w:color="auto"/>
        <w:left w:val="none" w:sz="0" w:space="0" w:color="auto"/>
        <w:bottom w:val="none" w:sz="0" w:space="0" w:color="auto"/>
        <w:right w:val="none" w:sz="0" w:space="0" w:color="auto"/>
      </w:divBdr>
    </w:div>
    <w:div w:id="411389555">
      <w:bodyDiv w:val="1"/>
      <w:marLeft w:val="0"/>
      <w:marRight w:val="0"/>
      <w:marTop w:val="0"/>
      <w:marBottom w:val="0"/>
      <w:divBdr>
        <w:top w:val="none" w:sz="0" w:space="0" w:color="auto"/>
        <w:left w:val="none" w:sz="0" w:space="0" w:color="auto"/>
        <w:bottom w:val="none" w:sz="0" w:space="0" w:color="auto"/>
        <w:right w:val="none" w:sz="0" w:space="0" w:color="auto"/>
      </w:divBdr>
    </w:div>
    <w:div w:id="414786086">
      <w:bodyDiv w:val="1"/>
      <w:marLeft w:val="0"/>
      <w:marRight w:val="0"/>
      <w:marTop w:val="0"/>
      <w:marBottom w:val="0"/>
      <w:divBdr>
        <w:top w:val="none" w:sz="0" w:space="0" w:color="auto"/>
        <w:left w:val="none" w:sz="0" w:space="0" w:color="auto"/>
        <w:bottom w:val="none" w:sz="0" w:space="0" w:color="auto"/>
        <w:right w:val="none" w:sz="0" w:space="0" w:color="auto"/>
      </w:divBdr>
    </w:div>
    <w:div w:id="418451120">
      <w:bodyDiv w:val="1"/>
      <w:marLeft w:val="0"/>
      <w:marRight w:val="0"/>
      <w:marTop w:val="0"/>
      <w:marBottom w:val="0"/>
      <w:divBdr>
        <w:top w:val="none" w:sz="0" w:space="0" w:color="auto"/>
        <w:left w:val="none" w:sz="0" w:space="0" w:color="auto"/>
        <w:bottom w:val="none" w:sz="0" w:space="0" w:color="auto"/>
        <w:right w:val="none" w:sz="0" w:space="0" w:color="auto"/>
      </w:divBdr>
    </w:div>
    <w:div w:id="420882253">
      <w:bodyDiv w:val="1"/>
      <w:marLeft w:val="0"/>
      <w:marRight w:val="0"/>
      <w:marTop w:val="0"/>
      <w:marBottom w:val="0"/>
      <w:divBdr>
        <w:top w:val="none" w:sz="0" w:space="0" w:color="auto"/>
        <w:left w:val="none" w:sz="0" w:space="0" w:color="auto"/>
        <w:bottom w:val="none" w:sz="0" w:space="0" w:color="auto"/>
        <w:right w:val="none" w:sz="0" w:space="0" w:color="auto"/>
      </w:divBdr>
    </w:div>
    <w:div w:id="422341579">
      <w:bodyDiv w:val="1"/>
      <w:marLeft w:val="0"/>
      <w:marRight w:val="0"/>
      <w:marTop w:val="0"/>
      <w:marBottom w:val="0"/>
      <w:divBdr>
        <w:top w:val="none" w:sz="0" w:space="0" w:color="auto"/>
        <w:left w:val="none" w:sz="0" w:space="0" w:color="auto"/>
        <w:bottom w:val="none" w:sz="0" w:space="0" w:color="auto"/>
        <w:right w:val="none" w:sz="0" w:space="0" w:color="auto"/>
      </w:divBdr>
    </w:div>
    <w:div w:id="422721264">
      <w:bodyDiv w:val="1"/>
      <w:marLeft w:val="0"/>
      <w:marRight w:val="0"/>
      <w:marTop w:val="0"/>
      <w:marBottom w:val="0"/>
      <w:divBdr>
        <w:top w:val="none" w:sz="0" w:space="0" w:color="auto"/>
        <w:left w:val="none" w:sz="0" w:space="0" w:color="auto"/>
        <w:bottom w:val="none" w:sz="0" w:space="0" w:color="auto"/>
        <w:right w:val="none" w:sz="0" w:space="0" w:color="auto"/>
      </w:divBdr>
    </w:div>
    <w:div w:id="424157126">
      <w:bodyDiv w:val="1"/>
      <w:marLeft w:val="0"/>
      <w:marRight w:val="0"/>
      <w:marTop w:val="0"/>
      <w:marBottom w:val="0"/>
      <w:divBdr>
        <w:top w:val="none" w:sz="0" w:space="0" w:color="auto"/>
        <w:left w:val="none" w:sz="0" w:space="0" w:color="auto"/>
        <w:bottom w:val="none" w:sz="0" w:space="0" w:color="auto"/>
        <w:right w:val="none" w:sz="0" w:space="0" w:color="auto"/>
      </w:divBdr>
    </w:div>
    <w:div w:id="428737843">
      <w:bodyDiv w:val="1"/>
      <w:marLeft w:val="0"/>
      <w:marRight w:val="0"/>
      <w:marTop w:val="0"/>
      <w:marBottom w:val="0"/>
      <w:divBdr>
        <w:top w:val="none" w:sz="0" w:space="0" w:color="auto"/>
        <w:left w:val="none" w:sz="0" w:space="0" w:color="auto"/>
        <w:bottom w:val="none" w:sz="0" w:space="0" w:color="auto"/>
        <w:right w:val="none" w:sz="0" w:space="0" w:color="auto"/>
      </w:divBdr>
    </w:div>
    <w:div w:id="431436928">
      <w:bodyDiv w:val="1"/>
      <w:marLeft w:val="0"/>
      <w:marRight w:val="0"/>
      <w:marTop w:val="0"/>
      <w:marBottom w:val="0"/>
      <w:divBdr>
        <w:top w:val="none" w:sz="0" w:space="0" w:color="auto"/>
        <w:left w:val="none" w:sz="0" w:space="0" w:color="auto"/>
        <w:bottom w:val="none" w:sz="0" w:space="0" w:color="auto"/>
        <w:right w:val="none" w:sz="0" w:space="0" w:color="auto"/>
      </w:divBdr>
    </w:div>
    <w:div w:id="432479927">
      <w:bodyDiv w:val="1"/>
      <w:marLeft w:val="0"/>
      <w:marRight w:val="0"/>
      <w:marTop w:val="0"/>
      <w:marBottom w:val="0"/>
      <w:divBdr>
        <w:top w:val="none" w:sz="0" w:space="0" w:color="auto"/>
        <w:left w:val="none" w:sz="0" w:space="0" w:color="auto"/>
        <w:bottom w:val="none" w:sz="0" w:space="0" w:color="auto"/>
        <w:right w:val="none" w:sz="0" w:space="0" w:color="auto"/>
      </w:divBdr>
    </w:div>
    <w:div w:id="440346622">
      <w:bodyDiv w:val="1"/>
      <w:marLeft w:val="0"/>
      <w:marRight w:val="0"/>
      <w:marTop w:val="0"/>
      <w:marBottom w:val="0"/>
      <w:divBdr>
        <w:top w:val="none" w:sz="0" w:space="0" w:color="auto"/>
        <w:left w:val="none" w:sz="0" w:space="0" w:color="auto"/>
        <w:bottom w:val="none" w:sz="0" w:space="0" w:color="auto"/>
        <w:right w:val="none" w:sz="0" w:space="0" w:color="auto"/>
      </w:divBdr>
    </w:div>
    <w:div w:id="443185040">
      <w:bodyDiv w:val="1"/>
      <w:marLeft w:val="0"/>
      <w:marRight w:val="0"/>
      <w:marTop w:val="0"/>
      <w:marBottom w:val="0"/>
      <w:divBdr>
        <w:top w:val="none" w:sz="0" w:space="0" w:color="auto"/>
        <w:left w:val="none" w:sz="0" w:space="0" w:color="auto"/>
        <w:bottom w:val="none" w:sz="0" w:space="0" w:color="auto"/>
        <w:right w:val="none" w:sz="0" w:space="0" w:color="auto"/>
      </w:divBdr>
    </w:div>
    <w:div w:id="448937155">
      <w:bodyDiv w:val="1"/>
      <w:marLeft w:val="0"/>
      <w:marRight w:val="0"/>
      <w:marTop w:val="0"/>
      <w:marBottom w:val="0"/>
      <w:divBdr>
        <w:top w:val="none" w:sz="0" w:space="0" w:color="auto"/>
        <w:left w:val="none" w:sz="0" w:space="0" w:color="auto"/>
        <w:bottom w:val="none" w:sz="0" w:space="0" w:color="auto"/>
        <w:right w:val="none" w:sz="0" w:space="0" w:color="auto"/>
      </w:divBdr>
    </w:div>
    <w:div w:id="454830107">
      <w:bodyDiv w:val="1"/>
      <w:marLeft w:val="0"/>
      <w:marRight w:val="0"/>
      <w:marTop w:val="0"/>
      <w:marBottom w:val="0"/>
      <w:divBdr>
        <w:top w:val="none" w:sz="0" w:space="0" w:color="auto"/>
        <w:left w:val="none" w:sz="0" w:space="0" w:color="auto"/>
        <w:bottom w:val="none" w:sz="0" w:space="0" w:color="auto"/>
        <w:right w:val="none" w:sz="0" w:space="0" w:color="auto"/>
      </w:divBdr>
    </w:div>
    <w:div w:id="457724083">
      <w:bodyDiv w:val="1"/>
      <w:marLeft w:val="0"/>
      <w:marRight w:val="0"/>
      <w:marTop w:val="0"/>
      <w:marBottom w:val="0"/>
      <w:divBdr>
        <w:top w:val="none" w:sz="0" w:space="0" w:color="auto"/>
        <w:left w:val="none" w:sz="0" w:space="0" w:color="auto"/>
        <w:bottom w:val="none" w:sz="0" w:space="0" w:color="auto"/>
        <w:right w:val="none" w:sz="0" w:space="0" w:color="auto"/>
      </w:divBdr>
    </w:div>
    <w:div w:id="459156255">
      <w:bodyDiv w:val="1"/>
      <w:marLeft w:val="0"/>
      <w:marRight w:val="0"/>
      <w:marTop w:val="0"/>
      <w:marBottom w:val="0"/>
      <w:divBdr>
        <w:top w:val="none" w:sz="0" w:space="0" w:color="auto"/>
        <w:left w:val="none" w:sz="0" w:space="0" w:color="auto"/>
        <w:bottom w:val="none" w:sz="0" w:space="0" w:color="auto"/>
        <w:right w:val="none" w:sz="0" w:space="0" w:color="auto"/>
      </w:divBdr>
    </w:div>
    <w:div w:id="459618770">
      <w:bodyDiv w:val="1"/>
      <w:marLeft w:val="0"/>
      <w:marRight w:val="0"/>
      <w:marTop w:val="0"/>
      <w:marBottom w:val="0"/>
      <w:divBdr>
        <w:top w:val="none" w:sz="0" w:space="0" w:color="auto"/>
        <w:left w:val="none" w:sz="0" w:space="0" w:color="auto"/>
        <w:bottom w:val="none" w:sz="0" w:space="0" w:color="auto"/>
        <w:right w:val="none" w:sz="0" w:space="0" w:color="auto"/>
      </w:divBdr>
    </w:div>
    <w:div w:id="471561136">
      <w:bodyDiv w:val="1"/>
      <w:marLeft w:val="0"/>
      <w:marRight w:val="0"/>
      <w:marTop w:val="0"/>
      <w:marBottom w:val="0"/>
      <w:divBdr>
        <w:top w:val="none" w:sz="0" w:space="0" w:color="auto"/>
        <w:left w:val="none" w:sz="0" w:space="0" w:color="auto"/>
        <w:bottom w:val="none" w:sz="0" w:space="0" w:color="auto"/>
        <w:right w:val="none" w:sz="0" w:space="0" w:color="auto"/>
      </w:divBdr>
    </w:div>
    <w:div w:id="473719478">
      <w:bodyDiv w:val="1"/>
      <w:marLeft w:val="0"/>
      <w:marRight w:val="0"/>
      <w:marTop w:val="0"/>
      <w:marBottom w:val="0"/>
      <w:divBdr>
        <w:top w:val="none" w:sz="0" w:space="0" w:color="auto"/>
        <w:left w:val="none" w:sz="0" w:space="0" w:color="auto"/>
        <w:bottom w:val="none" w:sz="0" w:space="0" w:color="auto"/>
        <w:right w:val="none" w:sz="0" w:space="0" w:color="auto"/>
      </w:divBdr>
    </w:div>
    <w:div w:id="490029733">
      <w:bodyDiv w:val="1"/>
      <w:marLeft w:val="0"/>
      <w:marRight w:val="0"/>
      <w:marTop w:val="0"/>
      <w:marBottom w:val="0"/>
      <w:divBdr>
        <w:top w:val="none" w:sz="0" w:space="0" w:color="auto"/>
        <w:left w:val="none" w:sz="0" w:space="0" w:color="auto"/>
        <w:bottom w:val="none" w:sz="0" w:space="0" w:color="auto"/>
        <w:right w:val="none" w:sz="0" w:space="0" w:color="auto"/>
      </w:divBdr>
    </w:div>
    <w:div w:id="497771807">
      <w:bodyDiv w:val="1"/>
      <w:marLeft w:val="0"/>
      <w:marRight w:val="0"/>
      <w:marTop w:val="0"/>
      <w:marBottom w:val="0"/>
      <w:divBdr>
        <w:top w:val="none" w:sz="0" w:space="0" w:color="auto"/>
        <w:left w:val="none" w:sz="0" w:space="0" w:color="auto"/>
        <w:bottom w:val="none" w:sz="0" w:space="0" w:color="auto"/>
        <w:right w:val="none" w:sz="0" w:space="0" w:color="auto"/>
      </w:divBdr>
    </w:div>
    <w:div w:id="499084676">
      <w:bodyDiv w:val="1"/>
      <w:marLeft w:val="0"/>
      <w:marRight w:val="0"/>
      <w:marTop w:val="0"/>
      <w:marBottom w:val="0"/>
      <w:divBdr>
        <w:top w:val="none" w:sz="0" w:space="0" w:color="auto"/>
        <w:left w:val="none" w:sz="0" w:space="0" w:color="auto"/>
        <w:bottom w:val="none" w:sz="0" w:space="0" w:color="auto"/>
        <w:right w:val="none" w:sz="0" w:space="0" w:color="auto"/>
      </w:divBdr>
    </w:div>
    <w:div w:id="513569074">
      <w:bodyDiv w:val="1"/>
      <w:marLeft w:val="0"/>
      <w:marRight w:val="0"/>
      <w:marTop w:val="0"/>
      <w:marBottom w:val="0"/>
      <w:divBdr>
        <w:top w:val="none" w:sz="0" w:space="0" w:color="auto"/>
        <w:left w:val="none" w:sz="0" w:space="0" w:color="auto"/>
        <w:bottom w:val="none" w:sz="0" w:space="0" w:color="auto"/>
        <w:right w:val="none" w:sz="0" w:space="0" w:color="auto"/>
      </w:divBdr>
    </w:div>
    <w:div w:id="515115594">
      <w:bodyDiv w:val="1"/>
      <w:marLeft w:val="0"/>
      <w:marRight w:val="0"/>
      <w:marTop w:val="0"/>
      <w:marBottom w:val="0"/>
      <w:divBdr>
        <w:top w:val="none" w:sz="0" w:space="0" w:color="auto"/>
        <w:left w:val="none" w:sz="0" w:space="0" w:color="auto"/>
        <w:bottom w:val="none" w:sz="0" w:space="0" w:color="auto"/>
        <w:right w:val="none" w:sz="0" w:space="0" w:color="auto"/>
      </w:divBdr>
    </w:div>
    <w:div w:id="525756772">
      <w:bodyDiv w:val="1"/>
      <w:marLeft w:val="0"/>
      <w:marRight w:val="0"/>
      <w:marTop w:val="0"/>
      <w:marBottom w:val="0"/>
      <w:divBdr>
        <w:top w:val="none" w:sz="0" w:space="0" w:color="auto"/>
        <w:left w:val="none" w:sz="0" w:space="0" w:color="auto"/>
        <w:bottom w:val="none" w:sz="0" w:space="0" w:color="auto"/>
        <w:right w:val="none" w:sz="0" w:space="0" w:color="auto"/>
      </w:divBdr>
    </w:div>
    <w:div w:id="534385897">
      <w:bodyDiv w:val="1"/>
      <w:marLeft w:val="0"/>
      <w:marRight w:val="0"/>
      <w:marTop w:val="0"/>
      <w:marBottom w:val="0"/>
      <w:divBdr>
        <w:top w:val="none" w:sz="0" w:space="0" w:color="auto"/>
        <w:left w:val="none" w:sz="0" w:space="0" w:color="auto"/>
        <w:bottom w:val="none" w:sz="0" w:space="0" w:color="auto"/>
        <w:right w:val="none" w:sz="0" w:space="0" w:color="auto"/>
      </w:divBdr>
    </w:div>
    <w:div w:id="544297135">
      <w:bodyDiv w:val="1"/>
      <w:marLeft w:val="0"/>
      <w:marRight w:val="0"/>
      <w:marTop w:val="0"/>
      <w:marBottom w:val="0"/>
      <w:divBdr>
        <w:top w:val="none" w:sz="0" w:space="0" w:color="auto"/>
        <w:left w:val="none" w:sz="0" w:space="0" w:color="auto"/>
        <w:bottom w:val="none" w:sz="0" w:space="0" w:color="auto"/>
        <w:right w:val="none" w:sz="0" w:space="0" w:color="auto"/>
      </w:divBdr>
    </w:div>
    <w:div w:id="547304049">
      <w:bodyDiv w:val="1"/>
      <w:marLeft w:val="0"/>
      <w:marRight w:val="0"/>
      <w:marTop w:val="0"/>
      <w:marBottom w:val="0"/>
      <w:divBdr>
        <w:top w:val="none" w:sz="0" w:space="0" w:color="auto"/>
        <w:left w:val="none" w:sz="0" w:space="0" w:color="auto"/>
        <w:bottom w:val="none" w:sz="0" w:space="0" w:color="auto"/>
        <w:right w:val="none" w:sz="0" w:space="0" w:color="auto"/>
      </w:divBdr>
    </w:div>
    <w:div w:id="552084701">
      <w:bodyDiv w:val="1"/>
      <w:marLeft w:val="0"/>
      <w:marRight w:val="0"/>
      <w:marTop w:val="0"/>
      <w:marBottom w:val="0"/>
      <w:divBdr>
        <w:top w:val="none" w:sz="0" w:space="0" w:color="auto"/>
        <w:left w:val="none" w:sz="0" w:space="0" w:color="auto"/>
        <w:bottom w:val="none" w:sz="0" w:space="0" w:color="auto"/>
        <w:right w:val="none" w:sz="0" w:space="0" w:color="auto"/>
      </w:divBdr>
    </w:div>
    <w:div w:id="562638383">
      <w:bodyDiv w:val="1"/>
      <w:marLeft w:val="0"/>
      <w:marRight w:val="0"/>
      <w:marTop w:val="0"/>
      <w:marBottom w:val="0"/>
      <w:divBdr>
        <w:top w:val="none" w:sz="0" w:space="0" w:color="auto"/>
        <w:left w:val="none" w:sz="0" w:space="0" w:color="auto"/>
        <w:bottom w:val="none" w:sz="0" w:space="0" w:color="auto"/>
        <w:right w:val="none" w:sz="0" w:space="0" w:color="auto"/>
      </w:divBdr>
    </w:div>
    <w:div w:id="573903982">
      <w:bodyDiv w:val="1"/>
      <w:marLeft w:val="0"/>
      <w:marRight w:val="0"/>
      <w:marTop w:val="0"/>
      <w:marBottom w:val="0"/>
      <w:divBdr>
        <w:top w:val="none" w:sz="0" w:space="0" w:color="auto"/>
        <w:left w:val="none" w:sz="0" w:space="0" w:color="auto"/>
        <w:bottom w:val="none" w:sz="0" w:space="0" w:color="auto"/>
        <w:right w:val="none" w:sz="0" w:space="0" w:color="auto"/>
      </w:divBdr>
    </w:div>
    <w:div w:id="577635804">
      <w:bodyDiv w:val="1"/>
      <w:marLeft w:val="0"/>
      <w:marRight w:val="0"/>
      <w:marTop w:val="0"/>
      <w:marBottom w:val="0"/>
      <w:divBdr>
        <w:top w:val="none" w:sz="0" w:space="0" w:color="auto"/>
        <w:left w:val="none" w:sz="0" w:space="0" w:color="auto"/>
        <w:bottom w:val="none" w:sz="0" w:space="0" w:color="auto"/>
        <w:right w:val="none" w:sz="0" w:space="0" w:color="auto"/>
      </w:divBdr>
    </w:div>
    <w:div w:id="585571730">
      <w:bodyDiv w:val="1"/>
      <w:marLeft w:val="0"/>
      <w:marRight w:val="0"/>
      <w:marTop w:val="0"/>
      <w:marBottom w:val="0"/>
      <w:divBdr>
        <w:top w:val="none" w:sz="0" w:space="0" w:color="auto"/>
        <w:left w:val="none" w:sz="0" w:space="0" w:color="auto"/>
        <w:bottom w:val="none" w:sz="0" w:space="0" w:color="auto"/>
        <w:right w:val="none" w:sz="0" w:space="0" w:color="auto"/>
      </w:divBdr>
    </w:div>
    <w:div w:id="588776007">
      <w:bodyDiv w:val="1"/>
      <w:marLeft w:val="0"/>
      <w:marRight w:val="0"/>
      <w:marTop w:val="0"/>
      <w:marBottom w:val="0"/>
      <w:divBdr>
        <w:top w:val="none" w:sz="0" w:space="0" w:color="auto"/>
        <w:left w:val="none" w:sz="0" w:space="0" w:color="auto"/>
        <w:bottom w:val="none" w:sz="0" w:space="0" w:color="auto"/>
        <w:right w:val="none" w:sz="0" w:space="0" w:color="auto"/>
      </w:divBdr>
    </w:div>
    <w:div w:id="599265142">
      <w:bodyDiv w:val="1"/>
      <w:marLeft w:val="0"/>
      <w:marRight w:val="0"/>
      <w:marTop w:val="0"/>
      <w:marBottom w:val="0"/>
      <w:divBdr>
        <w:top w:val="none" w:sz="0" w:space="0" w:color="auto"/>
        <w:left w:val="none" w:sz="0" w:space="0" w:color="auto"/>
        <w:bottom w:val="none" w:sz="0" w:space="0" w:color="auto"/>
        <w:right w:val="none" w:sz="0" w:space="0" w:color="auto"/>
      </w:divBdr>
    </w:div>
    <w:div w:id="607857619">
      <w:bodyDiv w:val="1"/>
      <w:marLeft w:val="0"/>
      <w:marRight w:val="0"/>
      <w:marTop w:val="0"/>
      <w:marBottom w:val="0"/>
      <w:divBdr>
        <w:top w:val="none" w:sz="0" w:space="0" w:color="auto"/>
        <w:left w:val="none" w:sz="0" w:space="0" w:color="auto"/>
        <w:bottom w:val="none" w:sz="0" w:space="0" w:color="auto"/>
        <w:right w:val="none" w:sz="0" w:space="0" w:color="auto"/>
      </w:divBdr>
    </w:div>
    <w:div w:id="609825234">
      <w:bodyDiv w:val="1"/>
      <w:marLeft w:val="0"/>
      <w:marRight w:val="0"/>
      <w:marTop w:val="0"/>
      <w:marBottom w:val="0"/>
      <w:divBdr>
        <w:top w:val="none" w:sz="0" w:space="0" w:color="auto"/>
        <w:left w:val="none" w:sz="0" w:space="0" w:color="auto"/>
        <w:bottom w:val="none" w:sz="0" w:space="0" w:color="auto"/>
        <w:right w:val="none" w:sz="0" w:space="0" w:color="auto"/>
      </w:divBdr>
    </w:div>
    <w:div w:id="620572417">
      <w:bodyDiv w:val="1"/>
      <w:marLeft w:val="0"/>
      <w:marRight w:val="0"/>
      <w:marTop w:val="0"/>
      <w:marBottom w:val="0"/>
      <w:divBdr>
        <w:top w:val="none" w:sz="0" w:space="0" w:color="auto"/>
        <w:left w:val="none" w:sz="0" w:space="0" w:color="auto"/>
        <w:bottom w:val="none" w:sz="0" w:space="0" w:color="auto"/>
        <w:right w:val="none" w:sz="0" w:space="0" w:color="auto"/>
      </w:divBdr>
    </w:div>
    <w:div w:id="631522938">
      <w:bodyDiv w:val="1"/>
      <w:marLeft w:val="0"/>
      <w:marRight w:val="0"/>
      <w:marTop w:val="0"/>
      <w:marBottom w:val="0"/>
      <w:divBdr>
        <w:top w:val="none" w:sz="0" w:space="0" w:color="auto"/>
        <w:left w:val="none" w:sz="0" w:space="0" w:color="auto"/>
        <w:bottom w:val="none" w:sz="0" w:space="0" w:color="auto"/>
        <w:right w:val="none" w:sz="0" w:space="0" w:color="auto"/>
      </w:divBdr>
      <w:divsChild>
        <w:div w:id="1102453162">
          <w:marLeft w:val="0"/>
          <w:marRight w:val="0"/>
          <w:marTop w:val="0"/>
          <w:marBottom w:val="0"/>
          <w:divBdr>
            <w:top w:val="none" w:sz="0" w:space="0" w:color="auto"/>
            <w:left w:val="none" w:sz="0" w:space="0" w:color="auto"/>
            <w:bottom w:val="none" w:sz="0" w:space="0" w:color="auto"/>
            <w:right w:val="none" w:sz="0" w:space="0" w:color="auto"/>
          </w:divBdr>
        </w:div>
        <w:div w:id="759181020">
          <w:marLeft w:val="0"/>
          <w:marRight w:val="0"/>
          <w:marTop w:val="0"/>
          <w:marBottom w:val="0"/>
          <w:divBdr>
            <w:top w:val="none" w:sz="0" w:space="0" w:color="auto"/>
            <w:left w:val="none" w:sz="0" w:space="0" w:color="auto"/>
            <w:bottom w:val="none" w:sz="0" w:space="0" w:color="auto"/>
            <w:right w:val="none" w:sz="0" w:space="0" w:color="auto"/>
          </w:divBdr>
        </w:div>
        <w:div w:id="1842577118">
          <w:marLeft w:val="0"/>
          <w:marRight w:val="0"/>
          <w:marTop w:val="0"/>
          <w:marBottom w:val="0"/>
          <w:divBdr>
            <w:top w:val="none" w:sz="0" w:space="0" w:color="auto"/>
            <w:left w:val="none" w:sz="0" w:space="0" w:color="auto"/>
            <w:bottom w:val="none" w:sz="0" w:space="0" w:color="auto"/>
            <w:right w:val="none" w:sz="0" w:space="0" w:color="auto"/>
          </w:divBdr>
          <w:divsChild>
            <w:div w:id="1086684481">
              <w:marLeft w:val="0"/>
              <w:marRight w:val="0"/>
              <w:marTop w:val="0"/>
              <w:marBottom w:val="0"/>
              <w:divBdr>
                <w:top w:val="none" w:sz="0" w:space="0" w:color="auto"/>
                <w:left w:val="none" w:sz="0" w:space="0" w:color="auto"/>
                <w:bottom w:val="none" w:sz="0" w:space="0" w:color="auto"/>
                <w:right w:val="none" w:sz="0" w:space="0" w:color="auto"/>
              </w:divBdr>
            </w:div>
            <w:div w:id="1127092527">
              <w:marLeft w:val="0"/>
              <w:marRight w:val="0"/>
              <w:marTop w:val="0"/>
              <w:marBottom w:val="0"/>
              <w:divBdr>
                <w:top w:val="none" w:sz="0" w:space="0" w:color="auto"/>
                <w:left w:val="none" w:sz="0" w:space="0" w:color="auto"/>
                <w:bottom w:val="none" w:sz="0" w:space="0" w:color="auto"/>
                <w:right w:val="none" w:sz="0" w:space="0" w:color="auto"/>
              </w:divBdr>
            </w:div>
            <w:div w:id="8625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81389">
      <w:bodyDiv w:val="1"/>
      <w:marLeft w:val="0"/>
      <w:marRight w:val="0"/>
      <w:marTop w:val="0"/>
      <w:marBottom w:val="0"/>
      <w:divBdr>
        <w:top w:val="none" w:sz="0" w:space="0" w:color="auto"/>
        <w:left w:val="none" w:sz="0" w:space="0" w:color="auto"/>
        <w:bottom w:val="none" w:sz="0" w:space="0" w:color="auto"/>
        <w:right w:val="none" w:sz="0" w:space="0" w:color="auto"/>
      </w:divBdr>
    </w:div>
    <w:div w:id="640304630">
      <w:bodyDiv w:val="1"/>
      <w:marLeft w:val="0"/>
      <w:marRight w:val="0"/>
      <w:marTop w:val="0"/>
      <w:marBottom w:val="0"/>
      <w:divBdr>
        <w:top w:val="none" w:sz="0" w:space="0" w:color="auto"/>
        <w:left w:val="none" w:sz="0" w:space="0" w:color="auto"/>
        <w:bottom w:val="none" w:sz="0" w:space="0" w:color="auto"/>
        <w:right w:val="none" w:sz="0" w:space="0" w:color="auto"/>
      </w:divBdr>
    </w:div>
    <w:div w:id="651063794">
      <w:bodyDiv w:val="1"/>
      <w:marLeft w:val="0"/>
      <w:marRight w:val="0"/>
      <w:marTop w:val="0"/>
      <w:marBottom w:val="0"/>
      <w:divBdr>
        <w:top w:val="none" w:sz="0" w:space="0" w:color="auto"/>
        <w:left w:val="none" w:sz="0" w:space="0" w:color="auto"/>
        <w:bottom w:val="none" w:sz="0" w:space="0" w:color="auto"/>
        <w:right w:val="none" w:sz="0" w:space="0" w:color="auto"/>
      </w:divBdr>
    </w:div>
    <w:div w:id="657686347">
      <w:bodyDiv w:val="1"/>
      <w:marLeft w:val="0"/>
      <w:marRight w:val="0"/>
      <w:marTop w:val="0"/>
      <w:marBottom w:val="0"/>
      <w:divBdr>
        <w:top w:val="none" w:sz="0" w:space="0" w:color="auto"/>
        <w:left w:val="none" w:sz="0" w:space="0" w:color="auto"/>
        <w:bottom w:val="none" w:sz="0" w:space="0" w:color="auto"/>
        <w:right w:val="none" w:sz="0" w:space="0" w:color="auto"/>
      </w:divBdr>
    </w:div>
    <w:div w:id="661007228">
      <w:bodyDiv w:val="1"/>
      <w:marLeft w:val="0"/>
      <w:marRight w:val="0"/>
      <w:marTop w:val="0"/>
      <w:marBottom w:val="0"/>
      <w:divBdr>
        <w:top w:val="none" w:sz="0" w:space="0" w:color="auto"/>
        <w:left w:val="none" w:sz="0" w:space="0" w:color="auto"/>
        <w:bottom w:val="none" w:sz="0" w:space="0" w:color="auto"/>
        <w:right w:val="none" w:sz="0" w:space="0" w:color="auto"/>
      </w:divBdr>
    </w:div>
    <w:div w:id="661390650">
      <w:bodyDiv w:val="1"/>
      <w:marLeft w:val="0"/>
      <w:marRight w:val="0"/>
      <w:marTop w:val="0"/>
      <w:marBottom w:val="0"/>
      <w:divBdr>
        <w:top w:val="none" w:sz="0" w:space="0" w:color="auto"/>
        <w:left w:val="none" w:sz="0" w:space="0" w:color="auto"/>
        <w:bottom w:val="none" w:sz="0" w:space="0" w:color="auto"/>
        <w:right w:val="none" w:sz="0" w:space="0" w:color="auto"/>
      </w:divBdr>
    </w:div>
    <w:div w:id="662318177">
      <w:bodyDiv w:val="1"/>
      <w:marLeft w:val="0"/>
      <w:marRight w:val="0"/>
      <w:marTop w:val="0"/>
      <w:marBottom w:val="0"/>
      <w:divBdr>
        <w:top w:val="none" w:sz="0" w:space="0" w:color="auto"/>
        <w:left w:val="none" w:sz="0" w:space="0" w:color="auto"/>
        <w:bottom w:val="none" w:sz="0" w:space="0" w:color="auto"/>
        <w:right w:val="none" w:sz="0" w:space="0" w:color="auto"/>
      </w:divBdr>
    </w:div>
    <w:div w:id="663901147">
      <w:bodyDiv w:val="1"/>
      <w:marLeft w:val="0"/>
      <w:marRight w:val="0"/>
      <w:marTop w:val="0"/>
      <w:marBottom w:val="0"/>
      <w:divBdr>
        <w:top w:val="none" w:sz="0" w:space="0" w:color="auto"/>
        <w:left w:val="none" w:sz="0" w:space="0" w:color="auto"/>
        <w:bottom w:val="none" w:sz="0" w:space="0" w:color="auto"/>
        <w:right w:val="none" w:sz="0" w:space="0" w:color="auto"/>
      </w:divBdr>
    </w:div>
    <w:div w:id="667831689">
      <w:bodyDiv w:val="1"/>
      <w:marLeft w:val="0"/>
      <w:marRight w:val="0"/>
      <w:marTop w:val="0"/>
      <w:marBottom w:val="0"/>
      <w:divBdr>
        <w:top w:val="none" w:sz="0" w:space="0" w:color="auto"/>
        <w:left w:val="none" w:sz="0" w:space="0" w:color="auto"/>
        <w:bottom w:val="none" w:sz="0" w:space="0" w:color="auto"/>
        <w:right w:val="none" w:sz="0" w:space="0" w:color="auto"/>
      </w:divBdr>
    </w:div>
    <w:div w:id="670565761">
      <w:bodyDiv w:val="1"/>
      <w:marLeft w:val="0"/>
      <w:marRight w:val="0"/>
      <w:marTop w:val="0"/>
      <w:marBottom w:val="0"/>
      <w:divBdr>
        <w:top w:val="none" w:sz="0" w:space="0" w:color="auto"/>
        <w:left w:val="none" w:sz="0" w:space="0" w:color="auto"/>
        <w:bottom w:val="none" w:sz="0" w:space="0" w:color="auto"/>
        <w:right w:val="none" w:sz="0" w:space="0" w:color="auto"/>
      </w:divBdr>
    </w:div>
    <w:div w:id="685208564">
      <w:bodyDiv w:val="1"/>
      <w:marLeft w:val="0"/>
      <w:marRight w:val="0"/>
      <w:marTop w:val="0"/>
      <w:marBottom w:val="0"/>
      <w:divBdr>
        <w:top w:val="none" w:sz="0" w:space="0" w:color="auto"/>
        <w:left w:val="none" w:sz="0" w:space="0" w:color="auto"/>
        <w:bottom w:val="none" w:sz="0" w:space="0" w:color="auto"/>
        <w:right w:val="none" w:sz="0" w:space="0" w:color="auto"/>
      </w:divBdr>
    </w:div>
    <w:div w:id="685375688">
      <w:bodyDiv w:val="1"/>
      <w:marLeft w:val="0"/>
      <w:marRight w:val="0"/>
      <w:marTop w:val="0"/>
      <w:marBottom w:val="0"/>
      <w:divBdr>
        <w:top w:val="none" w:sz="0" w:space="0" w:color="auto"/>
        <w:left w:val="none" w:sz="0" w:space="0" w:color="auto"/>
        <w:bottom w:val="none" w:sz="0" w:space="0" w:color="auto"/>
        <w:right w:val="none" w:sz="0" w:space="0" w:color="auto"/>
      </w:divBdr>
    </w:div>
    <w:div w:id="686952939">
      <w:bodyDiv w:val="1"/>
      <w:marLeft w:val="0"/>
      <w:marRight w:val="0"/>
      <w:marTop w:val="0"/>
      <w:marBottom w:val="0"/>
      <w:divBdr>
        <w:top w:val="none" w:sz="0" w:space="0" w:color="auto"/>
        <w:left w:val="none" w:sz="0" w:space="0" w:color="auto"/>
        <w:bottom w:val="none" w:sz="0" w:space="0" w:color="auto"/>
        <w:right w:val="none" w:sz="0" w:space="0" w:color="auto"/>
      </w:divBdr>
    </w:div>
    <w:div w:id="687412872">
      <w:bodyDiv w:val="1"/>
      <w:marLeft w:val="0"/>
      <w:marRight w:val="0"/>
      <w:marTop w:val="0"/>
      <w:marBottom w:val="0"/>
      <w:divBdr>
        <w:top w:val="none" w:sz="0" w:space="0" w:color="auto"/>
        <w:left w:val="none" w:sz="0" w:space="0" w:color="auto"/>
        <w:bottom w:val="none" w:sz="0" w:space="0" w:color="auto"/>
        <w:right w:val="none" w:sz="0" w:space="0" w:color="auto"/>
      </w:divBdr>
    </w:div>
    <w:div w:id="689574319">
      <w:bodyDiv w:val="1"/>
      <w:marLeft w:val="0"/>
      <w:marRight w:val="0"/>
      <w:marTop w:val="0"/>
      <w:marBottom w:val="0"/>
      <w:divBdr>
        <w:top w:val="none" w:sz="0" w:space="0" w:color="auto"/>
        <w:left w:val="none" w:sz="0" w:space="0" w:color="auto"/>
        <w:bottom w:val="none" w:sz="0" w:space="0" w:color="auto"/>
        <w:right w:val="none" w:sz="0" w:space="0" w:color="auto"/>
      </w:divBdr>
    </w:div>
    <w:div w:id="698432501">
      <w:bodyDiv w:val="1"/>
      <w:marLeft w:val="0"/>
      <w:marRight w:val="0"/>
      <w:marTop w:val="0"/>
      <w:marBottom w:val="0"/>
      <w:divBdr>
        <w:top w:val="none" w:sz="0" w:space="0" w:color="auto"/>
        <w:left w:val="none" w:sz="0" w:space="0" w:color="auto"/>
        <w:bottom w:val="none" w:sz="0" w:space="0" w:color="auto"/>
        <w:right w:val="none" w:sz="0" w:space="0" w:color="auto"/>
      </w:divBdr>
    </w:div>
    <w:div w:id="709304259">
      <w:bodyDiv w:val="1"/>
      <w:marLeft w:val="0"/>
      <w:marRight w:val="0"/>
      <w:marTop w:val="0"/>
      <w:marBottom w:val="0"/>
      <w:divBdr>
        <w:top w:val="none" w:sz="0" w:space="0" w:color="auto"/>
        <w:left w:val="none" w:sz="0" w:space="0" w:color="auto"/>
        <w:bottom w:val="none" w:sz="0" w:space="0" w:color="auto"/>
        <w:right w:val="none" w:sz="0" w:space="0" w:color="auto"/>
      </w:divBdr>
    </w:div>
    <w:div w:id="710229767">
      <w:bodyDiv w:val="1"/>
      <w:marLeft w:val="0"/>
      <w:marRight w:val="0"/>
      <w:marTop w:val="0"/>
      <w:marBottom w:val="0"/>
      <w:divBdr>
        <w:top w:val="none" w:sz="0" w:space="0" w:color="auto"/>
        <w:left w:val="none" w:sz="0" w:space="0" w:color="auto"/>
        <w:bottom w:val="none" w:sz="0" w:space="0" w:color="auto"/>
        <w:right w:val="none" w:sz="0" w:space="0" w:color="auto"/>
      </w:divBdr>
    </w:div>
    <w:div w:id="725957068">
      <w:bodyDiv w:val="1"/>
      <w:marLeft w:val="0"/>
      <w:marRight w:val="0"/>
      <w:marTop w:val="0"/>
      <w:marBottom w:val="0"/>
      <w:divBdr>
        <w:top w:val="none" w:sz="0" w:space="0" w:color="auto"/>
        <w:left w:val="none" w:sz="0" w:space="0" w:color="auto"/>
        <w:bottom w:val="none" w:sz="0" w:space="0" w:color="auto"/>
        <w:right w:val="none" w:sz="0" w:space="0" w:color="auto"/>
      </w:divBdr>
    </w:div>
    <w:div w:id="733621854">
      <w:bodyDiv w:val="1"/>
      <w:marLeft w:val="0"/>
      <w:marRight w:val="0"/>
      <w:marTop w:val="0"/>
      <w:marBottom w:val="0"/>
      <w:divBdr>
        <w:top w:val="none" w:sz="0" w:space="0" w:color="auto"/>
        <w:left w:val="none" w:sz="0" w:space="0" w:color="auto"/>
        <w:bottom w:val="none" w:sz="0" w:space="0" w:color="auto"/>
        <w:right w:val="none" w:sz="0" w:space="0" w:color="auto"/>
      </w:divBdr>
    </w:div>
    <w:div w:id="735279981">
      <w:bodyDiv w:val="1"/>
      <w:marLeft w:val="0"/>
      <w:marRight w:val="0"/>
      <w:marTop w:val="0"/>
      <w:marBottom w:val="0"/>
      <w:divBdr>
        <w:top w:val="none" w:sz="0" w:space="0" w:color="auto"/>
        <w:left w:val="none" w:sz="0" w:space="0" w:color="auto"/>
        <w:bottom w:val="none" w:sz="0" w:space="0" w:color="auto"/>
        <w:right w:val="none" w:sz="0" w:space="0" w:color="auto"/>
      </w:divBdr>
    </w:div>
    <w:div w:id="742067677">
      <w:bodyDiv w:val="1"/>
      <w:marLeft w:val="0"/>
      <w:marRight w:val="0"/>
      <w:marTop w:val="0"/>
      <w:marBottom w:val="0"/>
      <w:divBdr>
        <w:top w:val="none" w:sz="0" w:space="0" w:color="auto"/>
        <w:left w:val="none" w:sz="0" w:space="0" w:color="auto"/>
        <w:bottom w:val="none" w:sz="0" w:space="0" w:color="auto"/>
        <w:right w:val="none" w:sz="0" w:space="0" w:color="auto"/>
      </w:divBdr>
    </w:div>
    <w:div w:id="743375371">
      <w:bodyDiv w:val="1"/>
      <w:marLeft w:val="0"/>
      <w:marRight w:val="0"/>
      <w:marTop w:val="0"/>
      <w:marBottom w:val="0"/>
      <w:divBdr>
        <w:top w:val="none" w:sz="0" w:space="0" w:color="auto"/>
        <w:left w:val="none" w:sz="0" w:space="0" w:color="auto"/>
        <w:bottom w:val="none" w:sz="0" w:space="0" w:color="auto"/>
        <w:right w:val="none" w:sz="0" w:space="0" w:color="auto"/>
      </w:divBdr>
    </w:div>
    <w:div w:id="746607397">
      <w:bodyDiv w:val="1"/>
      <w:marLeft w:val="0"/>
      <w:marRight w:val="0"/>
      <w:marTop w:val="0"/>
      <w:marBottom w:val="0"/>
      <w:divBdr>
        <w:top w:val="none" w:sz="0" w:space="0" w:color="auto"/>
        <w:left w:val="none" w:sz="0" w:space="0" w:color="auto"/>
        <w:bottom w:val="none" w:sz="0" w:space="0" w:color="auto"/>
        <w:right w:val="none" w:sz="0" w:space="0" w:color="auto"/>
      </w:divBdr>
    </w:div>
    <w:div w:id="749431200">
      <w:bodyDiv w:val="1"/>
      <w:marLeft w:val="0"/>
      <w:marRight w:val="0"/>
      <w:marTop w:val="0"/>
      <w:marBottom w:val="0"/>
      <w:divBdr>
        <w:top w:val="none" w:sz="0" w:space="0" w:color="auto"/>
        <w:left w:val="none" w:sz="0" w:space="0" w:color="auto"/>
        <w:bottom w:val="none" w:sz="0" w:space="0" w:color="auto"/>
        <w:right w:val="none" w:sz="0" w:space="0" w:color="auto"/>
      </w:divBdr>
    </w:div>
    <w:div w:id="751967996">
      <w:bodyDiv w:val="1"/>
      <w:marLeft w:val="0"/>
      <w:marRight w:val="0"/>
      <w:marTop w:val="0"/>
      <w:marBottom w:val="0"/>
      <w:divBdr>
        <w:top w:val="none" w:sz="0" w:space="0" w:color="auto"/>
        <w:left w:val="none" w:sz="0" w:space="0" w:color="auto"/>
        <w:bottom w:val="none" w:sz="0" w:space="0" w:color="auto"/>
        <w:right w:val="none" w:sz="0" w:space="0" w:color="auto"/>
      </w:divBdr>
      <w:divsChild>
        <w:div w:id="489518675">
          <w:marLeft w:val="0"/>
          <w:marRight w:val="0"/>
          <w:marTop w:val="0"/>
          <w:marBottom w:val="0"/>
          <w:divBdr>
            <w:top w:val="none" w:sz="0" w:space="0" w:color="auto"/>
            <w:left w:val="none" w:sz="0" w:space="0" w:color="auto"/>
            <w:bottom w:val="none" w:sz="0" w:space="0" w:color="auto"/>
            <w:right w:val="none" w:sz="0" w:space="0" w:color="auto"/>
          </w:divBdr>
        </w:div>
        <w:div w:id="2079590754">
          <w:marLeft w:val="0"/>
          <w:marRight w:val="0"/>
          <w:marTop w:val="0"/>
          <w:marBottom w:val="0"/>
          <w:divBdr>
            <w:top w:val="none" w:sz="0" w:space="0" w:color="auto"/>
            <w:left w:val="none" w:sz="0" w:space="0" w:color="auto"/>
            <w:bottom w:val="none" w:sz="0" w:space="0" w:color="auto"/>
            <w:right w:val="none" w:sz="0" w:space="0" w:color="auto"/>
          </w:divBdr>
        </w:div>
        <w:div w:id="1555384299">
          <w:marLeft w:val="0"/>
          <w:marRight w:val="0"/>
          <w:marTop w:val="0"/>
          <w:marBottom w:val="0"/>
          <w:divBdr>
            <w:top w:val="none" w:sz="0" w:space="0" w:color="auto"/>
            <w:left w:val="none" w:sz="0" w:space="0" w:color="auto"/>
            <w:bottom w:val="none" w:sz="0" w:space="0" w:color="auto"/>
            <w:right w:val="none" w:sz="0" w:space="0" w:color="auto"/>
          </w:divBdr>
          <w:divsChild>
            <w:div w:id="1837040205">
              <w:marLeft w:val="0"/>
              <w:marRight w:val="0"/>
              <w:marTop w:val="0"/>
              <w:marBottom w:val="0"/>
              <w:divBdr>
                <w:top w:val="none" w:sz="0" w:space="0" w:color="auto"/>
                <w:left w:val="none" w:sz="0" w:space="0" w:color="auto"/>
                <w:bottom w:val="none" w:sz="0" w:space="0" w:color="auto"/>
                <w:right w:val="none" w:sz="0" w:space="0" w:color="auto"/>
              </w:divBdr>
            </w:div>
            <w:div w:id="1311981563">
              <w:marLeft w:val="0"/>
              <w:marRight w:val="0"/>
              <w:marTop w:val="0"/>
              <w:marBottom w:val="0"/>
              <w:divBdr>
                <w:top w:val="none" w:sz="0" w:space="0" w:color="auto"/>
                <w:left w:val="none" w:sz="0" w:space="0" w:color="auto"/>
                <w:bottom w:val="none" w:sz="0" w:space="0" w:color="auto"/>
                <w:right w:val="none" w:sz="0" w:space="0" w:color="auto"/>
              </w:divBdr>
            </w:div>
            <w:div w:id="49997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63083">
      <w:bodyDiv w:val="1"/>
      <w:marLeft w:val="0"/>
      <w:marRight w:val="0"/>
      <w:marTop w:val="0"/>
      <w:marBottom w:val="0"/>
      <w:divBdr>
        <w:top w:val="none" w:sz="0" w:space="0" w:color="auto"/>
        <w:left w:val="none" w:sz="0" w:space="0" w:color="auto"/>
        <w:bottom w:val="none" w:sz="0" w:space="0" w:color="auto"/>
        <w:right w:val="none" w:sz="0" w:space="0" w:color="auto"/>
      </w:divBdr>
    </w:div>
    <w:div w:id="756250160">
      <w:bodyDiv w:val="1"/>
      <w:marLeft w:val="0"/>
      <w:marRight w:val="0"/>
      <w:marTop w:val="0"/>
      <w:marBottom w:val="0"/>
      <w:divBdr>
        <w:top w:val="none" w:sz="0" w:space="0" w:color="auto"/>
        <w:left w:val="none" w:sz="0" w:space="0" w:color="auto"/>
        <w:bottom w:val="none" w:sz="0" w:space="0" w:color="auto"/>
        <w:right w:val="none" w:sz="0" w:space="0" w:color="auto"/>
      </w:divBdr>
    </w:div>
    <w:div w:id="756632692">
      <w:bodyDiv w:val="1"/>
      <w:marLeft w:val="0"/>
      <w:marRight w:val="0"/>
      <w:marTop w:val="0"/>
      <w:marBottom w:val="0"/>
      <w:divBdr>
        <w:top w:val="none" w:sz="0" w:space="0" w:color="auto"/>
        <w:left w:val="none" w:sz="0" w:space="0" w:color="auto"/>
        <w:bottom w:val="none" w:sz="0" w:space="0" w:color="auto"/>
        <w:right w:val="none" w:sz="0" w:space="0" w:color="auto"/>
      </w:divBdr>
    </w:div>
    <w:div w:id="774981034">
      <w:bodyDiv w:val="1"/>
      <w:marLeft w:val="0"/>
      <w:marRight w:val="0"/>
      <w:marTop w:val="0"/>
      <w:marBottom w:val="0"/>
      <w:divBdr>
        <w:top w:val="none" w:sz="0" w:space="0" w:color="auto"/>
        <w:left w:val="none" w:sz="0" w:space="0" w:color="auto"/>
        <w:bottom w:val="none" w:sz="0" w:space="0" w:color="auto"/>
        <w:right w:val="none" w:sz="0" w:space="0" w:color="auto"/>
      </w:divBdr>
    </w:div>
    <w:div w:id="792603840">
      <w:bodyDiv w:val="1"/>
      <w:marLeft w:val="0"/>
      <w:marRight w:val="0"/>
      <w:marTop w:val="0"/>
      <w:marBottom w:val="0"/>
      <w:divBdr>
        <w:top w:val="none" w:sz="0" w:space="0" w:color="auto"/>
        <w:left w:val="none" w:sz="0" w:space="0" w:color="auto"/>
        <w:bottom w:val="none" w:sz="0" w:space="0" w:color="auto"/>
        <w:right w:val="none" w:sz="0" w:space="0" w:color="auto"/>
      </w:divBdr>
    </w:div>
    <w:div w:id="797994631">
      <w:bodyDiv w:val="1"/>
      <w:marLeft w:val="0"/>
      <w:marRight w:val="0"/>
      <w:marTop w:val="0"/>
      <w:marBottom w:val="0"/>
      <w:divBdr>
        <w:top w:val="none" w:sz="0" w:space="0" w:color="auto"/>
        <w:left w:val="none" w:sz="0" w:space="0" w:color="auto"/>
        <w:bottom w:val="none" w:sz="0" w:space="0" w:color="auto"/>
        <w:right w:val="none" w:sz="0" w:space="0" w:color="auto"/>
      </w:divBdr>
    </w:div>
    <w:div w:id="799305334">
      <w:bodyDiv w:val="1"/>
      <w:marLeft w:val="0"/>
      <w:marRight w:val="0"/>
      <w:marTop w:val="0"/>
      <w:marBottom w:val="0"/>
      <w:divBdr>
        <w:top w:val="none" w:sz="0" w:space="0" w:color="auto"/>
        <w:left w:val="none" w:sz="0" w:space="0" w:color="auto"/>
        <w:bottom w:val="none" w:sz="0" w:space="0" w:color="auto"/>
        <w:right w:val="none" w:sz="0" w:space="0" w:color="auto"/>
      </w:divBdr>
    </w:div>
    <w:div w:id="800223259">
      <w:bodyDiv w:val="1"/>
      <w:marLeft w:val="0"/>
      <w:marRight w:val="0"/>
      <w:marTop w:val="0"/>
      <w:marBottom w:val="0"/>
      <w:divBdr>
        <w:top w:val="none" w:sz="0" w:space="0" w:color="auto"/>
        <w:left w:val="none" w:sz="0" w:space="0" w:color="auto"/>
        <w:bottom w:val="none" w:sz="0" w:space="0" w:color="auto"/>
        <w:right w:val="none" w:sz="0" w:space="0" w:color="auto"/>
      </w:divBdr>
    </w:div>
    <w:div w:id="812450452">
      <w:bodyDiv w:val="1"/>
      <w:marLeft w:val="0"/>
      <w:marRight w:val="0"/>
      <w:marTop w:val="0"/>
      <w:marBottom w:val="0"/>
      <w:divBdr>
        <w:top w:val="none" w:sz="0" w:space="0" w:color="auto"/>
        <w:left w:val="none" w:sz="0" w:space="0" w:color="auto"/>
        <w:bottom w:val="none" w:sz="0" w:space="0" w:color="auto"/>
        <w:right w:val="none" w:sz="0" w:space="0" w:color="auto"/>
      </w:divBdr>
    </w:div>
    <w:div w:id="814372503">
      <w:bodyDiv w:val="1"/>
      <w:marLeft w:val="0"/>
      <w:marRight w:val="0"/>
      <w:marTop w:val="0"/>
      <w:marBottom w:val="0"/>
      <w:divBdr>
        <w:top w:val="none" w:sz="0" w:space="0" w:color="auto"/>
        <w:left w:val="none" w:sz="0" w:space="0" w:color="auto"/>
        <w:bottom w:val="none" w:sz="0" w:space="0" w:color="auto"/>
        <w:right w:val="none" w:sz="0" w:space="0" w:color="auto"/>
      </w:divBdr>
    </w:div>
    <w:div w:id="827787104">
      <w:bodyDiv w:val="1"/>
      <w:marLeft w:val="0"/>
      <w:marRight w:val="0"/>
      <w:marTop w:val="0"/>
      <w:marBottom w:val="0"/>
      <w:divBdr>
        <w:top w:val="none" w:sz="0" w:space="0" w:color="auto"/>
        <w:left w:val="none" w:sz="0" w:space="0" w:color="auto"/>
        <w:bottom w:val="none" w:sz="0" w:space="0" w:color="auto"/>
        <w:right w:val="none" w:sz="0" w:space="0" w:color="auto"/>
      </w:divBdr>
    </w:div>
    <w:div w:id="828516446">
      <w:bodyDiv w:val="1"/>
      <w:marLeft w:val="0"/>
      <w:marRight w:val="0"/>
      <w:marTop w:val="0"/>
      <w:marBottom w:val="0"/>
      <w:divBdr>
        <w:top w:val="none" w:sz="0" w:space="0" w:color="auto"/>
        <w:left w:val="none" w:sz="0" w:space="0" w:color="auto"/>
        <w:bottom w:val="none" w:sz="0" w:space="0" w:color="auto"/>
        <w:right w:val="none" w:sz="0" w:space="0" w:color="auto"/>
      </w:divBdr>
    </w:div>
    <w:div w:id="836728516">
      <w:bodyDiv w:val="1"/>
      <w:marLeft w:val="0"/>
      <w:marRight w:val="0"/>
      <w:marTop w:val="0"/>
      <w:marBottom w:val="0"/>
      <w:divBdr>
        <w:top w:val="none" w:sz="0" w:space="0" w:color="auto"/>
        <w:left w:val="none" w:sz="0" w:space="0" w:color="auto"/>
        <w:bottom w:val="none" w:sz="0" w:space="0" w:color="auto"/>
        <w:right w:val="none" w:sz="0" w:space="0" w:color="auto"/>
      </w:divBdr>
    </w:div>
    <w:div w:id="845053379">
      <w:bodyDiv w:val="1"/>
      <w:marLeft w:val="0"/>
      <w:marRight w:val="0"/>
      <w:marTop w:val="0"/>
      <w:marBottom w:val="0"/>
      <w:divBdr>
        <w:top w:val="none" w:sz="0" w:space="0" w:color="auto"/>
        <w:left w:val="none" w:sz="0" w:space="0" w:color="auto"/>
        <w:bottom w:val="none" w:sz="0" w:space="0" w:color="auto"/>
        <w:right w:val="none" w:sz="0" w:space="0" w:color="auto"/>
      </w:divBdr>
    </w:div>
    <w:div w:id="846676348">
      <w:bodyDiv w:val="1"/>
      <w:marLeft w:val="0"/>
      <w:marRight w:val="0"/>
      <w:marTop w:val="0"/>
      <w:marBottom w:val="0"/>
      <w:divBdr>
        <w:top w:val="none" w:sz="0" w:space="0" w:color="auto"/>
        <w:left w:val="none" w:sz="0" w:space="0" w:color="auto"/>
        <w:bottom w:val="none" w:sz="0" w:space="0" w:color="auto"/>
        <w:right w:val="none" w:sz="0" w:space="0" w:color="auto"/>
      </w:divBdr>
    </w:div>
    <w:div w:id="848565616">
      <w:bodyDiv w:val="1"/>
      <w:marLeft w:val="0"/>
      <w:marRight w:val="0"/>
      <w:marTop w:val="0"/>
      <w:marBottom w:val="0"/>
      <w:divBdr>
        <w:top w:val="none" w:sz="0" w:space="0" w:color="auto"/>
        <w:left w:val="none" w:sz="0" w:space="0" w:color="auto"/>
        <w:bottom w:val="none" w:sz="0" w:space="0" w:color="auto"/>
        <w:right w:val="none" w:sz="0" w:space="0" w:color="auto"/>
      </w:divBdr>
    </w:div>
    <w:div w:id="851993776">
      <w:bodyDiv w:val="1"/>
      <w:marLeft w:val="0"/>
      <w:marRight w:val="0"/>
      <w:marTop w:val="0"/>
      <w:marBottom w:val="0"/>
      <w:divBdr>
        <w:top w:val="none" w:sz="0" w:space="0" w:color="auto"/>
        <w:left w:val="none" w:sz="0" w:space="0" w:color="auto"/>
        <w:bottom w:val="none" w:sz="0" w:space="0" w:color="auto"/>
        <w:right w:val="none" w:sz="0" w:space="0" w:color="auto"/>
      </w:divBdr>
    </w:div>
    <w:div w:id="852568112">
      <w:bodyDiv w:val="1"/>
      <w:marLeft w:val="0"/>
      <w:marRight w:val="0"/>
      <w:marTop w:val="0"/>
      <w:marBottom w:val="0"/>
      <w:divBdr>
        <w:top w:val="none" w:sz="0" w:space="0" w:color="auto"/>
        <w:left w:val="none" w:sz="0" w:space="0" w:color="auto"/>
        <w:bottom w:val="none" w:sz="0" w:space="0" w:color="auto"/>
        <w:right w:val="none" w:sz="0" w:space="0" w:color="auto"/>
      </w:divBdr>
    </w:div>
    <w:div w:id="855193758">
      <w:bodyDiv w:val="1"/>
      <w:marLeft w:val="0"/>
      <w:marRight w:val="0"/>
      <w:marTop w:val="0"/>
      <w:marBottom w:val="0"/>
      <w:divBdr>
        <w:top w:val="none" w:sz="0" w:space="0" w:color="auto"/>
        <w:left w:val="none" w:sz="0" w:space="0" w:color="auto"/>
        <w:bottom w:val="none" w:sz="0" w:space="0" w:color="auto"/>
        <w:right w:val="none" w:sz="0" w:space="0" w:color="auto"/>
      </w:divBdr>
    </w:div>
    <w:div w:id="855927352">
      <w:bodyDiv w:val="1"/>
      <w:marLeft w:val="0"/>
      <w:marRight w:val="0"/>
      <w:marTop w:val="0"/>
      <w:marBottom w:val="0"/>
      <w:divBdr>
        <w:top w:val="none" w:sz="0" w:space="0" w:color="auto"/>
        <w:left w:val="none" w:sz="0" w:space="0" w:color="auto"/>
        <w:bottom w:val="none" w:sz="0" w:space="0" w:color="auto"/>
        <w:right w:val="none" w:sz="0" w:space="0" w:color="auto"/>
      </w:divBdr>
      <w:divsChild>
        <w:div w:id="1213887694">
          <w:marLeft w:val="0"/>
          <w:marRight w:val="0"/>
          <w:marTop w:val="0"/>
          <w:marBottom w:val="0"/>
          <w:divBdr>
            <w:top w:val="none" w:sz="0" w:space="0" w:color="auto"/>
            <w:left w:val="none" w:sz="0" w:space="0" w:color="auto"/>
            <w:bottom w:val="none" w:sz="0" w:space="0" w:color="auto"/>
            <w:right w:val="none" w:sz="0" w:space="0" w:color="auto"/>
          </w:divBdr>
          <w:divsChild>
            <w:div w:id="1013066733">
              <w:marLeft w:val="0"/>
              <w:marRight w:val="0"/>
              <w:marTop w:val="0"/>
              <w:marBottom w:val="0"/>
              <w:divBdr>
                <w:top w:val="none" w:sz="0" w:space="0" w:color="auto"/>
                <w:left w:val="none" w:sz="0" w:space="0" w:color="auto"/>
                <w:bottom w:val="none" w:sz="0" w:space="0" w:color="auto"/>
                <w:right w:val="none" w:sz="0" w:space="0" w:color="auto"/>
              </w:divBdr>
              <w:divsChild>
                <w:div w:id="200955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886387">
      <w:bodyDiv w:val="1"/>
      <w:marLeft w:val="0"/>
      <w:marRight w:val="0"/>
      <w:marTop w:val="0"/>
      <w:marBottom w:val="0"/>
      <w:divBdr>
        <w:top w:val="none" w:sz="0" w:space="0" w:color="auto"/>
        <w:left w:val="none" w:sz="0" w:space="0" w:color="auto"/>
        <w:bottom w:val="none" w:sz="0" w:space="0" w:color="auto"/>
        <w:right w:val="none" w:sz="0" w:space="0" w:color="auto"/>
      </w:divBdr>
    </w:div>
    <w:div w:id="862740736">
      <w:bodyDiv w:val="1"/>
      <w:marLeft w:val="0"/>
      <w:marRight w:val="0"/>
      <w:marTop w:val="0"/>
      <w:marBottom w:val="0"/>
      <w:divBdr>
        <w:top w:val="none" w:sz="0" w:space="0" w:color="auto"/>
        <w:left w:val="none" w:sz="0" w:space="0" w:color="auto"/>
        <w:bottom w:val="none" w:sz="0" w:space="0" w:color="auto"/>
        <w:right w:val="none" w:sz="0" w:space="0" w:color="auto"/>
      </w:divBdr>
    </w:div>
    <w:div w:id="864177631">
      <w:bodyDiv w:val="1"/>
      <w:marLeft w:val="0"/>
      <w:marRight w:val="0"/>
      <w:marTop w:val="0"/>
      <w:marBottom w:val="0"/>
      <w:divBdr>
        <w:top w:val="none" w:sz="0" w:space="0" w:color="auto"/>
        <w:left w:val="none" w:sz="0" w:space="0" w:color="auto"/>
        <w:bottom w:val="none" w:sz="0" w:space="0" w:color="auto"/>
        <w:right w:val="none" w:sz="0" w:space="0" w:color="auto"/>
      </w:divBdr>
    </w:div>
    <w:div w:id="865026943">
      <w:bodyDiv w:val="1"/>
      <w:marLeft w:val="0"/>
      <w:marRight w:val="0"/>
      <w:marTop w:val="0"/>
      <w:marBottom w:val="0"/>
      <w:divBdr>
        <w:top w:val="none" w:sz="0" w:space="0" w:color="auto"/>
        <w:left w:val="none" w:sz="0" w:space="0" w:color="auto"/>
        <w:bottom w:val="none" w:sz="0" w:space="0" w:color="auto"/>
        <w:right w:val="none" w:sz="0" w:space="0" w:color="auto"/>
      </w:divBdr>
    </w:div>
    <w:div w:id="875854989">
      <w:bodyDiv w:val="1"/>
      <w:marLeft w:val="0"/>
      <w:marRight w:val="0"/>
      <w:marTop w:val="0"/>
      <w:marBottom w:val="0"/>
      <w:divBdr>
        <w:top w:val="none" w:sz="0" w:space="0" w:color="auto"/>
        <w:left w:val="none" w:sz="0" w:space="0" w:color="auto"/>
        <w:bottom w:val="none" w:sz="0" w:space="0" w:color="auto"/>
        <w:right w:val="none" w:sz="0" w:space="0" w:color="auto"/>
      </w:divBdr>
    </w:div>
    <w:div w:id="881408545">
      <w:bodyDiv w:val="1"/>
      <w:marLeft w:val="0"/>
      <w:marRight w:val="0"/>
      <w:marTop w:val="0"/>
      <w:marBottom w:val="0"/>
      <w:divBdr>
        <w:top w:val="none" w:sz="0" w:space="0" w:color="auto"/>
        <w:left w:val="none" w:sz="0" w:space="0" w:color="auto"/>
        <w:bottom w:val="none" w:sz="0" w:space="0" w:color="auto"/>
        <w:right w:val="none" w:sz="0" w:space="0" w:color="auto"/>
      </w:divBdr>
    </w:div>
    <w:div w:id="882788092">
      <w:bodyDiv w:val="1"/>
      <w:marLeft w:val="0"/>
      <w:marRight w:val="0"/>
      <w:marTop w:val="0"/>
      <w:marBottom w:val="0"/>
      <w:divBdr>
        <w:top w:val="none" w:sz="0" w:space="0" w:color="auto"/>
        <w:left w:val="none" w:sz="0" w:space="0" w:color="auto"/>
        <w:bottom w:val="none" w:sz="0" w:space="0" w:color="auto"/>
        <w:right w:val="none" w:sz="0" w:space="0" w:color="auto"/>
      </w:divBdr>
    </w:div>
    <w:div w:id="896168667">
      <w:bodyDiv w:val="1"/>
      <w:marLeft w:val="0"/>
      <w:marRight w:val="0"/>
      <w:marTop w:val="0"/>
      <w:marBottom w:val="0"/>
      <w:divBdr>
        <w:top w:val="none" w:sz="0" w:space="0" w:color="auto"/>
        <w:left w:val="none" w:sz="0" w:space="0" w:color="auto"/>
        <w:bottom w:val="none" w:sz="0" w:space="0" w:color="auto"/>
        <w:right w:val="none" w:sz="0" w:space="0" w:color="auto"/>
      </w:divBdr>
    </w:div>
    <w:div w:id="897402377">
      <w:bodyDiv w:val="1"/>
      <w:marLeft w:val="0"/>
      <w:marRight w:val="0"/>
      <w:marTop w:val="0"/>
      <w:marBottom w:val="0"/>
      <w:divBdr>
        <w:top w:val="none" w:sz="0" w:space="0" w:color="auto"/>
        <w:left w:val="none" w:sz="0" w:space="0" w:color="auto"/>
        <w:bottom w:val="none" w:sz="0" w:space="0" w:color="auto"/>
        <w:right w:val="none" w:sz="0" w:space="0" w:color="auto"/>
      </w:divBdr>
    </w:div>
    <w:div w:id="901141166">
      <w:bodyDiv w:val="1"/>
      <w:marLeft w:val="0"/>
      <w:marRight w:val="0"/>
      <w:marTop w:val="0"/>
      <w:marBottom w:val="0"/>
      <w:divBdr>
        <w:top w:val="none" w:sz="0" w:space="0" w:color="auto"/>
        <w:left w:val="none" w:sz="0" w:space="0" w:color="auto"/>
        <w:bottom w:val="none" w:sz="0" w:space="0" w:color="auto"/>
        <w:right w:val="none" w:sz="0" w:space="0" w:color="auto"/>
      </w:divBdr>
    </w:div>
    <w:div w:id="904729900">
      <w:bodyDiv w:val="1"/>
      <w:marLeft w:val="0"/>
      <w:marRight w:val="0"/>
      <w:marTop w:val="0"/>
      <w:marBottom w:val="0"/>
      <w:divBdr>
        <w:top w:val="none" w:sz="0" w:space="0" w:color="auto"/>
        <w:left w:val="none" w:sz="0" w:space="0" w:color="auto"/>
        <w:bottom w:val="none" w:sz="0" w:space="0" w:color="auto"/>
        <w:right w:val="none" w:sz="0" w:space="0" w:color="auto"/>
      </w:divBdr>
    </w:div>
    <w:div w:id="905606011">
      <w:bodyDiv w:val="1"/>
      <w:marLeft w:val="0"/>
      <w:marRight w:val="0"/>
      <w:marTop w:val="0"/>
      <w:marBottom w:val="0"/>
      <w:divBdr>
        <w:top w:val="none" w:sz="0" w:space="0" w:color="auto"/>
        <w:left w:val="none" w:sz="0" w:space="0" w:color="auto"/>
        <w:bottom w:val="none" w:sz="0" w:space="0" w:color="auto"/>
        <w:right w:val="none" w:sz="0" w:space="0" w:color="auto"/>
      </w:divBdr>
    </w:div>
    <w:div w:id="908928753">
      <w:bodyDiv w:val="1"/>
      <w:marLeft w:val="0"/>
      <w:marRight w:val="0"/>
      <w:marTop w:val="0"/>
      <w:marBottom w:val="0"/>
      <w:divBdr>
        <w:top w:val="none" w:sz="0" w:space="0" w:color="auto"/>
        <w:left w:val="none" w:sz="0" w:space="0" w:color="auto"/>
        <w:bottom w:val="none" w:sz="0" w:space="0" w:color="auto"/>
        <w:right w:val="none" w:sz="0" w:space="0" w:color="auto"/>
      </w:divBdr>
    </w:div>
    <w:div w:id="914441144">
      <w:bodyDiv w:val="1"/>
      <w:marLeft w:val="0"/>
      <w:marRight w:val="0"/>
      <w:marTop w:val="0"/>
      <w:marBottom w:val="0"/>
      <w:divBdr>
        <w:top w:val="none" w:sz="0" w:space="0" w:color="auto"/>
        <w:left w:val="none" w:sz="0" w:space="0" w:color="auto"/>
        <w:bottom w:val="none" w:sz="0" w:space="0" w:color="auto"/>
        <w:right w:val="none" w:sz="0" w:space="0" w:color="auto"/>
      </w:divBdr>
    </w:div>
    <w:div w:id="919218583">
      <w:bodyDiv w:val="1"/>
      <w:marLeft w:val="0"/>
      <w:marRight w:val="0"/>
      <w:marTop w:val="0"/>
      <w:marBottom w:val="0"/>
      <w:divBdr>
        <w:top w:val="none" w:sz="0" w:space="0" w:color="auto"/>
        <w:left w:val="none" w:sz="0" w:space="0" w:color="auto"/>
        <w:bottom w:val="none" w:sz="0" w:space="0" w:color="auto"/>
        <w:right w:val="none" w:sz="0" w:space="0" w:color="auto"/>
      </w:divBdr>
    </w:div>
    <w:div w:id="925655847">
      <w:bodyDiv w:val="1"/>
      <w:marLeft w:val="0"/>
      <w:marRight w:val="0"/>
      <w:marTop w:val="0"/>
      <w:marBottom w:val="0"/>
      <w:divBdr>
        <w:top w:val="none" w:sz="0" w:space="0" w:color="auto"/>
        <w:left w:val="none" w:sz="0" w:space="0" w:color="auto"/>
        <w:bottom w:val="none" w:sz="0" w:space="0" w:color="auto"/>
        <w:right w:val="none" w:sz="0" w:space="0" w:color="auto"/>
      </w:divBdr>
    </w:div>
    <w:div w:id="930896106">
      <w:bodyDiv w:val="1"/>
      <w:marLeft w:val="0"/>
      <w:marRight w:val="0"/>
      <w:marTop w:val="0"/>
      <w:marBottom w:val="0"/>
      <w:divBdr>
        <w:top w:val="none" w:sz="0" w:space="0" w:color="auto"/>
        <w:left w:val="none" w:sz="0" w:space="0" w:color="auto"/>
        <w:bottom w:val="none" w:sz="0" w:space="0" w:color="auto"/>
        <w:right w:val="none" w:sz="0" w:space="0" w:color="auto"/>
      </w:divBdr>
    </w:div>
    <w:div w:id="937562468">
      <w:bodyDiv w:val="1"/>
      <w:marLeft w:val="0"/>
      <w:marRight w:val="0"/>
      <w:marTop w:val="0"/>
      <w:marBottom w:val="0"/>
      <w:divBdr>
        <w:top w:val="none" w:sz="0" w:space="0" w:color="auto"/>
        <w:left w:val="none" w:sz="0" w:space="0" w:color="auto"/>
        <w:bottom w:val="none" w:sz="0" w:space="0" w:color="auto"/>
        <w:right w:val="none" w:sz="0" w:space="0" w:color="auto"/>
      </w:divBdr>
    </w:div>
    <w:div w:id="942306241">
      <w:bodyDiv w:val="1"/>
      <w:marLeft w:val="0"/>
      <w:marRight w:val="0"/>
      <w:marTop w:val="0"/>
      <w:marBottom w:val="0"/>
      <w:divBdr>
        <w:top w:val="none" w:sz="0" w:space="0" w:color="auto"/>
        <w:left w:val="none" w:sz="0" w:space="0" w:color="auto"/>
        <w:bottom w:val="none" w:sz="0" w:space="0" w:color="auto"/>
        <w:right w:val="none" w:sz="0" w:space="0" w:color="auto"/>
      </w:divBdr>
    </w:div>
    <w:div w:id="943533349">
      <w:bodyDiv w:val="1"/>
      <w:marLeft w:val="0"/>
      <w:marRight w:val="0"/>
      <w:marTop w:val="0"/>
      <w:marBottom w:val="0"/>
      <w:divBdr>
        <w:top w:val="none" w:sz="0" w:space="0" w:color="auto"/>
        <w:left w:val="none" w:sz="0" w:space="0" w:color="auto"/>
        <w:bottom w:val="none" w:sz="0" w:space="0" w:color="auto"/>
        <w:right w:val="none" w:sz="0" w:space="0" w:color="auto"/>
      </w:divBdr>
    </w:div>
    <w:div w:id="950237815">
      <w:bodyDiv w:val="1"/>
      <w:marLeft w:val="0"/>
      <w:marRight w:val="0"/>
      <w:marTop w:val="0"/>
      <w:marBottom w:val="0"/>
      <w:divBdr>
        <w:top w:val="none" w:sz="0" w:space="0" w:color="auto"/>
        <w:left w:val="none" w:sz="0" w:space="0" w:color="auto"/>
        <w:bottom w:val="none" w:sz="0" w:space="0" w:color="auto"/>
        <w:right w:val="none" w:sz="0" w:space="0" w:color="auto"/>
      </w:divBdr>
    </w:div>
    <w:div w:id="954405656">
      <w:bodyDiv w:val="1"/>
      <w:marLeft w:val="0"/>
      <w:marRight w:val="0"/>
      <w:marTop w:val="0"/>
      <w:marBottom w:val="0"/>
      <w:divBdr>
        <w:top w:val="none" w:sz="0" w:space="0" w:color="auto"/>
        <w:left w:val="none" w:sz="0" w:space="0" w:color="auto"/>
        <w:bottom w:val="none" w:sz="0" w:space="0" w:color="auto"/>
        <w:right w:val="none" w:sz="0" w:space="0" w:color="auto"/>
      </w:divBdr>
    </w:div>
    <w:div w:id="955142904">
      <w:bodyDiv w:val="1"/>
      <w:marLeft w:val="0"/>
      <w:marRight w:val="0"/>
      <w:marTop w:val="0"/>
      <w:marBottom w:val="0"/>
      <w:divBdr>
        <w:top w:val="none" w:sz="0" w:space="0" w:color="auto"/>
        <w:left w:val="none" w:sz="0" w:space="0" w:color="auto"/>
        <w:bottom w:val="none" w:sz="0" w:space="0" w:color="auto"/>
        <w:right w:val="none" w:sz="0" w:space="0" w:color="auto"/>
      </w:divBdr>
    </w:div>
    <w:div w:id="960958160">
      <w:bodyDiv w:val="1"/>
      <w:marLeft w:val="0"/>
      <w:marRight w:val="0"/>
      <w:marTop w:val="0"/>
      <w:marBottom w:val="0"/>
      <w:divBdr>
        <w:top w:val="none" w:sz="0" w:space="0" w:color="auto"/>
        <w:left w:val="none" w:sz="0" w:space="0" w:color="auto"/>
        <w:bottom w:val="none" w:sz="0" w:space="0" w:color="auto"/>
        <w:right w:val="none" w:sz="0" w:space="0" w:color="auto"/>
      </w:divBdr>
    </w:div>
    <w:div w:id="966742569">
      <w:bodyDiv w:val="1"/>
      <w:marLeft w:val="0"/>
      <w:marRight w:val="0"/>
      <w:marTop w:val="0"/>
      <w:marBottom w:val="0"/>
      <w:divBdr>
        <w:top w:val="none" w:sz="0" w:space="0" w:color="auto"/>
        <w:left w:val="none" w:sz="0" w:space="0" w:color="auto"/>
        <w:bottom w:val="none" w:sz="0" w:space="0" w:color="auto"/>
        <w:right w:val="none" w:sz="0" w:space="0" w:color="auto"/>
      </w:divBdr>
    </w:div>
    <w:div w:id="970480930">
      <w:bodyDiv w:val="1"/>
      <w:marLeft w:val="0"/>
      <w:marRight w:val="0"/>
      <w:marTop w:val="0"/>
      <w:marBottom w:val="0"/>
      <w:divBdr>
        <w:top w:val="none" w:sz="0" w:space="0" w:color="auto"/>
        <w:left w:val="none" w:sz="0" w:space="0" w:color="auto"/>
        <w:bottom w:val="none" w:sz="0" w:space="0" w:color="auto"/>
        <w:right w:val="none" w:sz="0" w:space="0" w:color="auto"/>
      </w:divBdr>
    </w:div>
    <w:div w:id="982003545">
      <w:bodyDiv w:val="1"/>
      <w:marLeft w:val="0"/>
      <w:marRight w:val="0"/>
      <w:marTop w:val="0"/>
      <w:marBottom w:val="0"/>
      <w:divBdr>
        <w:top w:val="none" w:sz="0" w:space="0" w:color="auto"/>
        <w:left w:val="none" w:sz="0" w:space="0" w:color="auto"/>
        <w:bottom w:val="none" w:sz="0" w:space="0" w:color="auto"/>
        <w:right w:val="none" w:sz="0" w:space="0" w:color="auto"/>
      </w:divBdr>
    </w:div>
    <w:div w:id="987438802">
      <w:bodyDiv w:val="1"/>
      <w:marLeft w:val="0"/>
      <w:marRight w:val="0"/>
      <w:marTop w:val="0"/>
      <w:marBottom w:val="0"/>
      <w:divBdr>
        <w:top w:val="none" w:sz="0" w:space="0" w:color="auto"/>
        <w:left w:val="none" w:sz="0" w:space="0" w:color="auto"/>
        <w:bottom w:val="none" w:sz="0" w:space="0" w:color="auto"/>
        <w:right w:val="none" w:sz="0" w:space="0" w:color="auto"/>
      </w:divBdr>
    </w:div>
    <w:div w:id="992417308">
      <w:bodyDiv w:val="1"/>
      <w:marLeft w:val="0"/>
      <w:marRight w:val="0"/>
      <w:marTop w:val="0"/>
      <w:marBottom w:val="0"/>
      <w:divBdr>
        <w:top w:val="none" w:sz="0" w:space="0" w:color="auto"/>
        <w:left w:val="none" w:sz="0" w:space="0" w:color="auto"/>
        <w:bottom w:val="none" w:sz="0" w:space="0" w:color="auto"/>
        <w:right w:val="none" w:sz="0" w:space="0" w:color="auto"/>
      </w:divBdr>
    </w:div>
    <w:div w:id="992443163">
      <w:bodyDiv w:val="1"/>
      <w:marLeft w:val="0"/>
      <w:marRight w:val="0"/>
      <w:marTop w:val="0"/>
      <w:marBottom w:val="0"/>
      <w:divBdr>
        <w:top w:val="none" w:sz="0" w:space="0" w:color="auto"/>
        <w:left w:val="none" w:sz="0" w:space="0" w:color="auto"/>
        <w:bottom w:val="none" w:sz="0" w:space="0" w:color="auto"/>
        <w:right w:val="none" w:sz="0" w:space="0" w:color="auto"/>
      </w:divBdr>
    </w:div>
    <w:div w:id="995180512">
      <w:bodyDiv w:val="1"/>
      <w:marLeft w:val="0"/>
      <w:marRight w:val="0"/>
      <w:marTop w:val="0"/>
      <w:marBottom w:val="0"/>
      <w:divBdr>
        <w:top w:val="none" w:sz="0" w:space="0" w:color="auto"/>
        <w:left w:val="none" w:sz="0" w:space="0" w:color="auto"/>
        <w:bottom w:val="none" w:sz="0" w:space="0" w:color="auto"/>
        <w:right w:val="none" w:sz="0" w:space="0" w:color="auto"/>
      </w:divBdr>
    </w:div>
    <w:div w:id="996960212">
      <w:bodyDiv w:val="1"/>
      <w:marLeft w:val="0"/>
      <w:marRight w:val="0"/>
      <w:marTop w:val="0"/>
      <w:marBottom w:val="0"/>
      <w:divBdr>
        <w:top w:val="none" w:sz="0" w:space="0" w:color="auto"/>
        <w:left w:val="none" w:sz="0" w:space="0" w:color="auto"/>
        <w:bottom w:val="none" w:sz="0" w:space="0" w:color="auto"/>
        <w:right w:val="none" w:sz="0" w:space="0" w:color="auto"/>
      </w:divBdr>
    </w:div>
    <w:div w:id="999582905">
      <w:bodyDiv w:val="1"/>
      <w:marLeft w:val="0"/>
      <w:marRight w:val="0"/>
      <w:marTop w:val="0"/>
      <w:marBottom w:val="0"/>
      <w:divBdr>
        <w:top w:val="none" w:sz="0" w:space="0" w:color="auto"/>
        <w:left w:val="none" w:sz="0" w:space="0" w:color="auto"/>
        <w:bottom w:val="none" w:sz="0" w:space="0" w:color="auto"/>
        <w:right w:val="none" w:sz="0" w:space="0" w:color="auto"/>
      </w:divBdr>
    </w:div>
    <w:div w:id="1003969347">
      <w:bodyDiv w:val="1"/>
      <w:marLeft w:val="0"/>
      <w:marRight w:val="0"/>
      <w:marTop w:val="0"/>
      <w:marBottom w:val="0"/>
      <w:divBdr>
        <w:top w:val="none" w:sz="0" w:space="0" w:color="auto"/>
        <w:left w:val="none" w:sz="0" w:space="0" w:color="auto"/>
        <w:bottom w:val="none" w:sz="0" w:space="0" w:color="auto"/>
        <w:right w:val="none" w:sz="0" w:space="0" w:color="auto"/>
      </w:divBdr>
    </w:div>
    <w:div w:id="1005131499">
      <w:bodyDiv w:val="1"/>
      <w:marLeft w:val="0"/>
      <w:marRight w:val="0"/>
      <w:marTop w:val="0"/>
      <w:marBottom w:val="0"/>
      <w:divBdr>
        <w:top w:val="none" w:sz="0" w:space="0" w:color="auto"/>
        <w:left w:val="none" w:sz="0" w:space="0" w:color="auto"/>
        <w:bottom w:val="none" w:sz="0" w:space="0" w:color="auto"/>
        <w:right w:val="none" w:sz="0" w:space="0" w:color="auto"/>
      </w:divBdr>
    </w:div>
    <w:div w:id="1028603658">
      <w:bodyDiv w:val="1"/>
      <w:marLeft w:val="0"/>
      <w:marRight w:val="0"/>
      <w:marTop w:val="0"/>
      <w:marBottom w:val="0"/>
      <w:divBdr>
        <w:top w:val="none" w:sz="0" w:space="0" w:color="auto"/>
        <w:left w:val="none" w:sz="0" w:space="0" w:color="auto"/>
        <w:bottom w:val="none" w:sz="0" w:space="0" w:color="auto"/>
        <w:right w:val="none" w:sz="0" w:space="0" w:color="auto"/>
      </w:divBdr>
    </w:div>
    <w:div w:id="1034571873">
      <w:bodyDiv w:val="1"/>
      <w:marLeft w:val="0"/>
      <w:marRight w:val="0"/>
      <w:marTop w:val="0"/>
      <w:marBottom w:val="0"/>
      <w:divBdr>
        <w:top w:val="none" w:sz="0" w:space="0" w:color="auto"/>
        <w:left w:val="none" w:sz="0" w:space="0" w:color="auto"/>
        <w:bottom w:val="none" w:sz="0" w:space="0" w:color="auto"/>
        <w:right w:val="none" w:sz="0" w:space="0" w:color="auto"/>
      </w:divBdr>
    </w:div>
    <w:div w:id="1035153392">
      <w:bodyDiv w:val="1"/>
      <w:marLeft w:val="0"/>
      <w:marRight w:val="0"/>
      <w:marTop w:val="0"/>
      <w:marBottom w:val="0"/>
      <w:divBdr>
        <w:top w:val="none" w:sz="0" w:space="0" w:color="auto"/>
        <w:left w:val="none" w:sz="0" w:space="0" w:color="auto"/>
        <w:bottom w:val="none" w:sz="0" w:space="0" w:color="auto"/>
        <w:right w:val="none" w:sz="0" w:space="0" w:color="auto"/>
      </w:divBdr>
      <w:divsChild>
        <w:div w:id="877207274">
          <w:marLeft w:val="0"/>
          <w:marRight w:val="0"/>
          <w:marTop w:val="0"/>
          <w:marBottom w:val="0"/>
          <w:divBdr>
            <w:top w:val="none" w:sz="0" w:space="0" w:color="auto"/>
            <w:left w:val="none" w:sz="0" w:space="0" w:color="auto"/>
            <w:bottom w:val="none" w:sz="0" w:space="0" w:color="auto"/>
            <w:right w:val="none" w:sz="0" w:space="0" w:color="auto"/>
          </w:divBdr>
        </w:div>
        <w:div w:id="397019547">
          <w:marLeft w:val="0"/>
          <w:marRight w:val="0"/>
          <w:marTop w:val="0"/>
          <w:marBottom w:val="0"/>
          <w:divBdr>
            <w:top w:val="none" w:sz="0" w:space="0" w:color="auto"/>
            <w:left w:val="none" w:sz="0" w:space="0" w:color="auto"/>
            <w:bottom w:val="none" w:sz="0" w:space="0" w:color="auto"/>
            <w:right w:val="none" w:sz="0" w:space="0" w:color="auto"/>
          </w:divBdr>
        </w:div>
        <w:div w:id="2000883314">
          <w:marLeft w:val="0"/>
          <w:marRight w:val="0"/>
          <w:marTop w:val="0"/>
          <w:marBottom w:val="0"/>
          <w:divBdr>
            <w:top w:val="none" w:sz="0" w:space="0" w:color="auto"/>
            <w:left w:val="none" w:sz="0" w:space="0" w:color="auto"/>
            <w:bottom w:val="none" w:sz="0" w:space="0" w:color="auto"/>
            <w:right w:val="none" w:sz="0" w:space="0" w:color="auto"/>
          </w:divBdr>
          <w:divsChild>
            <w:div w:id="2041977003">
              <w:marLeft w:val="0"/>
              <w:marRight w:val="0"/>
              <w:marTop w:val="0"/>
              <w:marBottom w:val="0"/>
              <w:divBdr>
                <w:top w:val="none" w:sz="0" w:space="0" w:color="auto"/>
                <w:left w:val="none" w:sz="0" w:space="0" w:color="auto"/>
                <w:bottom w:val="none" w:sz="0" w:space="0" w:color="auto"/>
                <w:right w:val="none" w:sz="0" w:space="0" w:color="auto"/>
              </w:divBdr>
            </w:div>
            <w:div w:id="1764765334">
              <w:marLeft w:val="0"/>
              <w:marRight w:val="0"/>
              <w:marTop w:val="0"/>
              <w:marBottom w:val="0"/>
              <w:divBdr>
                <w:top w:val="none" w:sz="0" w:space="0" w:color="auto"/>
                <w:left w:val="none" w:sz="0" w:space="0" w:color="auto"/>
                <w:bottom w:val="none" w:sz="0" w:space="0" w:color="auto"/>
                <w:right w:val="none" w:sz="0" w:space="0" w:color="auto"/>
              </w:divBdr>
            </w:div>
            <w:div w:id="950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762795">
      <w:bodyDiv w:val="1"/>
      <w:marLeft w:val="0"/>
      <w:marRight w:val="0"/>
      <w:marTop w:val="0"/>
      <w:marBottom w:val="0"/>
      <w:divBdr>
        <w:top w:val="none" w:sz="0" w:space="0" w:color="auto"/>
        <w:left w:val="none" w:sz="0" w:space="0" w:color="auto"/>
        <w:bottom w:val="none" w:sz="0" w:space="0" w:color="auto"/>
        <w:right w:val="none" w:sz="0" w:space="0" w:color="auto"/>
      </w:divBdr>
      <w:divsChild>
        <w:div w:id="1915164298">
          <w:marLeft w:val="0"/>
          <w:marRight w:val="0"/>
          <w:marTop w:val="0"/>
          <w:marBottom w:val="0"/>
          <w:divBdr>
            <w:top w:val="none" w:sz="0" w:space="0" w:color="auto"/>
            <w:left w:val="none" w:sz="0" w:space="0" w:color="auto"/>
            <w:bottom w:val="none" w:sz="0" w:space="0" w:color="auto"/>
            <w:right w:val="none" w:sz="0" w:space="0" w:color="auto"/>
          </w:divBdr>
          <w:divsChild>
            <w:div w:id="207031173">
              <w:marLeft w:val="0"/>
              <w:marRight w:val="0"/>
              <w:marTop w:val="0"/>
              <w:marBottom w:val="0"/>
              <w:divBdr>
                <w:top w:val="none" w:sz="0" w:space="0" w:color="auto"/>
                <w:left w:val="none" w:sz="0" w:space="0" w:color="auto"/>
                <w:bottom w:val="none" w:sz="0" w:space="0" w:color="auto"/>
                <w:right w:val="none" w:sz="0" w:space="0" w:color="auto"/>
              </w:divBdr>
              <w:divsChild>
                <w:div w:id="194769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799298">
      <w:bodyDiv w:val="1"/>
      <w:marLeft w:val="0"/>
      <w:marRight w:val="0"/>
      <w:marTop w:val="0"/>
      <w:marBottom w:val="0"/>
      <w:divBdr>
        <w:top w:val="none" w:sz="0" w:space="0" w:color="auto"/>
        <w:left w:val="none" w:sz="0" w:space="0" w:color="auto"/>
        <w:bottom w:val="none" w:sz="0" w:space="0" w:color="auto"/>
        <w:right w:val="none" w:sz="0" w:space="0" w:color="auto"/>
      </w:divBdr>
    </w:div>
    <w:div w:id="1053164352">
      <w:bodyDiv w:val="1"/>
      <w:marLeft w:val="0"/>
      <w:marRight w:val="0"/>
      <w:marTop w:val="0"/>
      <w:marBottom w:val="0"/>
      <w:divBdr>
        <w:top w:val="none" w:sz="0" w:space="0" w:color="auto"/>
        <w:left w:val="none" w:sz="0" w:space="0" w:color="auto"/>
        <w:bottom w:val="none" w:sz="0" w:space="0" w:color="auto"/>
        <w:right w:val="none" w:sz="0" w:space="0" w:color="auto"/>
      </w:divBdr>
    </w:div>
    <w:div w:id="1057974019">
      <w:bodyDiv w:val="1"/>
      <w:marLeft w:val="0"/>
      <w:marRight w:val="0"/>
      <w:marTop w:val="0"/>
      <w:marBottom w:val="0"/>
      <w:divBdr>
        <w:top w:val="none" w:sz="0" w:space="0" w:color="auto"/>
        <w:left w:val="none" w:sz="0" w:space="0" w:color="auto"/>
        <w:bottom w:val="none" w:sz="0" w:space="0" w:color="auto"/>
        <w:right w:val="none" w:sz="0" w:space="0" w:color="auto"/>
      </w:divBdr>
    </w:div>
    <w:div w:id="1079138117">
      <w:bodyDiv w:val="1"/>
      <w:marLeft w:val="0"/>
      <w:marRight w:val="0"/>
      <w:marTop w:val="0"/>
      <w:marBottom w:val="0"/>
      <w:divBdr>
        <w:top w:val="none" w:sz="0" w:space="0" w:color="auto"/>
        <w:left w:val="none" w:sz="0" w:space="0" w:color="auto"/>
        <w:bottom w:val="none" w:sz="0" w:space="0" w:color="auto"/>
        <w:right w:val="none" w:sz="0" w:space="0" w:color="auto"/>
      </w:divBdr>
    </w:div>
    <w:div w:id="1083262538">
      <w:bodyDiv w:val="1"/>
      <w:marLeft w:val="0"/>
      <w:marRight w:val="0"/>
      <w:marTop w:val="0"/>
      <w:marBottom w:val="0"/>
      <w:divBdr>
        <w:top w:val="none" w:sz="0" w:space="0" w:color="auto"/>
        <w:left w:val="none" w:sz="0" w:space="0" w:color="auto"/>
        <w:bottom w:val="none" w:sz="0" w:space="0" w:color="auto"/>
        <w:right w:val="none" w:sz="0" w:space="0" w:color="auto"/>
      </w:divBdr>
      <w:divsChild>
        <w:div w:id="288247922">
          <w:marLeft w:val="0"/>
          <w:marRight w:val="0"/>
          <w:marTop w:val="0"/>
          <w:marBottom w:val="0"/>
          <w:divBdr>
            <w:top w:val="none" w:sz="0" w:space="0" w:color="auto"/>
            <w:left w:val="none" w:sz="0" w:space="0" w:color="auto"/>
            <w:bottom w:val="none" w:sz="0" w:space="0" w:color="auto"/>
            <w:right w:val="none" w:sz="0" w:space="0" w:color="auto"/>
          </w:divBdr>
          <w:divsChild>
            <w:div w:id="32390492">
              <w:marLeft w:val="0"/>
              <w:marRight w:val="0"/>
              <w:marTop w:val="0"/>
              <w:marBottom w:val="0"/>
              <w:divBdr>
                <w:top w:val="none" w:sz="0" w:space="0" w:color="auto"/>
                <w:left w:val="none" w:sz="0" w:space="0" w:color="auto"/>
                <w:bottom w:val="none" w:sz="0" w:space="0" w:color="auto"/>
                <w:right w:val="none" w:sz="0" w:space="0" w:color="auto"/>
              </w:divBdr>
              <w:divsChild>
                <w:div w:id="22009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382680">
      <w:bodyDiv w:val="1"/>
      <w:marLeft w:val="0"/>
      <w:marRight w:val="0"/>
      <w:marTop w:val="0"/>
      <w:marBottom w:val="0"/>
      <w:divBdr>
        <w:top w:val="none" w:sz="0" w:space="0" w:color="auto"/>
        <w:left w:val="none" w:sz="0" w:space="0" w:color="auto"/>
        <w:bottom w:val="none" w:sz="0" w:space="0" w:color="auto"/>
        <w:right w:val="none" w:sz="0" w:space="0" w:color="auto"/>
      </w:divBdr>
    </w:div>
    <w:div w:id="1106465247">
      <w:bodyDiv w:val="1"/>
      <w:marLeft w:val="0"/>
      <w:marRight w:val="0"/>
      <w:marTop w:val="0"/>
      <w:marBottom w:val="0"/>
      <w:divBdr>
        <w:top w:val="none" w:sz="0" w:space="0" w:color="auto"/>
        <w:left w:val="none" w:sz="0" w:space="0" w:color="auto"/>
        <w:bottom w:val="none" w:sz="0" w:space="0" w:color="auto"/>
        <w:right w:val="none" w:sz="0" w:space="0" w:color="auto"/>
      </w:divBdr>
    </w:div>
    <w:div w:id="1109154923">
      <w:bodyDiv w:val="1"/>
      <w:marLeft w:val="0"/>
      <w:marRight w:val="0"/>
      <w:marTop w:val="0"/>
      <w:marBottom w:val="0"/>
      <w:divBdr>
        <w:top w:val="none" w:sz="0" w:space="0" w:color="auto"/>
        <w:left w:val="none" w:sz="0" w:space="0" w:color="auto"/>
        <w:bottom w:val="none" w:sz="0" w:space="0" w:color="auto"/>
        <w:right w:val="none" w:sz="0" w:space="0" w:color="auto"/>
      </w:divBdr>
    </w:div>
    <w:div w:id="1119762382">
      <w:bodyDiv w:val="1"/>
      <w:marLeft w:val="0"/>
      <w:marRight w:val="0"/>
      <w:marTop w:val="0"/>
      <w:marBottom w:val="0"/>
      <w:divBdr>
        <w:top w:val="none" w:sz="0" w:space="0" w:color="auto"/>
        <w:left w:val="none" w:sz="0" w:space="0" w:color="auto"/>
        <w:bottom w:val="none" w:sz="0" w:space="0" w:color="auto"/>
        <w:right w:val="none" w:sz="0" w:space="0" w:color="auto"/>
      </w:divBdr>
    </w:div>
    <w:div w:id="1121071121">
      <w:bodyDiv w:val="1"/>
      <w:marLeft w:val="0"/>
      <w:marRight w:val="0"/>
      <w:marTop w:val="0"/>
      <w:marBottom w:val="0"/>
      <w:divBdr>
        <w:top w:val="none" w:sz="0" w:space="0" w:color="auto"/>
        <w:left w:val="none" w:sz="0" w:space="0" w:color="auto"/>
        <w:bottom w:val="none" w:sz="0" w:space="0" w:color="auto"/>
        <w:right w:val="none" w:sz="0" w:space="0" w:color="auto"/>
      </w:divBdr>
    </w:div>
    <w:div w:id="1123113108">
      <w:bodyDiv w:val="1"/>
      <w:marLeft w:val="0"/>
      <w:marRight w:val="0"/>
      <w:marTop w:val="0"/>
      <w:marBottom w:val="0"/>
      <w:divBdr>
        <w:top w:val="none" w:sz="0" w:space="0" w:color="auto"/>
        <w:left w:val="none" w:sz="0" w:space="0" w:color="auto"/>
        <w:bottom w:val="none" w:sz="0" w:space="0" w:color="auto"/>
        <w:right w:val="none" w:sz="0" w:space="0" w:color="auto"/>
      </w:divBdr>
    </w:div>
    <w:div w:id="1125657983">
      <w:bodyDiv w:val="1"/>
      <w:marLeft w:val="0"/>
      <w:marRight w:val="0"/>
      <w:marTop w:val="0"/>
      <w:marBottom w:val="0"/>
      <w:divBdr>
        <w:top w:val="none" w:sz="0" w:space="0" w:color="auto"/>
        <w:left w:val="none" w:sz="0" w:space="0" w:color="auto"/>
        <w:bottom w:val="none" w:sz="0" w:space="0" w:color="auto"/>
        <w:right w:val="none" w:sz="0" w:space="0" w:color="auto"/>
      </w:divBdr>
    </w:div>
    <w:div w:id="1141385557">
      <w:bodyDiv w:val="1"/>
      <w:marLeft w:val="0"/>
      <w:marRight w:val="0"/>
      <w:marTop w:val="0"/>
      <w:marBottom w:val="0"/>
      <w:divBdr>
        <w:top w:val="none" w:sz="0" w:space="0" w:color="auto"/>
        <w:left w:val="none" w:sz="0" w:space="0" w:color="auto"/>
        <w:bottom w:val="none" w:sz="0" w:space="0" w:color="auto"/>
        <w:right w:val="none" w:sz="0" w:space="0" w:color="auto"/>
      </w:divBdr>
    </w:div>
    <w:div w:id="1155143932">
      <w:bodyDiv w:val="1"/>
      <w:marLeft w:val="0"/>
      <w:marRight w:val="0"/>
      <w:marTop w:val="0"/>
      <w:marBottom w:val="0"/>
      <w:divBdr>
        <w:top w:val="none" w:sz="0" w:space="0" w:color="auto"/>
        <w:left w:val="none" w:sz="0" w:space="0" w:color="auto"/>
        <w:bottom w:val="none" w:sz="0" w:space="0" w:color="auto"/>
        <w:right w:val="none" w:sz="0" w:space="0" w:color="auto"/>
      </w:divBdr>
    </w:div>
    <w:div w:id="1155219414">
      <w:bodyDiv w:val="1"/>
      <w:marLeft w:val="0"/>
      <w:marRight w:val="0"/>
      <w:marTop w:val="0"/>
      <w:marBottom w:val="0"/>
      <w:divBdr>
        <w:top w:val="none" w:sz="0" w:space="0" w:color="auto"/>
        <w:left w:val="none" w:sz="0" w:space="0" w:color="auto"/>
        <w:bottom w:val="none" w:sz="0" w:space="0" w:color="auto"/>
        <w:right w:val="none" w:sz="0" w:space="0" w:color="auto"/>
      </w:divBdr>
    </w:div>
    <w:div w:id="1161963774">
      <w:bodyDiv w:val="1"/>
      <w:marLeft w:val="0"/>
      <w:marRight w:val="0"/>
      <w:marTop w:val="0"/>
      <w:marBottom w:val="0"/>
      <w:divBdr>
        <w:top w:val="none" w:sz="0" w:space="0" w:color="auto"/>
        <w:left w:val="none" w:sz="0" w:space="0" w:color="auto"/>
        <w:bottom w:val="none" w:sz="0" w:space="0" w:color="auto"/>
        <w:right w:val="none" w:sz="0" w:space="0" w:color="auto"/>
      </w:divBdr>
    </w:div>
    <w:div w:id="1164471231">
      <w:bodyDiv w:val="1"/>
      <w:marLeft w:val="0"/>
      <w:marRight w:val="0"/>
      <w:marTop w:val="0"/>
      <w:marBottom w:val="0"/>
      <w:divBdr>
        <w:top w:val="none" w:sz="0" w:space="0" w:color="auto"/>
        <w:left w:val="none" w:sz="0" w:space="0" w:color="auto"/>
        <w:bottom w:val="none" w:sz="0" w:space="0" w:color="auto"/>
        <w:right w:val="none" w:sz="0" w:space="0" w:color="auto"/>
      </w:divBdr>
    </w:div>
    <w:div w:id="1170946428">
      <w:bodyDiv w:val="1"/>
      <w:marLeft w:val="0"/>
      <w:marRight w:val="0"/>
      <w:marTop w:val="0"/>
      <w:marBottom w:val="0"/>
      <w:divBdr>
        <w:top w:val="none" w:sz="0" w:space="0" w:color="auto"/>
        <w:left w:val="none" w:sz="0" w:space="0" w:color="auto"/>
        <w:bottom w:val="none" w:sz="0" w:space="0" w:color="auto"/>
        <w:right w:val="none" w:sz="0" w:space="0" w:color="auto"/>
      </w:divBdr>
    </w:div>
    <w:div w:id="1174148783">
      <w:bodyDiv w:val="1"/>
      <w:marLeft w:val="0"/>
      <w:marRight w:val="0"/>
      <w:marTop w:val="0"/>
      <w:marBottom w:val="0"/>
      <w:divBdr>
        <w:top w:val="none" w:sz="0" w:space="0" w:color="auto"/>
        <w:left w:val="none" w:sz="0" w:space="0" w:color="auto"/>
        <w:bottom w:val="none" w:sz="0" w:space="0" w:color="auto"/>
        <w:right w:val="none" w:sz="0" w:space="0" w:color="auto"/>
      </w:divBdr>
    </w:div>
    <w:div w:id="1178814436">
      <w:bodyDiv w:val="1"/>
      <w:marLeft w:val="0"/>
      <w:marRight w:val="0"/>
      <w:marTop w:val="0"/>
      <w:marBottom w:val="0"/>
      <w:divBdr>
        <w:top w:val="none" w:sz="0" w:space="0" w:color="auto"/>
        <w:left w:val="none" w:sz="0" w:space="0" w:color="auto"/>
        <w:bottom w:val="none" w:sz="0" w:space="0" w:color="auto"/>
        <w:right w:val="none" w:sz="0" w:space="0" w:color="auto"/>
      </w:divBdr>
    </w:div>
    <w:div w:id="1180394083">
      <w:bodyDiv w:val="1"/>
      <w:marLeft w:val="0"/>
      <w:marRight w:val="0"/>
      <w:marTop w:val="0"/>
      <w:marBottom w:val="0"/>
      <w:divBdr>
        <w:top w:val="none" w:sz="0" w:space="0" w:color="auto"/>
        <w:left w:val="none" w:sz="0" w:space="0" w:color="auto"/>
        <w:bottom w:val="none" w:sz="0" w:space="0" w:color="auto"/>
        <w:right w:val="none" w:sz="0" w:space="0" w:color="auto"/>
      </w:divBdr>
    </w:div>
    <w:div w:id="1197621694">
      <w:bodyDiv w:val="1"/>
      <w:marLeft w:val="0"/>
      <w:marRight w:val="0"/>
      <w:marTop w:val="0"/>
      <w:marBottom w:val="0"/>
      <w:divBdr>
        <w:top w:val="none" w:sz="0" w:space="0" w:color="auto"/>
        <w:left w:val="none" w:sz="0" w:space="0" w:color="auto"/>
        <w:bottom w:val="none" w:sz="0" w:space="0" w:color="auto"/>
        <w:right w:val="none" w:sz="0" w:space="0" w:color="auto"/>
      </w:divBdr>
    </w:div>
    <w:div w:id="1199929127">
      <w:bodyDiv w:val="1"/>
      <w:marLeft w:val="0"/>
      <w:marRight w:val="0"/>
      <w:marTop w:val="0"/>
      <w:marBottom w:val="0"/>
      <w:divBdr>
        <w:top w:val="none" w:sz="0" w:space="0" w:color="auto"/>
        <w:left w:val="none" w:sz="0" w:space="0" w:color="auto"/>
        <w:bottom w:val="none" w:sz="0" w:space="0" w:color="auto"/>
        <w:right w:val="none" w:sz="0" w:space="0" w:color="auto"/>
      </w:divBdr>
    </w:div>
    <w:div w:id="1204174302">
      <w:bodyDiv w:val="1"/>
      <w:marLeft w:val="0"/>
      <w:marRight w:val="0"/>
      <w:marTop w:val="0"/>
      <w:marBottom w:val="0"/>
      <w:divBdr>
        <w:top w:val="none" w:sz="0" w:space="0" w:color="auto"/>
        <w:left w:val="none" w:sz="0" w:space="0" w:color="auto"/>
        <w:bottom w:val="none" w:sz="0" w:space="0" w:color="auto"/>
        <w:right w:val="none" w:sz="0" w:space="0" w:color="auto"/>
      </w:divBdr>
    </w:div>
    <w:div w:id="1240678156">
      <w:bodyDiv w:val="1"/>
      <w:marLeft w:val="0"/>
      <w:marRight w:val="0"/>
      <w:marTop w:val="0"/>
      <w:marBottom w:val="0"/>
      <w:divBdr>
        <w:top w:val="none" w:sz="0" w:space="0" w:color="auto"/>
        <w:left w:val="none" w:sz="0" w:space="0" w:color="auto"/>
        <w:bottom w:val="none" w:sz="0" w:space="0" w:color="auto"/>
        <w:right w:val="none" w:sz="0" w:space="0" w:color="auto"/>
      </w:divBdr>
    </w:div>
    <w:div w:id="1240870051">
      <w:bodyDiv w:val="1"/>
      <w:marLeft w:val="0"/>
      <w:marRight w:val="0"/>
      <w:marTop w:val="0"/>
      <w:marBottom w:val="0"/>
      <w:divBdr>
        <w:top w:val="none" w:sz="0" w:space="0" w:color="auto"/>
        <w:left w:val="none" w:sz="0" w:space="0" w:color="auto"/>
        <w:bottom w:val="none" w:sz="0" w:space="0" w:color="auto"/>
        <w:right w:val="none" w:sz="0" w:space="0" w:color="auto"/>
      </w:divBdr>
    </w:div>
    <w:div w:id="1248542771">
      <w:bodyDiv w:val="1"/>
      <w:marLeft w:val="0"/>
      <w:marRight w:val="0"/>
      <w:marTop w:val="0"/>
      <w:marBottom w:val="0"/>
      <w:divBdr>
        <w:top w:val="none" w:sz="0" w:space="0" w:color="auto"/>
        <w:left w:val="none" w:sz="0" w:space="0" w:color="auto"/>
        <w:bottom w:val="none" w:sz="0" w:space="0" w:color="auto"/>
        <w:right w:val="none" w:sz="0" w:space="0" w:color="auto"/>
      </w:divBdr>
    </w:div>
    <w:div w:id="1251740319">
      <w:bodyDiv w:val="1"/>
      <w:marLeft w:val="0"/>
      <w:marRight w:val="0"/>
      <w:marTop w:val="0"/>
      <w:marBottom w:val="0"/>
      <w:divBdr>
        <w:top w:val="none" w:sz="0" w:space="0" w:color="auto"/>
        <w:left w:val="none" w:sz="0" w:space="0" w:color="auto"/>
        <w:bottom w:val="none" w:sz="0" w:space="0" w:color="auto"/>
        <w:right w:val="none" w:sz="0" w:space="0" w:color="auto"/>
      </w:divBdr>
    </w:div>
    <w:div w:id="1266882684">
      <w:bodyDiv w:val="1"/>
      <w:marLeft w:val="0"/>
      <w:marRight w:val="0"/>
      <w:marTop w:val="0"/>
      <w:marBottom w:val="0"/>
      <w:divBdr>
        <w:top w:val="none" w:sz="0" w:space="0" w:color="auto"/>
        <w:left w:val="none" w:sz="0" w:space="0" w:color="auto"/>
        <w:bottom w:val="none" w:sz="0" w:space="0" w:color="auto"/>
        <w:right w:val="none" w:sz="0" w:space="0" w:color="auto"/>
      </w:divBdr>
    </w:div>
    <w:div w:id="1270506387">
      <w:bodyDiv w:val="1"/>
      <w:marLeft w:val="0"/>
      <w:marRight w:val="0"/>
      <w:marTop w:val="0"/>
      <w:marBottom w:val="0"/>
      <w:divBdr>
        <w:top w:val="none" w:sz="0" w:space="0" w:color="auto"/>
        <w:left w:val="none" w:sz="0" w:space="0" w:color="auto"/>
        <w:bottom w:val="none" w:sz="0" w:space="0" w:color="auto"/>
        <w:right w:val="none" w:sz="0" w:space="0" w:color="auto"/>
      </w:divBdr>
    </w:div>
    <w:div w:id="1270968886">
      <w:bodyDiv w:val="1"/>
      <w:marLeft w:val="0"/>
      <w:marRight w:val="0"/>
      <w:marTop w:val="0"/>
      <w:marBottom w:val="0"/>
      <w:divBdr>
        <w:top w:val="none" w:sz="0" w:space="0" w:color="auto"/>
        <w:left w:val="none" w:sz="0" w:space="0" w:color="auto"/>
        <w:bottom w:val="none" w:sz="0" w:space="0" w:color="auto"/>
        <w:right w:val="none" w:sz="0" w:space="0" w:color="auto"/>
      </w:divBdr>
    </w:div>
    <w:div w:id="1278563342">
      <w:bodyDiv w:val="1"/>
      <w:marLeft w:val="0"/>
      <w:marRight w:val="0"/>
      <w:marTop w:val="0"/>
      <w:marBottom w:val="0"/>
      <w:divBdr>
        <w:top w:val="none" w:sz="0" w:space="0" w:color="auto"/>
        <w:left w:val="none" w:sz="0" w:space="0" w:color="auto"/>
        <w:bottom w:val="none" w:sz="0" w:space="0" w:color="auto"/>
        <w:right w:val="none" w:sz="0" w:space="0" w:color="auto"/>
      </w:divBdr>
    </w:div>
    <w:div w:id="1281954652">
      <w:bodyDiv w:val="1"/>
      <w:marLeft w:val="0"/>
      <w:marRight w:val="0"/>
      <w:marTop w:val="0"/>
      <w:marBottom w:val="0"/>
      <w:divBdr>
        <w:top w:val="none" w:sz="0" w:space="0" w:color="auto"/>
        <w:left w:val="none" w:sz="0" w:space="0" w:color="auto"/>
        <w:bottom w:val="none" w:sz="0" w:space="0" w:color="auto"/>
        <w:right w:val="none" w:sz="0" w:space="0" w:color="auto"/>
      </w:divBdr>
    </w:div>
    <w:div w:id="1292130883">
      <w:bodyDiv w:val="1"/>
      <w:marLeft w:val="0"/>
      <w:marRight w:val="0"/>
      <w:marTop w:val="0"/>
      <w:marBottom w:val="0"/>
      <w:divBdr>
        <w:top w:val="none" w:sz="0" w:space="0" w:color="auto"/>
        <w:left w:val="none" w:sz="0" w:space="0" w:color="auto"/>
        <w:bottom w:val="none" w:sz="0" w:space="0" w:color="auto"/>
        <w:right w:val="none" w:sz="0" w:space="0" w:color="auto"/>
      </w:divBdr>
    </w:div>
    <w:div w:id="1302617474">
      <w:bodyDiv w:val="1"/>
      <w:marLeft w:val="0"/>
      <w:marRight w:val="0"/>
      <w:marTop w:val="0"/>
      <w:marBottom w:val="0"/>
      <w:divBdr>
        <w:top w:val="none" w:sz="0" w:space="0" w:color="auto"/>
        <w:left w:val="none" w:sz="0" w:space="0" w:color="auto"/>
        <w:bottom w:val="none" w:sz="0" w:space="0" w:color="auto"/>
        <w:right w:val="none" w:sz="0" w:space="0" w:color="auto"/>
      </w:divBdr>
    </w:div>
    <w:div w:id="1314136248">
      <w:bodyDiv w:val="1"/>
      <w:marLeft w:val="0"/>
      <w:marRight w:val="0"/>
      <w:marTop w:val="0"/>
      <w:marBottom w:val="0"/>
      <w:divBdr>
        <w:top w:val="none" w:sz="0" w:space="0" w:color="auto"/>
        <w:left w:val="none" w:sz="0" w:space="0" w:color="auto"/>
        <w:bottom w:val="none" w:sz="0" w:space="0" w:color="auto"/>
        <w:right w:val="none" w:sz="0" w:space="0" w:color="auto"/>
      </w:divBdr>
    </w:div>
    <w:div w:id="1315723828">
      <w:bodyDiv w:val="1"/>
      <w:marLeft w:val="0"/>
      <w:marRight w:val="0"/>
      <w:marTop w:val="0"/>
      <w:marBottom w:val="0"/>
      <w:divBdr>
        <w:top w:val="none" w:sz="0" w:space="0" w:color="auto"/>
        <w:left w:val="none" w:sz="0" w:space="0" w:color="auto"/>
        <w:bottom w:val="none" w:sz="0" w:space="0" w:color="auto"/>
        <w:right w:val="none" w:sz="0" w:space="0" w:color="auto"/>
      </w:divBdr>
    </w:div>
    <w:div w:id="1320305662">
      <w:bodyDiv w:val="1"/>
      <w:marLeft w:val="0"/>
      <w:marRight w:val="0"/>
      <w:marTop w:val="0"/>
      <w:marBottom w:val="0"/>
      <w:divBdr>
        <w:top w:val="none" w:sz="0" w:space="0" w:color="auto"/>
        <w:left w:val="none" w:sz="0" w:space="0" w:color="auto"/>
        <w:bottom w:val="none" w:sz="0" w:space="0" w:color="auto"/>
        <w:right w:val="none" w:sz="0" w:space="0" w:color="auto"/>
      </w:divBdr>
    </w:div>
    <w:div w:id="1325276242">
      <w:bodyDiv w:val="1"/>
      <w:marLeft w:val="0"/>
      <w:marRight w:val="0"/>
      <w:marTop w:val="0"/>
      <w:marBottom w:val="0"/>
      <w:divBdr>
        <w:top w:val="none" w:sz="0" w:space="0" w:color="auto"/>
        <w:left w:val="none" w:sz="0" w:space="0" w:color="auto"/>
        <w:bottom w:val="none" w:sz="0" w:space="0" w:color="auto"/>
        <w:right w:val="none" w:sz="0" w:space="0" w:color="auto"/>
      </w:divBdr>
    </w:div>
    <w:div w:id="1345980584">
      <w:bodyDiv w:val="1"/>
      <w:marLeft w:val="0"/>
      <w:marRight w:val="0"/>
      <w:marTop w:val="0"/>
      <w:marBottom w:val="0"/>
      <w:divBdr>
        <w:top w:val="none" w:sz="0" w:space="0" w:color="auto"/>
        <w:left w:val="none" w:sz="0" w:space="0" w:color="auto"/>
        <w:bottom w:val="none" w:sz="0" w:space="0" w:color="auto"/>
        <w:right w:val="none" w:sz="0" w:space="0" w:color="auto"/>
      </w:divBdr>
    </w:div>
    <w:div w:id="1346591996">
      <w:bodyDiv w:val="1"/>
      <w:marLeft w:val="0"/>
      <w:marRight w:val="0"/>
      <w:marTop w:val="0"/>
      <w:marBottom w:val="0"/>
      <w:divBdr>
        <w:top w:val="none" w:sz="0" w:space="0" w:color="auto"/>
        <w:left w:val="none" w:sz="0" w:space="0" w:color="auto"/>
        <w:bottom w:val="none" w:sz="0" w:space="0" w:color="auto"/>
        <w:right w:val="none" w:sz="0" w:space="0" w:color="auto"/>
      </w:divBdr>
    </w:div>
    <w:div w:id="1347170145">
      <w:bodyDiv w:val="1"/>
      <w:marLeft w:val="0"/>
      <w:marRight w:val="0"/>
      <w:marTop w:val="0"/>
      <w:marBottom w:val="0"/>
      <w:divBdr>
        <w:top w:val="none" w:sz="0" w:space="0" w:color="auto"/>
        <w:left w:val="none" w:sz="0" w:space="0" w:color="auto"/>
        <w:bottom w:val="none" w:sz="0" w:space="0" w:color="auto"/>
        <w:right w:val="none" w:sz="0" w:space="0" w:color="auto"/>
      </w:divBdr>
    </w:div>
    <w:div w:id="1352992856">
      <w:bodyDiv w:val="1"/>
      <w:marLeft w:val="0"/>
      <w:marRight w:val="0"/>
      <w:marTop w:val="0"/>
      <w:marBottom w:val="0"/>
      <w:divBdr>
        <w:top w:val="none" w:sz="0" w:space="0" w:color="auto"/>
        <w:left w:val="none" w:sz="0" w:space="0" w:color="auto"/>
        <w:bottom w:val="none" w:sz="0" w:space="0" w:color="auto"/>
        <w:right w:val="none" w:sz="0" w:space="0" w:color="auto"/>
      </w:divBdr>
    </w:div>
    <w:div w:id="1353996802">
      <w:bodyDiv w:val="1"/>
      <w:marLeft w:val="0"/>
      <w:marRight w:val="0"/>
      <w:marTop w:val="0"/>
      <w:marBottom w:val="0"/>
      <w:divBdr>
        <w:top w:val="none" w:sz="0" w:space="0" w:color="auto"/>
        <w:left w:val="none" w:sz="0" w:space="0" w:color="auto"/>
        <w:bottom w:val="none" w:sz="0" w:space="0" w:color="auto"/>
        <w:right w:val="none" w:sz="0" w:space="0" w:color="auto"/>
      </w:divBdr>
    </w:div>
    <w:div w:id="1357998081">
      <w:bodyDiv w:val="1"/>
      <w:marLeft w:val="0"/>
      <w:marRight w:val="0"/>
      <w:marTop w:val="0"/>
      <w:marBottom w:val="0"/>
      <w:divBdr>
        <w:top w:val="none" w:sz="0" w:space="0" w:color="auto"/>
        <w:left w:val="none" w:sz="0" w:space="0" w:color="auto"/>
        <w:bottom w:val="none" w:sz="0" w:space="0" w:color="auto"/>
        <w:right w:val="none" w:sz="0" w:space="0" w:color="auto"/>
      </w:divBdr>
    </w:div>
    <w:div w:id="1368288299">
      <w:bodyDiv w:val="1"/>
      <w:marLeft w:val="0"/>
      <w:marRight w:val="0"/>
      <w:marTop w:val="0"/>
      <w:marBottom w:val="0"/>
      <w:divBdr>
        <w:top w:val="none" w:sz="0" w:space="0" w:color="auto"/>
        <w:left w:val="none" w:sz="0" w:space="0" w:color="auto"/>
        <w:bottom w:val="none" w:sz="0" w:space="0" w:color="auto"/>
        <w:right w:val="none" w:sz="0" w:space="0" w:color="auto"/>
      </w:divBdr>
    </w:div>
    <w:div w:id="1369994107">
      <w:bodyDiv w:val="1"/>
      <w:marLeft w:val="0"/>
      <w:marRight w:val="0"/>
      <w:marTop w:val="0"/>
      <w:marBottom w:val="0"/>
      <w:divBdr>
        <w:top w:val="none" w:sz="0" w:space="0" w:color="auto"/>
        <w:left w:val="none" w:sz="0" w:space="0" w:color="auto"/>
        <w:bottom w:val="none" w:sz="0" w:space="0" w:color="auto"/>
        <w:right w:val="none" w:sz="0" w:space="0" w:color="auto"/>
      </w:divBdr>
      <w:divsChild>
        <w:div w:id="314067215">
          <w:marLeft w:val="0"/>
          <w:marRight w:val="0"/>
          <w:marTop w:val="0"/>
          <w:marBottom w:val="0"/>
          <w:divBdr>
            <w:top w:val="none" w:sz="0" w:space="0" w:color="auto"/>
            <w:left w:val="none" w:sz="0" w:space="0" w:color="auto"/>
            <w:bottom w:val="none" w:sz="0" w:space="0" w:color="auto"/>
            <w:right w:val="none" w:sz="0" w:space="0" w:color="auto"/>
          </w:divBdr>
        </w:div>
        <w:div w:id="1311590627">
          <w:marLeft w:val="0"/>
          <w:marRight w:val="0"/>
          <w:marTop w:val="0"/>
          <w:marBottom w:val="0"/>
          <w:divBdr>
            <w:top w:val="none" w:sz="0" w:space="0" w:color="auto"/>
            <w:left w:val="none" w:sz="0" w:space="0" w:color="auto"/>
            <w:bottom w:val="none" w:sz="0" w:space="0" w:color="auto"/>
            <w:right w:val="none" w:sz="0" w:space="0" w:color="auto"/>
          </w:divBdr>
        </w:div>
        <w:div w:id="1339844420">
          <w:marLeft w:val="0"/>
          <w:marRight w:val="0"/>
          <w:marTop w:val="0"/>
          <w:marBottom w:val="0"/>
          <w:divBdr>
            <w:top w:val="none" w:sz="0" w:space="0" w:color="auto"/>
            <w:left w:val="none" w:sz="0" w:space="0" w:color="auto"/>
            <w:bottom w:val="none" w:sz="0" w:space="0" w:color="auto"/>
            <w:right w:val="none" w:sz="0" w:space="0" w:color="auto"/>
          </w:divBdr>
        </w:div>
        <w:div w:id="1552577696">
          <w:marLeft w:val="0"/>
          <w:marRight w:val="0"/>
          <w:marTop w:val="0"/>
          <w:marBottom w:val="0"/>
          <w:divBdr>
            <w:top w:val="none" w:sz="0" w:space="0" w:color="auto"/>
            <w:left w:val="none" w:sz="0" w:space="0" w:color="auto"/>
            <w:bottom w:val="none" w:sz="0" w:space="0" w:color="auto"/>
            <w:right w:val="none" w:sz="0" w:space="0" w:color="auto"/>
          </w:divBdr>
        </w:div>
        <w:div w:id="1643925371">
          <w:marLeft w:val="0"/>
          <w:marRight w:val="0"/>
          <w:marTop w:val="0"/>
          <w:marBottom w:val="0"/>
          <w:divBdr>
            <w:top w:val="none" w:sz="0" w:space="0" w:color="auto"/>
            <w:left w:val="none" w:sz="0" w:space="0" w:color="auto"/>
            <w:bottom w:val="none" w:sz="0" w:space="0" w:color="auto"/>
            <w:right w:val="none" w:sz="0" w:space="0" w:color="auto"/>
          </w:divBdr>
        </w:div>
      </w:divsChild>
    </w:div>
    <w:div w:id="1383864851">
      <w:bodyDiv w:val="1"/>
      <w:marLeft w:val="0"/>
      <w:marRight w:val="0"/>
      <w:marTop w:val="0"/>
      <w:marBottom w:val="0"/>
      <w:divBdr>
        <w:top w:val="none" w:sz="0" w:space="0" w:color="auto"/>
        <w:left w:val="none" w:sz="0" w:space="0" w:color="auto"/>
        <w:bottom w:val="none" w:sz="0" w:space="0" w:color="auto"/>
        <w:right w:val="none" w:sz="0" w:space="0" w:color="auto"/>
      </w:divBdr>
    </w:div>
    <w:div w:id="1385324721">
      <w:bodyDiv w:val="1"/>
      <w:marLeft w:val="0"/>
      <w:marRight w:val="0"/>
      <w:marTop w:val="0"/>
      <w:marBottom w:val="0"/>
      <w:divBdr>
        <w:top w:val="none" w:sz="0" w:space="0" w:color="auto"/>
        <w:left w:val="none" w:sz="0" w:space="0" w:color="auto"/>
        <w:bottom w:val="none" w:sz="0" w:space="0" w:color="auto"/>
        <w:right w:val="none" w:sz="0" w:space="0" w:color="auto"/>
      </w:divBdr>
    </w:div>
    <w:div w:id="1388339904">
      <w:bodyDiv w:val="1"/>
      <w:marLeft w:val="0"/>
      <w:marRight w:val="0"/>
      <w:marTop w:val="0"/>
      <w:marBottom w:val="0"/>
      <w:divBdr>
        <w:top w:val="none" w:sz="0" w:space="0" w:color="auto"/>
        <w:left w:val="none" w:sz="0" w:space="0" w:color="auto"/>
        <w:bottom w:val="none" w:sz="0" w:space="0" w:color="auto"/>
        <w:right w:val="none" w:sz="0" w:space="0" w:color="auto"/>
      </w:divBdr>
    </w:div>
    <w:div w:id="1388529102">
      <w:bodyDiv w:val="1"/>
      <w:marLeft w:val="0"/>
      <w:marRight w:val="0"/>
      <w:marTop w:val="0"/>
      <w:marBottom w:val="0"/>
      <w:divBdr>
        <w:top w:val="none" w:sz="0" w:space="0" w:color="auto"/>
        <w:left w:val="none" w:sz="0" w:space="0" w:color="auto"/>
        <w:bottom w:val="none" w:sz="0" w:space="0" w:color="auto"/>
        <w:right w:val="none" w:sz="0" w:space="0" w:color="auto"/>
      </w:divBdr>
      <w:divsChild>
        <w:div w:id="1088237009">
          <w:marLeft w:val="0"/>
          <w:marRight w:val="0"/>
          <w:marTop w:val="0"/>
          <w:marBottom w:val="0"/>
          <w:divBdr>
            <w:top w:val="none" w:sz="0" w:space="0" w:color="auto"/>
            <w:left w:val="none" w:sz="0" w:space="0" w:color="auto"/>
            <w:bottom w:val="none" w:sz="0" w:space="0" w:color="auto"/>
            <w:right w:val="none" w:sz="0" w:space="0" w:color="auto"/>
          </w:divBdr>
          <w:divsChild>
            <w:div w:id="920068984">
              <w:marLeft w:val="0"/>
              <w:marRight w:val="0"/>
              <w:marTop w:val="0"/>
              <w:marBottom w:val="0"/>
              <w:divBdr>
                <w:top w:val="none" w:sz="0" w:space="0" w:color="auto"/>
                <w:left w:val="none" w:sz="0" w:space="0" w:color="auto"/>
                <w:bottom w:val="none" w:sz="0" w:space="0" w:color="auto"/>
                <w:right w:val="none" w:sz="0" w:space="0" w:color="auto"/>
              </w:divBdr>
              <w:divsChild>
                <w:div w:id="17714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69301">
      <w:bodyDiv w:val="1"/>
      <w:marLeft w:val="0"/>
      <w:marRight w:val="0"/>
      <w:marTop w:val="0"/>
      <w:marBottom w:val="0"/>
      <w:divBdr>
        <w:top w:val="none" w:sz="0" w:space="0" w:color="auto"/>
        <w:left w:val="none" w:sz="0" w:space="0" w:color="auto"/>
        <w:bottom w:val="none" w:sz="0" w:space="0" w:color="auto"/>
        <w:right w:val="none" w:sz="0" w:space="0" w:color="auto"/>
      </w:divBdr>
    </w:div>
    <w:div w:id="1400906182">
      <w:bodyDiv w:val="1"/>
      <w:marLeft w:val="0"/>
      <w:marRight w:val="0"/>
      <w:marTop w:val="0"/>
      <w:marBottom w:val="0"/>
      <w:divBdr>
        <w:top w:val="none" w:sz="0" w:space="0" w:color="auto"/>
        <w:left w:val="none" w:sz="0" w:space="0" w:color="auto"/>
        <w:bottom w:val="none" w:sz="0" w:space="0" w:color="auto"/>
        <w:right w:val="none" w:sz="0" w:space="0" w:color="auto"/>
      </w:divBdr>
    </w:div>
    <w:div w:id="1404528088">
      <w:bodyDiv w:val="1"/>
      <w:marLeft w:val="0"/>
      <w:marRight w:val="0"/>
      <w:marTop w:val="0"/>
      <w:marBottom w:val="0"/>
      <w:divBdr>
        <w:top w:val="none" w:sz="0" w:space="0" w:color="auto"/>
        <w:left w:val="none" w:sz="0" w:space="0" w:color="auto"/>
        <w:bottom w:val="none" w:sz="0" w:space="0" w:color="auto"/>
        <w:right w:val="none" w:sz="0" w:space="0" w:color="auto"/>
      </w:divBdr>
    </w:div>
    <w:div w:id="1406296392">
      <w:bodyDiv w:val="1"/>
      <w:marLeft w:val="0"/>
      <w:marRight w:val="0"/>
      <w:marTop w:val="0"/>
      <w:marBottom w:val="0"/>
      <w:divBdr>
        <w:top w:val="none" w:sz="0" w:space="0" w:color="auto"/>
        <w:left w:val="none" w:sz="0" w:space="0" w:color="auto"/>
        <w:bottom w:val="none" w:sz="0" w:space="0" w:color="auto"/>
        <w:right w:val="none" w:sz="0" w:space="0" w:color="auto"/>
      </w:divBdr>
    </w:div>
    <w:div w:id="1406874028">
      <w:bodyDiv w:val="1"/>
      <w:marLeft w:val="0"/>
      <w:marRight w:val="0"/>
      <w:marTop w:val="0"/>
      <w:marBottom w:val="0"/>
      <w:divBdr>
        <w:top w:val="none" w:sz="0" w:space="0" w:color="auto"/>
        <w:left w:val="none" w:sz="0" w:space="0" w:color="auto"/>
        <w:bottom w:val="none" w:sz="0" w:space="0" w:color="auto"/>
        <w:right w:val="none" w:sz="0" w:space="0" w:color="auto"/>
      </w:divBdr>
      <w:divsChild>
        <w:div w:id="1010295">
          <w:marLeft w:val="0"/>
          <w:marRight w:val="0"/>
          <w:marTop w:val="0"/>
          <w:marBottom w:val="0"/>
          <w:divBdr>
            <w:top w:val="none" w:sz="0" w:space="0" w:color="auto"/>
            <w:left w:val="none" w:sz="0" w:space="0" w:color="auto"/>
            <w:bottom w:val="none" w:sz="0" w:space="0" w:color="auto"/>
            <w:right w:val="none" w:sz="0" w:space="0" w:color="auto"/>
          </w:divBdr>
          <w:divsChild>
            <w:div w:id="87973147">
              <w:marLeft w:val="0"/>
              <w:marRight w:val="0"/>
              <w:marTop w:val="0"/>
              <w:marBottom w:val="0"/>
              <w:divBdr>
                <w:top w:val="none" w:sz="0" w:space="0" w:color="auto"/>
                <w:left w:val="none" w:sz="0" w:space="0" w:color="auto"/>
                <w:bottom w:val="none" w:sz="0" w:space="0" w:color="auto"/>
                <w:right w:val="none" w:sz="0" w:space="0" w:color="auto"/>
              </w:divBdr>
            </w:div>
          </w:divsChild>
        </w:div>
        <w:div w:id="7682642">
          <w:marLeft w:val="0"/>
          <w:marRight w:val="0"/>
          <w:marTop w:val="0"/>
          <w:marBottom w:val="0"/>
          <w:divBdr>
            <w:top w:val="none" w:sz="0" w:space="0" w:color="auto"/>
            <w:left w:val="none" w:sz="0" w:space="0" w:color="auto"/>
            <w:bottom w:val="none" w:sz="0" w:space="0" w:color="auto"/>
            <w:right w:val="none" w:sz="0" w:space="0" w:color="auto"/>
          </w:divBdr>
          <w:divsChild>
            <w:div w:id="451750928">
              <w:marLeft w:val="0"/>
              <w:marRight w:val="0"/>
              <w:marTop w:val="0"/>
              <w:marBottom w:val="0"/>
              <w:divBdr>
                <w:top w:val="none" w:sz="0" w:space="0" w:color="auto"/>
                <w:left w:val="none" w:sz="0" w:space="0" w:color="auto"/>
                <w:bottom w:val="none" w:sz="0" w:space="0" w:color="auto"/>
                <w:right w:val="none" w:sz="0" w:space="0" w:color="auto"/>
              </w:divBdr>
            </w:div>
          </w:divsChild>
        </w:div>
        <w:div w:id="14962791">
          <w:marLeft w:val="0"/>
          <w:marRight w:val="0"/>
          <w:marTop w:val="0"/>
          <w:marBottom w:val="0"/>
          <w:divBdr>
            <w:top w:val="none" w:sz="0" w:space="0" w:color="auto"/>
            <w:left w:val="none" w:sz="0" w:space="0" w:color="auto"/>
            <w:bottom w:val="none" w:sz="0" w:space="0" w:color="auto"/>
            <w:right w:val="none" w:sz="0" w:space="0" w:color="auto"/>
          </w:divBdr>
          <w:divsChild>
            <w:div w:id="421030659">
              <w:marLeft w:val="0"/>
              <w:marRight w:val="0"/>
              <w:marTop w:val="0"/>
              <w:marBottom w:val="0"/>
              <w:divBdr>
                <w:top w:val="none" w:sz="0" w:space="0" w:color="auto"/>
                <w:left w:val="none" w:sz="0" w:space="0" w:color="auto"/>
                <w:bottom w:val="none" w:sz="0" w:space="0" w:color="auto"/>
                <w:right w:val="none" w:sz="0" w:space="0" w:color="auto"/>
              </w:divBdr>
            </w:div>
          </w:divsChild>
        </w:div>
        <w:div w:id="83649575">
          <w:marLeft w:val="0"/>
          <w:marRight w:val="0"/>
          <w:marTop w:val="0"/>
          <w:marBottom w:val="0"/>
          <w:divBdr>
            <w:top w:val="none" w:sz="0" w:space="0" w:color="auto"/>
            <w:left w:val="none" w:sz="0" w:space="0" w:color="auto"/>
            <w:bottom w:val="none" w:sz="0" w:space="0" w:color="auto"/>
            <w:right w:val="none" w:sz="0" w:space="0" w:color="auto"/>
          </w:divBdr>
          <w:divsChild>
            <w:div w:id="592978136">
              <w:marLeft w:val="0"/>
              <w:marRight w:val="0"/>
              <w:marTop w:val="0"/>
              <w:marBottom w:val="0"/>
              <w:divBdr>
                <w:top w:val="none" w:sz="0" w:space="0" w:color="auto"/>
                <w:left w:val="none" w:sz="0" w:space="0" w:color="auto"/>
                <w:bottom w:val="none" w:sz="0" w:space="0" w:color="auto"/>
                <w:right w:val="none" w:sz="0" w:space="0" w:color="auto"/>
              </w:divBdr>
            </w:div>
          </w:divsChild>
        </w:div>
        <w:div w:id="114910257">
          <w:marLeft w:val="0"/>
          <w:marRight w:val="0"/>
          <w:marTop w:val="0"/>
          <w:marBottom w:val="0"/>
          <w:divBdr>
            <w:top w:val="none" w:sz="0" w:space="0" w:color="auto"/>
            <w:left w:val="none" w:sz="0" w:space="0" w:color="auto"/>
            <w:bottom w:val="none" w:sz="0" w:space="0" w:color="auto"/>
            <w:right w:val="none" w:sz="0" w:space="0" w:color="auto"/>
          </w:divBdr>
          <w:divsChild>
            <w:div w:id="666708111">
              <w:marLeft w:val="0"/>
              <w:marRight w:val="0"/>
              <w:marTop w:val="0"/>
              <w:marBottom w:val="0"/>
              <w:divBdr>
                <w:top w:val="none" w:sz="0" w:space="0" w:color="auto"/>
                <w:left w:val="none" w:sz="0" w:space="0" w:color="auto"/>
                <w:bottom w:val="none" w:sz="0" w:space="0" w:color="auto"/>
                <w:right w:val="none" w:sz="0" w:space="0" w:color="auto"/>
              </w:divBdr>
            </w:div>
          </w:divsChild>
        </w:div>
        <w:div w:id="131296473">
          <w:marLeft w:val="0"/>
          <w:marRight w:val="0"/>
          <w:marTop w:val="0"/>
          <w:marBottom w:val="0"/>
          <w:divBdr>
            <w:top w:val="none" w:sz="0" w:space="0" w:color="auto"/>
            <w:left w:val="none" w:sz="0" w:space="0" w:color="auto"/>
            <w:bottom w:val="none" w:sz="0" w:space="0" w:color="auto"/>
            <w:right w:val="none" w:sz="0" w:space="0" w:color="auto"/>
          </w:divBdr>
          <w:divsChild>
            <w:div w:id="1680962652">
              <w:marLeft w:val="0"/>
              <w:marRight w:val="0"/>
              <w:marTop w:val="0"/>
              <w:marBottom w:val="0"/>
              <w:divBdr>
                <w:top w:val="none" w:sz="0" w:space="0" w:color="auto"/>
                <w:left w:val="none" w:sz="0" w:space="0" w:color="auto"/>
                <w:bottom w:val="none" w:sz="0" w:space="0" w:color="auto"/>
                <w:right w:val="none" w:sz="0" w:space="0" w:color="auto"/>
              </w:divBdr>
            </w:div>
          </w:divsChild>
        </w:div>
        <w:div w:id="202794373">
          <w:marLeft w:val="0"/>
          <w:marRight w:val="0"/>
          <w:marTop w:val="0"/>
          <w:marBottom w:val="0"/>
          <w:divBdr>
            <w:top w:val="none" w:sz="0" w:space="0" w:color="auto"/>
            <w:left w:val="none" w:sz="0" w:space="0" w:color="auto"/>
            <w:bottom w:val="none" w:sz="0" w:space="0" w:color="auto"/>
            <w:right w:val="none" w:sz="0" w:space="0" w:color="auto"/>
          </w:divBdr>
          <w:divsChild>
            <w:div w:id="618030841">
              <w:marLeft w:val="0"/>
              <w:marRight w:val="0"/>
              <w:marTop w:val="0"/>
              <w:marBottom w:val="0"/>
              <w:divBdr>
                <w:top w:val="none" w:sz="0" w:space="0" w:color="auto"/>
                <w:left w:val="none" w:sz="0" w:space="0" w:color="auto"/>
                <w:bottom w:val="none" w:sz="0" w:space="0" w:color="auto"/>
                <w:right w:val="none" w:sz="0" w:space="0" w:color="auto"/>
              </w:divBdr>
            </w:div>
          </w:divsChild>
        </w:div>
        <w:div w:id="240525220">
          <w:marLeft w:val="0"/>
          <w:marRight w:val="0"/>
          <w:marTop w:val="0"/>
          <w:marBottom w:val="0"/>
          <w:divBdr>
            <w:top w:val="none" w:sz="0" w:space="0" w:color="auto"/>
            <w:left w:val="none" w:sz="0" w:space="0" w:color="auto"/>
            <w:bottom w:val="none" w:sz="0" w:space="0" w:color="auto"/>
            <w:right w:val="none" w:sz="0" w:space="0" w:color="auto"/>
          </w:divBdr>
          <w:divsChild>
            <w:div w:id="134690210">
              <w:marLeft w:val="0"/>
              <w:marRight w:val="0"/>
              <w:marTop w:val="0"/>
              <w:marBottom w:val="0"/>
              <w:divBdr>
                <w:top w:val="none" w:sz="0" w:space="0" w:color="auto"/>
                <w:left w:val="none" w:sz="0" w:space="0" w:color="auto"/>
                <w:bottom w:val="none" w:sz="0" w:space="0" w:color="auto"/>
                <w:right w:val="none" w:sz="0" w:space="0" w:color="auto"/>
              </w:divBdr>
            </w:div>
          </w:divsChild>
        </w:div>
        <w:div w:id="247810685">
          <w:marLeft w:val="0"/>
          <w:marRight w:val="0"/>
          <w:marTop w:val="0"/>
          <w:marBottom w:val="0"/>
          <w:divBdr>
            <w:top w:val="none" w:sz="0" w:space="0" w:color="auto"/>
            <w:left w:val="none" w:sz="0" w:space="0" w:color="auto"/>
            <w:bottom w:val="none" w:sz="0" w:space="0" w:color="auto"/>
            <w:right w:val="none" w:sz="0" w:space="0" w:color="auto"/>
          </w:divBdr>
          <w:divsChild>
            <w:div w:id="694380174">
              <w:marLeft w:val="0"/>
              <w:marRight w:val="0"/>
              <w:marTop w:val="0"/>
              <w:marBottom w:val="0"/>
              <w:divBdr>
                <w:top w:val="none" w:sz="0" w:space="0" w:color="auto"/>
                <w:left w:val="none" w:sz="0" w:space="0" w:color="auto"/>
                <w:bottom w:val="none" w:sz="0" w:space="0" w:color="auto"/>
                <w:right w:val="none" w:sz="0" w:space="0" w:color="auto"/>
              </w:divBdr>
            </w:div>
          </w:divsChild>
        </w:div>
        <w:div w:id="278027565">
          <w:marLeft w:val="0"/>
          <w:marRight w:val="0"/>
          <w:marTop w:val="0"/>
          <w:marBottom w:val="0"/>
          <w:divBdr>
            <w:top w:val="none" w:sz="0" w:space="0" w:color="auto"/>
            <w:left w:val="none" w:sz="0" w:space="0" w:color="auto"/>
            <w:bottom w:val="none" w:sz="0" w:space="0" w:color="auto"/>
            <w:right w:val="none" w:sz="0" w:space="0" w:color="auto"/>
          </w:divBdr>
          <w:divsChild>
            <w:div w:id="538470614">
              <w:marLeft w:val="0"/>
              <w:marRight w:val="0"/>
              <w:marTop w:val="0"/>
              <w:marBottom w:val="0"/>
              <w:divBdr>
                <w:top w:val="none" w:sz="0" w:space="0" w:color="auto"/>
                <w:left w:val="none" w:sz="0" w:space="0" w:color="auto"/>
                <w:bottom w:val="none" w:sz="0" w:space="0" w:color="auto"/>
                <w:right w:val="none" w:sz="0" w:space="0" w:color="auto"/>
              </w:divBdr>
            </w:div>
          </w:divsChild>
        </w:div>
        <w:div w:id="307563275">
          <w:marLeft w:val="0"/>
          <w:marRight w:val="0"/>
          <w:marTop w:val="0"/>
          <w:marBottom w:val="0"/>
          <w:divBdr>
            <w:top w:val="none" w:sz="0" w:space="0" w:color="auto"/>
            <w:left w:val="none" w:sz="0" w:space="0" w:color="auto"/>
            <w:bottom w:val="none" w:sz="0" w:space="0" w:color="auto"/>
            <w:right w:val="none" w:sz="0" w:space="0" w:color="auto"/>
          </w:divBdr>
          <w:divsChild>
            <w:div w:id="1857843902">
              <w:marLeft w:val="0"/>
              <w:marRight w:val="0"/>
              <w:marTop w:val="0"/>
              <w:marBottom w:val="0"/>
              <w:divBdr>
                <w:top w:val="none" w:sz="0" w:space="0" w:color="auto"/>
                <w:left w:val="none" w:sz="0" w:space="0" w:color="auto"/>
                <w:bottom w:val="none" w:sz="0" w:space="0" w:color="auto"/>
                <w:right w:val="none" w:sz="0" w:space="0" w:color="auto"/>
              </w:divBdr>
            </w:div>
          </w:divsChild>
        </w:div>
        <w:div w:id="338966997">
          <w:marLeft w:val="0"/>
          <w:marRight w:val="0"/>
          <w:marTop w:val="0"/>
          <w:marBottom w:val="0"/>
          <w:divBdr>
            <w:top w:val="none" w:sz="0" w:space="0" w:color="auto"/>
            <w:left w:val="none" w:sz="0" w:space="0" w:color="auto"/>
            <w:bottom w:val="none" w:sz="0" w:space="0" w:color="auto"/>
            <w:right w:val="none" w:sz="0" w:space="0" w:color="auto"/>
          </w:divBdr>
          <w:divsChild>
            <w:div w:id="582952046">
              <w:marLeft w:val="0"/>
              <w:marRight w:val="0"/>
              <w:marTop w:val="0"/>
              <w:marBottom w:val="0"/>
              <w:divBdr>
                <w:top w:val="none" w:sz="0" w:space="0" w:color="auto"/>
                <w:left w:val="none" w:sz="0" w:space="0" w:color="auto"/>
                <w:bottom w:val="none" w:sz="0" w:space="0" w:color="auto"/>
                <w:right w:val="none" w:sz="0" w:space="0" w:color="auto"/>
              </w:divBdr>
            </w:div>
          </w:divsChild>
        </w:div>
        <w:div w:id="356590964">
          <w:marLeft w:val="0"/>
          <w:marRight w:val="0"/>
          <w:marTop w:val="0"/>
          <w:marBottom w:val="0"/>
          <w:divBdr>
            <w:top w:val="none" w:sz="0" w:space="0" w:color="auto"/>
            <w:left w:val="none" w:sz="0" w:space="0" w:color="auto"/>
            <w:bottom w:val="none" w:sz="0" w:space="0" w:color="auto"/>
            <w:right w:val="none" w:sz="0" w:space="0" w:color="auto"/>
          </w:divBdr>
          <w:divsChild>
            <w:div w:id="1668244261">
              <w:marLeft w:val="0"/>
              <w:marRight w:val="0"/>
              <w:marTop w:val="0"/>
              <w:marBottom w:val="0"/>
              <w:divBdr>
                <w:top w:val="none" w:sz="0" w:space="0" w:color="auto"/>
                <w:left w:val="none" w:sz="0" w:space="0" w:color="auto"/>
                <w:bottom w:val="none" w:sz="0" w:space="0" w:color="auto"/>
                <w:right w:val="none" w:sz="0" w:space="0" w:color="auto"/>
              </w:divBdr>
            </w:div>
          </w:divsChild>
        </w:div>
        <w:div w:id="398526382">
          <w:marLeft w:val="0"/>
          <w:marRight w:val="0"/>
          <w:marTop w:val="0"/>
          <w:marBottom w:val="0"/>
          <w:divBdr>
            <w:top w:val="none" w:sz="0" w:space="0" w:color="auto"/>
            <w:left w:val="none" w:sz="0" w:space="0" w:color="auto"/>
            <w:bottom w:val="none" w:sz="0" w:space="0" w:color="auto"/>
            <w:right w:val="none" w:sz="0" w:space="0" w:color="auto"/>
          </w:divBdr>
          <w:divsChild>
            <w:div w:id="884606026">
              <w:marLeft w:val="0"/>
              <w:marRight w:val="0"/>
              <w:marTop w:val="0"/>
              <w:marBottom w:val="0"/>
              <w:divBdr>
                <w:top w:val="none" w:sz="0" w:space="0" w:color="auto"/>
                <w:left w:val="none" w:sz="0" w:space="0" w:color="auto"/>
                <w:bottom w:val="none" w:sz="0" w:space="0" w:color="auto"/>
                <w:right w:val="none" w:sz="0" w:space="0" w:color="auto"/>
              </w:divBdr>
            </w:div>
          </w:divsChild>
        </w:div>
        <w:div w:id="443621703">
          <w:marLeft w:val="0"/>
          <w:marRight w:val="0"/>
          <w:marTop w:val="0"/>
          <w:marBottom w:val="0"/>
          <w:divBdr>
            <w:top w:val="none" w:sz="0" w:space="0" w:color="auto"/>
            <w:left w:val="none" w:sz="0" w:space="0" w:color="auto"/>
            <w:bottom w:val="none" w:sz="0" w:space="0" w:color="auto"/>
            <w:right w:val="none" w:sz="0" w:space="0" w:color="auto"/>
          </w:divBdr>
          <w:divsChild>
            <w:div w:id="1644195965">
              <w:marLeft w:val="0"/>
              <w:marRight w:val="0"/>
              <w:marTop w:val="0"/>
              <w:marBottom w:val="0"/>
              <w:divBdr>
                <w:top w:val="none" w:sz="0" w:space="0" w:color="auto"/>
                <w:left w:val="none" w:sz="0" w:space="0" w:color="auto"/>
                <w:bottom w:val="none" w:sz="0" w:space="0" w:color="auto"/>
                <w:right w:val="none" w:sz="0" w:space="0" w:color="auto"/>
              </w:divBdr>
            </w:div>
          </w:divsChild>
        </w:div>
        <w:div w:id="453713523">
          <w:marLeft w:val="0"/>
          <w:marRight w:val="0"/>
          <w:marTop w:val="0"/>
          <w:marBottom w:val="0"/>
          <w:divBdr>
            <w:top w:val="none" w:sz="0" w:space="0" w:color="auto"/>
            <w:left w:val="none" w:sz="0" w:space="0" w:color="auto"/>
            <w:bottom w:val="none" w:sz="0" w:space="0" w:color="auto"/>
            <w:right w:val="none" w:sz="0" w:space="0" w:color="auto"/>
          </w:divBdr>
          <w:divsChild>
            <w:div w:id="1421754213">
              <w:marLeft w:val="0"/>
              <w:marRight w:val="0"/>
              <w:marTop w:val="0"/>
              <w:marBottom w:val="0"/>
              <w:divBdr>
                <w:top w:val="none" w:sz="0" w:space="0" w:color="auto"/>
                <w:left w:val="none" w:sz="0" w:space="0" w:color="auto"/>
                <w:bottom w:val="none" w:sz="0" w:space="0" w:color="auto"/>
                <w:right w:val="none" w:sz="0" w:space="0" w:color="auto"/>
              </w:divBdr>
            </w:div>
          </w:divsChild>
        </w:div>
        <w:div w:id="459305969">
          <w:marLeft w:val="0"/>
          <w:marRight w:val="0"/>
          <w:marTop w:val="0"/>
          <w:marBottom w:val="0"/>
          <w:divBdr>
            <w:top w:val="none" w:sz="0" w:space="0" w:color="auto"/>
            <w:left w:val="none" w:sz="0" w:space="0" w:color="auto"/>
            <w:bottom w:val="none" w:sz="0" w:space="0" w:color="auto"/>
            <w:right w:val="none" w:sz="0" w:space="0" w:color="auto"/>
          </w:divBdr>
          <w:divsChild>
            <w:div w:id="221332315">
              <w:marLeft w:val="0"/>
              <w:marRight w:val="0"/>
              <w:marTop w:val="0"/>
              <w:marBottom w:val="0"/>
              <w:divBdr>
                <w:top w:val="none" w:sz="0" w:space="0" w:color="auto"/>
                <w:left w:val="none" w:sz="0" w:space="0" w:color="auto"/>
                <w:bottom w:val="none" w:sz="0" w:space="0" w:color="auto"/>
                <w:right w:val="none" w:sz="0" w:space="0" w:color="auto"/>
              </w:divBdr>
            </w:div>
          </w:divsChild>
        </w:div>
        <w:div w:id="569775553">
          <w:marLeft w:val="0"/>
          <w:marRight w:val="0"/>
          <w:marTop w:val="0"/>
          <w:marBottom w:val="0"/>
          <w:divBdr>
            <w:top w:val="none" w:sz="0" w:space="0" w:color="auto"/>
            <w:left w:val="none" w:sz="0" w:space="0" w:color="auto"/>
            <w:bottom w:val="none" w:sz="0" w:space="0" w:color="auto"/>
            <w:right w:val="none" w:sz="0" w:space="0" w:color="auto"/>
          </w:divBdr>
          <w:divsChild>
            <w:div w:id="384836484">
              <w:marLeft w:val="0"/>
              <w:marRight w:val="0"/>
              <w:marTop w:val="0"/>
              <w:marBottom w:val="0"/>
              <w:divBdr>
                <w:top w:val="none" w:sz="0" w:space="0" w:color="auto"/>
                <w:left w:val="none" w:sz="0" w:space="0" w:color="auto"/>
                <w:bottom w:val="none" w:sz="0" w:space="0" w:color="auto"/>
                <w:right w:val="none" w:sz="0" w:space="0" w:color="auto"/>
              </w:divBdr>
            </w:div>
          </w:divsChild>
        </w:div>
        <w:div w:id="575283854">
          <w:marLeft w:val="0"/>
          <w:marRight w:val="0"/>
          <w:marTop w:val="0"/>
          <w:marBottom w:val="0"/>
          <w:divBdr>
            <w:top w:val="none" w:sz="0" w:space="0" w:color="auto"/>
            <w:left w:val="none" w:sz="0" w:space="0" w:color="auto"/>
            <w:bottom w:val="none" w:sz="0" w:space="0" w:color="auto"/>
            <w:right w:val="none" w:sz="0" w:space="0" w:color="auto"/>
          </w:divBdr>
          <w:divsChild>
            <w:div w:id="1085029421">
              <w:marLeft w:val="0"/>
              <w:marRight w:val="0"/>
              <w:marTop w:val="0"/>
              <w:marBottom w:val="0"/>
              <w:divBdr>
                <w:top w:val="none" w:sz="0" w:space="0" w:color="auto"/>
                <w:left w:val="none" w:sz="0" w:space="0" w:color="auto"/>
                <w:bottom w:val="none" w:sz="0" w:space="0" w:color="auto"/>
                <w:right w:val="none" w:sz="0" w:space="0" w:color="auto"/>
              </w:divBdr>
            </w:div>
          </w:divsChild>
        </w:div>
        <w:div w:id="604726415">
          <w:marLeft w:val="0"/>
          <w:marRight w:val="0"/>
          <w:marTop w:val="0"/>
          <w:marBottom w:val="0"/>
          <w:divBdr>
            <w:top w:val="none" w:sz="0" w:space="0" w:color="auto"/>
            <w:left w:val="none" w:sz="0" w:space="0" w:color="auto"/>
            <w:bottom w:val="none" w:sz="0" w:space="0" w:color="auto"/>
            <w:right w:val="none" w:sz="0" w:space="0" w:color="auto"/>
          </w:divBdr>
          <w:divsChild>
            <w:div w:id="1961959677">
              <w:marLeft w:val="0"/>
              <w:marRight w:val="0"/>
              <w:marTop w:val="0"/>
              <w:marBottom w:val="0"/>
              <w:divBdr>
                <w:top w:val="none" w:sz="0" w:space="0" w:color="auto"/>
                <w:left w:val="none" w:sz="0" w:space="0" w:color="auto"/>
                <w:bottom w:val="none" w:sz="0" w:space="0" w:color="auto"/>
                <w:right w:val="none" w:sz="0" w:space="0" w:color="auto"/>
              </w:divBdr>
            </w:div>
          </w:divsChild>
        </w:div>
        <w:div w:id="630280934">
          <w:marLeft w:val="0"/>
          <w:marRight w:val="0"/>
          <w:marTop w:val="0"/>
          <w:marBottom w:val="0"/>
          <w:divBdr>
            <w:top w:val="none" w:sz="0" w:space="0" w:color="auto"/>
            <w:left w:val="none" w:sz="0" w:space="0" w:color="auto"/>
            <w:bottom w:val="none" w:sz="0" w:space="0" w:color="auto"/>
            <w:right w:val="none" w:sz="0" w:space="0" w:color="auto"/>
          </w:divBdr>
          <w:divsChild>
            <w:div w:id="727268597">
              <w:marLeft w:val="0"/>
              <w:marRight w:val="0"/>
              <w:marTop w:val="0"/>
              <w:marBottom w:val="0"/>
              <w:divBdr>
                <w:top w:val="none" w:sz="0" w:space="0" w:color="auto"/>
                <w:left w:val="none" w:sz="0" w:space="0" w:color="auto"/>
                <w:bottom w:val="none" w:sz="0" w:space="0" w:color="auto"/>
                <w:right w:val="none" w:sz="0" w:space="0" w:color="auto"/>
              </w:divBdr>
            </w:div>
          </w:divsChild>
        </w:div>
        <w:div w:id="663704954">
          <w:marLeft w:val="0"/>
          <w:marRight w:val="0"/>
          <w:marTop w:val="0"/>
          <w:marBottom w:val="0"/>
          <w:divBdr>
            <w:top w:val="none" w:sz="0" w:space="0" w:color="auto"/>
            <w:left w:val="none" w:sz="0" w:space="0" w:color="auto"/>
            <w:bottom w:val="none" w:sz="0" w:space="0" w:color="auto"/>
            <w:right w:val="none" w:sz="0" w:space="0" w:color="auto"/>
          </w:divBdr>
          <w:divsChild>
            <w:div w:id="2131775441">
              <w:marLeft w:val="0"/>
              <w:marRight w:val="0"/>
              <w:marTop w:val="0"/>
              <w:marBottom w:val="0"/>
              <w:divBdr>
                <w:top w:val="none" w:sz="0" w:space="0" w:color="auto"/>
                <w:left w:val="none" w:sz="0" w:space="0" w:color="auto"/>
                <w:bottom w:val="none" w:sz="0" w:space="0" w:color="auto"/>
                <w:right w:val="none" w:sz="0" w:space="0" w:color="auto"/>
              </w:divBdr>
            </w:div>
          </w:divsChild>
        </w:div>
        <w:div w:id="727340845">
          <w:marLeft w:val="0"/>
          <w:marRight w:val="0"/>
          <w:marTop w:val="0"/>
          <w:marBottom w:val="0"/>
          <w:divBdr>
            <w:top w:val="none" w:sz="0" w:space="0" w:color="auto"/>
            <w:left w:val="none" w:sz="0" w:space="0" w:color="auto"/>
            <w:bottom w:val="none" w:sz="0" w:space="0" w:color="auto"/>
            <w:right w:val="none" w:sz="0" w:space="0" w:color="auto"/>
          </w:divBdr>
          <w:divsChild>
            <w:div w:id="9642938">
              <w:marLeft w:val="0"/>
              <w:marRight w:val="0"/>
              <w:marTop w:val="0"/>
              <w:marBottom w:val="0"/>
              <w:divBdr>
                <w:top w:val="none" w:sz="0" w:space="0" w:color="auto"/>
                <w:left w:val="none" w:sz="0" w:space="0" w:color="auto"/>
                <w:bottom w:val="none" w:sz="0" w:space="0" w:color="auto"/>
                <w:right w:val="none" w:sz="0" w:space="0" w:color="auto"/>
              </w:divBdr>
            </w:div>
          </w:divsChild>
        </w:div>
        <w:div w:id="760686902">
          <w:marLeft w:val="0"/>
          <w:marRight w:val="0"/>
          <w:marTop w:val="0"/>
          <w:marBottom w:val="0"/>
          <w:divBdr>
            <w:top w:val="none" w:sz="0" w:space="0" w:color="auto"/>
            <w:left w:val="none" w:sz="0" w:space="0" w:color="auto"/>
            <w:bottom w:val="none" w:sz="0" w:space="0" w:color="auto"/>
            <w:right w:val="none" w:sz="0" w:space="0" w:color="auto"/>
          </w:divBdr>
          <w:divsChild>
            <w:div w:id="1342705059">
              <w:marLeft w:val="0"/>
              <w:marRight w:val="0"/>
              <w:marTop w:val="0"/>
              <w:marBottom w:val="0"/>
              <w:divBdr>
                <w:top w:val="none" w:sz="0" w:space="0" w:color="auto"/>
                <w:left w:val="none" w:sz="0" w:space="0" w:color="auto"/>
                <w:bottom w:val="none" w:sz="0" w:space="0" w:color="auto"/>
                <w:right w:val="none" w:sz="0" w:space="0" w:color="auto"/>
              </w:divBdr>
            </w:div>
          </w:divsChild>
        </w:div>
        <w:div w:id="766654919">
          <w:marLeft w:val="0"/>
          <w:marRight w:val="0"/>
          <w:marTop w:val="0"/>
          <w:marBottom w:val="0"/>
          <w:divBdr>
            <w:top w:val="none" w:sz="0" w:space="0" w:color="auto"/>
            <w:left w:val="none" w:sz="0" w:space="0" w:color="auto"/>
            <w:bottom w:val="none" w:sz="0" w:space="0" w:color="auto"/>
            <w:right w:val="none" w:sz="0" w:space="0" w:color="auto"/>
          </w:divBdr>
          <w:divsChild>
            <w:div w:id="595292579">
              <w:marLeft w:val="0"/>
              <w:marRight w:val="0"/>
              <w:marTop w:val="0"/>
              <w:marBottom w:val="0"/>
              <w:divBdr>
                <w:top w:val="none" w:sz="0" w:space="0" w:color="auto"/>
                <w:left w:val="none" w:sz="0" w:space="0" w:color="auto"/>
                <w:bottom w:val="none" w:sz="0" w:space="0" w:color="auto"/>
                <w:right w:val="none" w:sz="0" w:space="0" w:color="auto"/>
              </w:divBdr>
            </w:div>
          </w:divsChild>
        </w:div>
        <w:div w:id="773402131">
          <w:marLeft w:val="0"/>
          <w:marRight w:val="0"/>
          <w:marTop w:val="0"/>
          <w:marBottom w:val="0"/>
          <w:divBdr>
            <w:top w:val="none" w:sz="0" w:space="0" w:color="auto"/>
            <w:left w:val="none" w:sz="0" w:space="0" w:color="auto"/>
            <w:bottom w:val="none" w:sz="0" w:space="0" w:color="auto"/>
            <w:right w:val="none" w:sz="0" w:space="0" w:color="auto"/>
          </w:divBdr>
          <w:divsChild>
            <w:div w:id="1114783579">
              <w:marLeft w:val="0"/>
              <w:marRight w:val="0"/>
              <w:marTop w:val="0"/>
              <w:marBottom w:val="0"/>
              <w:divBdr>
                <w:top w:val="none" w:sz="0" w:space="0" w:color="auto"/>
                <w:left w:val="none" w:sz="0" w:space="0" w:color="auto"/>
                <w:bottom w:val="none" w:sz="0" w:space="0" w:color="auto"/>
                <w:right w:val="none" w:sz="0" w:space="0" w:color="auto"/>
              </w:divBdr>
            </w:div>
          </w:divsChild>
        </w:div>
        <w:div w:id="783889007">
          <w:marLeft w:val="0"/>
          <w:marRight w:val="0"/>
          <w:marTop w:val="0"/>
          <w:marBottom w:val="0"/>
          <w:divBdr>
            <w:top w:val="none" w:sz="0" w:space="0" w:color="auto"/>
            <w:left w:val="none" w:sz="0" w:space="0" w:color="auto"/>
            <w:bottom w:val="none" w:sz="0" w:space="0" w:color="auto"/>
            <w:right w:val="none" w:sz="0" w:space="0" w:color="auto"/>
          </w:divBdr>
          <w:divsChild>
            <w:div w:id="942110322">
              <w:marLeft w:val="0"/>
              <w:marRight w:val="0"/>
              <w:marTop w:val="0"/>
              <w:marBottom w:val="0"/>
              <w:divBdr>
                <w:top w:val="none" w:sz="0" w:space="0" w:color="auto"/>
                <w:left w:val="none" w:sz="0" w:space="0" w:color="auto"/>
                <w:bottom w:val="none" w:sz="0" w:space="0" w:color="auto"/>
                <w:right w:val="none" w:sz="0" w:space="0" w:color="auto"/>
              </w:divBdr>
            </w:div>
          </w:divsChild>
        </w:div>
        <w:div w:id="865289711">
          <w:marLeft w:val="0"/>
          <w:marRight w:val="0"/>
          <w:marTop w:val="0"/>
          <w:marBottom w:val="0"/>
          <w:divBdr>
            <w:top w:val="none" w:sz="0" w:space="0" w:color="auto"/>
            <w:left w:val="none" w:sz="0" w:space="0" w:color="auto"/>
            <w:bottom w:val="none" w:sz="0" w:space="0" w:color="auto"/>
            <w:right w:val="none" w:sz="0" w:space="0" w:color="auto"/>
          </w:divBdr>
          <w:divsChild>
            <w:div w:id="474951661">
              <w:marLeft w:val="0"/>
              <w:marRight w:val="0"/>
              <w:marTop w:val="0"/>
              <w:marBottom w:val="0"/>
              <w:divBdr>
                <w:top w:val="none" w:sz="0" w:space="0" w:color="auto"/>
                <w:left w:val="none" w:sz="0" w:space="0" w:color="auto"/>
                <w:bottom w:val="none" w:sz="0" w:space="0" w:color="auto"/>
                <w:right w:val="none" w:sz="0" w:space="0" w:color="auto"/>
              </w:divBdr>
            </w:div>
          </w:divsChild>
        </w:div>
        <w:div w:id="903874084">
          <w:marLeft w:val="0"/>
          <w:marRight w:val="0"/>
          <w:marTop w:val="0"/>
          <w:marBottom w:val="0"/>
          <w:divBdr>
            <w:top w:val="none" w:sz="0" w:space="0" w:color="auto"/>
            <w:left w:val="none" w:sz="0" w:space="0" w:color="auto"/>
            <w:bottom w:val="none" w:sz="0" w:space="0" w:color="auto"/>
            <w:right w:val="none" w:sz="0" w:space="0" w:color="auto"/>
          </w:divBdr>
          <w:divsChild>
            <w:div w:id="1505168139">
              <w:marLeft w:val="0"/>
              <w:marRight w:val="0"/>
              <w:marTop w:val="0"/>
              <w:marBottom w:val="0"/>
              <w:divBdr>
                <w:top w:val="none" w:sz="0" w:space="0" w:color="auto"/>
                <w:left w:val="none" w:sz="0" w:space="0" w:color="auto"/>
                <w:bottom w:val="none" w:sz="0" w:space="0" w:color="auto"/>
                <w:right w:val="none" w:sz="0" w:space="0" w:color="auto"/>
              </w:divBdr>
            </w:div>
          </w:divsChild>
        </w:div>
        <w:div w:id="905996356">
          <w:marLeft w:val="0"/>
          <w:marRight w:val="0"/>
          <w:marTop w:val="0"/>
          <w:marBottom w:val="0"/>
          <w:divBdr>
            <w:top w:val="none" w:sz="0" w:space="0" w:color="auto"/>
            <w:left w:val="none" w:sz="0" w:space="0" w:color="auto"/>
            <w:bottom w:val="none" w:sz="0" w:space="0" w:color="auto"/>
            <w:right w:val="none" w:sz="0" w:space="0" w:color="auto"/>
          </w:divBdr>
          <w:divsChild>
            <w:div w:id="814181445">
              <w:marLeft w:val="0"/>
              <w:marRight w:val="0"/>
              <w:marTop w:val="0"/>
              <w:marBottom w:val="0"/>
              <w:divBdr>
                <w:top w:val="none" w:sz="0" w:space="0" w:color="auto"/>
                <w:left w:val="none" w:sz="0" w:space="0" w:color="auto"/>
                <w:bottom w:val="none" w:sz="0" w:space="0" w:color="auto"/>
                <w:right w:val="none" w:sz="0" w:space="0" w:color="auto"/>
              </w:divBdr>
            </w:div>
          </w:divsChild>
        </w:div>
        <w:div w:id="922298592">
          <w:marLeft w:val="0"/>
          <w:marRight w:val="0"/>
          <w:marTop w:val="0"/>
          <w:marBottom w:val="0"/>
          <w:divBdr>
            <w:top w:val="none" w:sz="0" w:space="0" w:color="auto"/>
            <w:left w:val="none" w:sz="0" w:space="0" w:color="auto"/>
            <w:bottom w:val="none" w:sz="0" w:space="0" w:color="auto"/>
            <w:right w:val="none" w:sz="0" w:space="0" w:color="auto"/>
          </w:divBdr>
          <w:divsChild>
            <w:div w:id="1702823364">
              <w:marLeft w:val="0"/>
              <w:marRight w:val="0"/>
              <w:marTop w:val="0"/>
              <w:marBottom w:val="0"/>
              <w:divBdr>
                <w:top w:val="none" w:sz="0" w:space="0" w:color="auto"/>
                <w:left w:val="none" w:sz="0" w:space="0" w:color="auto"/>
                <w:bottom w:val="none" w:sz="0" w:space="0" w:color="auto"/>
                <w:right w:val="none" w:sz="0" w:space="0" w:color="auto"/>
              </w:divBdr>
            </w:div>
          </w:divsChild>
        </w:div>
        <w:div w:id="922496818">
          <w:marLeft w:val="0"/>
          <w:marRight w:val="0"/>
          <w:marTop w:val="0"/>
          <w:marBottom w:val="0"/>
          <w:divBdr>
            <w:top w:val="none" w:sz="0" w:space="0" w:color="auto"/>
            <w:left w:val="none" w:sz="0" w:space="0" w:color="auto"/>
            <w:bottom w:val="none" w:sz="0" w:space="0" w:color="auto"/>
            <w:right w:val="none" w:sz="0" w:space="0" w:color="auto"/>
          </w:divBdr>
          <w:divsChild>
            <w:div w:id="721712875">
              <w:marLeft w:val="0"/>
              <w:marRight w:val="0"/>
              <w:marTop w:val="0"/>
              <w:marBottom w:val="0"/>
              <w:divBdr>
                <w:top w:val="none" w:sz="0" w:space="0" w:color="auto"/>
                <w:left w:val="none" w:sz="0" w:space="0" w:color="auto"/>
                <w:bottom w:val="none" w:sz="0" w:space="0" w:color="auto"/>
                <w:right w:val="none" w:sz="0" w:space="0" w:color="auto"/>
              </w:divBdr>
            </w:div>
          </w:divsChild>
        </w:div>
        <w:div w:id="966199942">
          <w:marLeft w:val="0"/>
          <w:marRight w:val="0"/>
          <w:marTop w:val="0"/>
          <w:marBottom w:val="0"/>
          <w:divBdr>
            <w:top w:val="none" w:sz="0" w:space="0" w:color="auto"/>
            <w:left w:val="none" w:sz="0" w:space="0" w:color="auto"/>
            <w:bottom w:val="none" w:sz="0" w:space="0" w:color="auto"/>
            <w:right w:val="none" w:sz="0" w:space="0" w:color="auto"/>
          </w:divBdr>
          <w:divsChild>
            <w:div w:id="1860048762">
              <w:marLeft w:val="0"/>
              <w:marRight w:val="0"/>
              <w:marTop w:val="0"/>
              <w:marBottom w:val="0"/>
              <w:divBdr>
                <w:top w:val="none" w:sz="0" w:space="0" w:color="auto"/>
                <w:left w:val="none" w:sz="0" w:space="0" w:color="auto"/>
                <w:bottom w:val="none" w:sz="0" w:space="0" w:color="auto"/>
                <w:right w:val="none" w:sz="0" w:space="0" w:color="auto"/>
              </w:divBdr>
            </w:div>
          </w:divsChild>
        </w:div>
        <w:div w:id="991327012">
          <w:marLeft w:val="0"/>
          <w:marRight w:val="0"/>
          <w:marTop w:val="0"/>
          <w:marBottom w:val="0"/>
          <w:divBdr>
            <w:top w:val="none" w:sz="0" w:space="0" w:color="auto"/>
            <w:left w:val="none" w:sz="0" w:space="0" w:color="auto"/>
            <w:bottom w:val="none" w:sz="0" w:space="0" w:color="auto"/>
            <w:right w:val="none" w:sz="0" w:space="0" w:color="auto"/>
          </w:divBdr>
          <w:divsChild>
            <w:div w:id="201481214">
              <w:marLeft w:val="0"/>
              <w:marRight w:val="0"/>
              <w:marTop w:val="0"/>
              <w:marBottom w:val="0"/>
              <w:divBdr>
                <w:top w:val="none" w:sz="0" w:space="0" w:color="auto"/>
                <w:left w:val="none" w:sz="0" w:space="0" w:color="auto"/>
                <w:bottom w:val="none" w:sz="0" w:space="0" w:color="auto"/>
                <w:right w:val="none" w:sz="0" w:space="0" w:color="auto"/>
              </w:divBdr>
            </w:div>
          </w:divsChild>
        </w:div>
        <w:div w:id="1008023790">
          <w:marLeft w:val="0"/>
          <w:marRight w:val="0"/>
          <w:marTop w:val="0"/>
          <w:marBottom w:val="0"/>
          <w:divBdr>
            <w:top w:val="none" w:sz="0" w:space="0" w:color="auto"/>
            <w:left w:val="none" w:sz="0" w:space="0" w:color="auto"/>
            <w:bottom w:val="none" w:sz="0" w:space="0" w:color="auto"/>
            <w:right w:val="none" w:sz="0" w:space="0" w:color="auto"/>
          </w:divBdr>
          <w:divsChild>
            <w:div w:id="582186220">
              <w:marLeft w:val="0"/>
              <w:marRight w:val="0"/>
              <w:marTop w:val="0"/>
              <w:marBottom w:val="0"/>
              <w:divBdr>
                <w:top w:val="none" w:sz="0" w:space="0" w:color="auto"/>
                <w:left w:val="none" w:sz="0" w:space="0" w:color="auto"/>
                <w:bottom w:val="none" w:sz="0" w:space="0" w:color="auto"/>
                <w:right w:val="none" w:sz="0" w:space="0" w:color="auto"/>
              </w:divBdr>
            </w:div>
          </w:divsChild>
        </w:div>
        <w:div w:id="1059597134">
          <w:marLeft w:val="0"/>
          <w:marRight w:val="0"/>
          <w:marTop w:val="0"/>
          <w:marBottom w:val="0"/>
          <w:divBdr>
            <w:top w:val="none" w:sz="0" w:space="0" w:color="auto"/>
            <w:left w:val="none" w:sz="0" w:space="0" w:color="auto"/>
            <w:bottom w:val="none" w:sz="0" w:space="0" w:color="auto"/>
            <w:right w:val="none" w:sz="0" w:space="0" w:color="auto"/>
          </w:divBdr>
          <w:divsChild>
            <w:div w:id="848327756">
              <w:marLeft w:val="0"/>
              <w:marRight w:val="0"/>
              <w:marTop w:val="0"/>
              <w:marBottom w:val="0"/>
              <w:divBdr>
                <w:top w:val="none" w:sz="0" w:space="0" w:color="auto"/>
                <w:left w:val="none" w:sz="0" w:space="0" w:color="auto"/>
                <w:bottom w:val="none" w:sz="0" w:space="0" w:color="auto"/>
                <w:right w:val="none" w:sz="0" w:space="0" w:color="auto"/>
              </w:divBdr>
            </w:div>
          </w:divsChild>
        </w:div>
        <w:div w:id="1071851490">
          <w:marLeft w:val="0"/>
          <w:marRight w:val="0"/>
          <w:marTop w:val="0"/>
          <w:marBottom w:val="0"/>
          <w:divBdr>
            <w:top w:val="none" w:sz="0" w:space="0" w:color="auto"/>
            <w:left w:val="none" w:sz="0" w:space="0" w:color="auto"/>
            <w:bottom w:val="none" w:sz="0" w:space="0" w:color="auto"/>
            <w:right w:val="none" w:sz="0" w:space="0" w:color="auto"/>
          </w:divBdr>
          <w:divsChild>
            <w:div w:id="2104765598">
              <w:marLeft w:val="0"/>
              <w:marRight w:val="0"/>
              <w:marTop w:val="0"/>
              <w:marBottom w:val="0"/>
              <w:divBdr>
                <w:top w:val="none" w:sz="0" w:space="0" w:color="auto"/>
                <w:left w:val="none" w:sz="0" w:space="0" w:color="auto"/>
                <w:bottom w:val="none" w:sz="0" w:space="0" w:color="auto"/>
                <w:right w:val="none" w:sz="0" w:space="0" w:color="auto"/>
              </w:divBdr>
            </w:div>
          </w:divsChild>
        </w:div>
        <w:div w:id="1101023947">
          <w:marLeft w:val="0"/>
          <w:marRight w:val="0"/>
          <w:marTop w:val="0"/>
          <w:marBottom w:val="0"/>
          <w:divBdr>
            <w:top w:val="none" w:sz="0" w:space="0" w:color="auto"/>
            <w:left w:val="none" w:sz="0" w:space="0" w:color="auto"/>
            <w:bottom w:val="none" w:sz="0" w:space="0" w:color="auto"/>
            <w:right w:val="none" w:sz="0" w:space="0" w:color="auto"/>
          </w:divBdr>
          <w:divsChild>
            <w:div w:id="921447539">
              <w:marLeft w:val="0"/>
              <w:marRight w:val="0"/>
              <w:marTop w:val="0"/>
              <w:marBottom w:val="0"/>
              <w:divBdr>
                <w:top w:val="none" w:sz="0" w:space="0" w:color="auto"/>
                <w:left w:val="none" w:sz="0" w:space="0" w:color="auto"/>
                <w:bottom w:val="none" w:sz="0" w:space="0" w:color="auto"/>
                <w:right w:val="none" w:sz="0" w:space="0" w:color="auto"/>
              </w:divBdr>
            </w:div>
          </w:divsChild>
        </w:div>
        <w:div w:id="1112552015">
          <w:marLeft w:val="0"/>
          <w:marRight w:val="0"/>
          <w:marTop w:val="0"/>
          <w:marBottom w:val="0"/>
          <w:divBdr>
            <w:top w:val="none" w:sz="0" w:space="0" w:color="auto"/>
            <w:left w:val="none" w:sz="0" w:space="0" w:color="auto"/>
            <w:bottom w:val="none" w:sz="0" w:space="0" w:color="auto"/>
            <w:right w:val="none" w:sz="0" w:space="0" w:color="auto"/>
          </w:divBdr>
          <w:divsChild>
            <w:div w:id="296766064">
              <w:marLeft w:val="0"/>
              <w:marRight w:val="0"/>
              <w:marTop w:val="0"/>
              <w:marBottom w:val="0"/>
              <w:divBdr>
                <w:top w:val="none" w:sz="0" w:space="0" w:color="auto"/>
                <w:left w:val="none" w:sz="0" w:space="0" w:color="auto"/>
                <w:bottom w:val="none" w:sz="0" w:space="0" w:color="auto"/>
                <w:right w:val="none" w:sz="0" w:space="0" w:color="auto"/>
              </w:divBdr>
            </w:div>
          </w:divsChild>
        </w:div>
        <w:div w:id="1142769222">
          <w:marLeft w:val="0"/>
          <w:marRight w:val="0"/>
          <w:marTop w:val="0"/>
          <w:marBottom w:val="0"/>
          <w:divBdr>
            <w:top w:val="none" w:sz="0" w:space="0" w:color="auto"/>
            <w:left w:val="none" w:sz="0" w:space="0" w:color="auto"/>
            <w:bottom w:val="none" w:sz="0" w:space="0" w:color="auto"/>
            <w:right w:val="none" w:sz="0" w:space="0" w:color="auto"/>
          </w:divBdr>
          <w:divsChild>
            <w:div w:id="1301617434">
              <w:marLeft w:val="0"/>
              <w:marRight w:val="0"/>
              <w:marTop w:val="0"/>
              <w:marBottom w:val="0"/>
              <w:divBdr>
                <w:top w:val="none" w:sz="0" w:space="0" w:color="auto"/>
                <w:left w:val="none" w:sz="0" w:space="0" w:color="auto"/>
                <w:bottom w:val="none" w:sz="0" w:space="0" w:color="auto"/>
                <w:right w:val="none" w:sz="0" w:space="0" w:color="auto"/>
              </w:divBdr>
            </w:div>
          </w:divsChild>
        </w:div>
        <w:div w:id="1153444447">
          <w:marLeft w:val="0"/>
          <w:marRight w:val="0"/>
          <w:marTop w:val="0"/>
          <w:marBottom w:val="0"/>
          <w:divBdr>
            <w:top w:val="none" w:sz="0" w:space="0" w:color="auto"/>
            <w:left w:val="none" w:sz="0" w:space="0" w:color="auto"/>
            <w:bottom w:val="none" w:sz="0" w:space="0" w:color="auto"/>
            <w:right w:val="none" w:sz="0" w:space="0" w:color="auto"/>
          </w:divBdr>
          <w:divsChild>
            <w:div w:id="1890459352">
              <w:marLeft w:val="0"/>
              <w:marRight w:val="0"/>
              <w:marTop w:val="0"/>
              <w:marBottom w:val="0"/>
              <w:divBdr>
                <w:top w:val="none" w:sz="0" w:space="0" w:color="auto"/>
                <w:left w:val="none" w:sz="0" w:space="0" w:color="auto"/>
                <w:bottom w:val="none" w:sz="0" w:space="0" w:color="auto"/>
                <w:right w:val="none" w:sz="0" w:space="0" w:color="auto"/>
              </w:divBdr>
            </w:div>
          </w:divsChild>
        </w:div>
        <w:div w:id="1163351468">
          <w:marLeft w:val="0"/>
          <w:marRight w:val="0"/>
          <w:marTop w:val="0"/>
          <w:marBottom w:val="0"/>
          <w:divBdr>
            <w:top w:val="none" w:sz="0" w:space="0" w:color="auto"/>
            <w:left w:val="none" w:sz="0" w:space="0" w:color="auto"/>
            <w:bottom w:val="none" w:sz="0" w:space="0" w:color="auto"/>
            <w:right w:val="none" w:sz="0" w:space="0" w:color="auto"/>
          </w:divBdr>
          <w:divsChild>
            <w:div w:id="716202540">
              <w:marLeft w:val="0"/>
              <w:marRight w:val="0"/>
              <w:marTop w:val="0"/>
              <w:marBottom w:val="0"/>
              <w:divBdr>
                <w:top w:val="none" w:sz="0" w:space="0" w:color="auto"/>
                <w:left w:val="none" w:sz="0" w:space="0" w:color="auto"/>
                <w:bottom w:val="none" w:sz="0" w:space="0" w:color="auto"/>
                <w:right w:val="none" w:sz="0" w:space="0" w:color="auto"/>
              </w:divBdr>
            </w:div>
          </w:divsChild>
        </w:div>
        <w:div w:id="1173760081">
          <w:marLeft w:val="0"/>
          <w:marRight w:val="0"/>
          <w:marTop w:val="0"/>
          <w:marBottom w:val="0"/>
          <w:divBdr>
            <w:top w:val="none" w:sz="0" w:space="0" w:color="auto"/>
            <w:left w:val="none" w:sz="0" w:space="0" w:color="auto"/>
            <w:bottom w:val="none" w:sz="0" w:space="0" w:color="auto"/>
            <w:right w:val="none" w:sz="0" w:space="0" w:color="auto"/>
          </w:divBdr>
          <w:divsChild>
            <w:div w:id="1201943344">
              <w:marLeft w:val="0"/>
              <w:marRight w:val="0"/>
              <w:marTop w:val="0"/>
              <w:marBottom w:val="0"/>
              <w:divBdr>
                <w:top w:val="none" w:sz="0" w:space="0" w:color="auto"/>
                <w:left w:val="none" w:sz="0" w:space="0" w:color="auto"/>
                <w:bottom w:val="none" w:sz="0" w:space="0" w:color="auto"/>
                <w:right w:val="none" w:sz="0" w:space="0" w:color="auto"/>
              </w:divBdr>
            </w:div>
          </w:divsChild>
        </w:div>
        <w:div w:id="1176001141">
          <w:marLeft w:val="0"/>
          <w:marRight w:val="0"/>
          <w:marTop w:val="0"/>
          <w:marBottom w:val="0"/>
          <w:divBdr>
            <w:top w:val="none" w:sz="0" w:space="0" w:color="auto"/>
            <w:left w:val="none" w:sz="0" w:space="0" w:color="auto"/>
            <w:bottom w:val="none" w:sz="0" w:space="0" w:color="auto"/>
            <w:right w:val="none" w:sz="0" w:space="0" w:color="auto"/>
          </w:divBdr>
          <w:divsChild>
            <w:div w:id="1541699387">
              <w:marLeft w:val="0"/>
              <w:marRight w:val="0"/>
              <w:marTop w:val="0"/>
              <w:marBottom w:val="0"/>
              <w:divBdr>
                <w:top w:val="none" w:sz="0" w:space="0" w:color="auto"/>
                <w:left w:val="none" w:sz="0" w:space="0" w:color="auto"/>
                <w:bottom w:val="none" w:sz="0" w:space="0" w:color="auto"/>
                <w:right w:val="none" w:sz="0" w:space="0" w:color="auto"/>
              </w:divBdr>
            </w:div>
          </w:divsChild>
        </w:div>
        <w:div w:id="1265458584">
          <w:marLeft w:val="0"/>
          <w:marRight w:val="0"/>
          <w:marTop w:val="0"/>
          <w:marBottom w:val="0"/>
          <w:divBdr>
            <w:top w:val="none" w:sz="0" w:space="0" w:color="auto"/>
            <w:left w:val="none" w:sz="0" w:space="0" w:color="auto"/>
            <w:bottom w:val="none" w:sz="0" w:space="0" w:color="auto"/>
            <w:right w:val="none" w:sz="0" w:space="0" w:color="auto"/>
          </w:divBdr>
          <w:divsChild>
            <w:div w:id="527911993">
              <w:marLeft w:val="0"/>
              <w:marRight w:val="0"/>
              <w:marTop w:val="0"/>
              <w:marBottom w:val="0"/>
              <w:divBdr>
                <w:top w:val="none" w:sz="0" w:space="0" w:color="auto"/>
                <w:left w:val="none" w:sz="0" w:space="0" w:color="auto"/>
                <w:bottom w:val="none" w:sz="0" w:space="0" w:color="auto"/>
                <w:right w:val="none" w:sz="0" w:space="0" w:color="auto"/>
              </w:divBdr>
            </w:div>
          </w:divsChild>
        </w:div>
        <w:div w:id="1294481683">
          <w:marLeft w:val="0"/>
          <w:marRight w:val="0"/>
          <w:marTop w:val="0"/>
          <w:marBottom w:val="0"/>
          <w:divBdr>
            <w:top w:val="none" w:sz="0" w:space="0" w:color="auto"/>
            <w:left w:val="none" w:sz="0" w:space="0" w:color="auto"/>
            <w:bottom w:val="none" w:sz="0" w:space="0" w:color="auto"/>
            <w:right w:val="none" w:sz="0" w:space="0" w:color="auto"/>
          </w:divBdr>
          <w:divsChild>
            <w:div w:id="647517225">
              <w:marLeft w:val="0"/>
              <w:marRight w:val="0"/>
              <w:marTop w:val="0"/>
              <w:marBottom w:val="0"/>
              <w:divBdr>
                <w:top w:val="none" w:sz="0" w:space="0" w:color="auto"/>
                <w:left w:val="none" w:sz="0" w:space="0" w:color="auto"/>
                <w:bottom w:val="none" w:sz="0" w:space="0" w:color="auto"/>
                <w:right w:val="none" w:sz="0" w:space="0" w:color="auto"/>
              </w:divBdr>
            </w:div>
          </w:divsChild>
        </w:div>
        <w:div w:id="1317686466">
          <w:marLeft w:val="0"/>
          <w:marRight w:val="0"/>
          <w:marTop w:val="0"/>
          <w:marBottom w:val="0"/>
          <w:divBdr>
            <w:top w:val="none" w:sz="0" w:space="0" w:color="auto"/>
            <w:left w:val="none" w:sz="0" w:space="0" w:color="auto"/>
            <w:bottom w:val="none" w:sz="0" w:space="0" w:color="auto"/>
            <w:right w:val="none" w:sz="0" w:space="0" w:color="auto"/>
          </w:divBdr>
          <w:divsChild>
            <w:div w:id="529294302">
              <w:marLeft w:val="0"/>
              <w:marRight w:val="0"/>
              <w:marTop w:val="0"/>
              <w:marBottom w:val="0"/>
              <w:divBdr>
                <w:top w:val="none" w:sz="0" w:space="0" w:color="auto"/>
                <w:left w:val="none" w:sz="0" w:space="0" w:color="auto"/>
                <w:bottom w:val="none" w:sz="0" w:space="0" w:color="auto"/>
                <w:right w:val="none" w:sz="0" w:space="0" w:color="auto"/>
              </w:divBdr>
            </w:div>
          </w:divsChild>
        </w:div>
        <w:div w:id="1353455307">
          <w:marLeft w:val="0"/>
          <w:marRight w:val="0"/>
          <w:marTop w:val="0"/>
          <w:marBottom w:val="0"/>
          <w:divBdr>
            <w:top w:val="none" w:sz="0" w:space="0" w:color="auto"/>
            <w:left w:val="none" w:sz="0" w:space="0" w:color="auto"/>
            <w:bottom w:val="none" w:sz="0" w:space="0" w:color="auto"/>
            <w:right w:val="none" w:sz="0" w:space="0" w:color="auto"/>
          </w:divBdr>
          <w:divsChild>
            <w:div w:id="210115561">
              <w:marLeft w:val="0"/>
              <w:marRight w:val="0"/>
              <w:marTop w:val="0"/>
              <w:marBottom w:val="0"/>
              <w:divBdr>
                <w:top w:val="none" w:sz="0" w:space="0" w:color="auto"/>
                <w:left w:val="none" w:sz="0" w:space="0" w:color="auto"/>
                <w:bottom w:val="none" w:sz="0" w:space="0" w:color="auto"/>
                <w:right w:val="none" w:sz="0" w:space="0" w:color="auto"/>
              </w:divBdr>
            </w:div>
          </w:divsChild>
        </w:div>
        <w:div w:id="1356467654">
          <w:marLeft w:val="0"/>
          <w:marRight w:val="0"/>
          <w:marTop w:val="0"/>
          <w:marBottom w:val="0"/>
          <w:divBdr>
            <w:top w:val="none" w:sz="0" w:space="0" w:color="auto"/>
            <w:left w:val="none" w:sz="0" w:space="0" w:color="auto"/>
            <w:bottom w:val="none" w:sz="0" w:space="0" w:color="auto"/>
            <w:right w:val="none" w:sz="0" w:space="0" w:color="auto"/>
          </w:divBdr>
          <w:divsChild>
            <w:div w:id="548758964">
              <w:marLeft w:val="0"/>
              <w:marRight w:val="0"/>
              <w:marTop w:val="0"/>
              <w:marBottom w:val="0"/>
              <w:divBdr>
                <w:top w:val="none" w:sz="0" w:space="0" w:color="auto"/>
                <w:left w:val="none" w:sz="0" w:space="0" w:color="auto"/>
                <w:bottom w:val="none" w:sz="0" w:space="0" w:color="auto"/>
                <w:right w:val="none" w:sz="0" w:space="0" w:color="auto"/>
              </w:divBdr>
            </w:div>
          </w:divsChild>
        </w:div>
        <w:div w:id="1395735027">
          <w:marLeft w:val="0"/>
          <w:marRight w:val="0"/>
          <w:marTop w:val="0"/>
          <w:marBottom w:val="0"/>
          <w:divBdr>
            <w:top w:val="none" w:sz="0" w:space="0" w:color="auto"/>
            <w:left w:val="none" w:sz="0" w:space="0" w:color="auto"/>
            <w:bottom w:val="none" w:sz="0" w:space="0" w:color="auto"/>
            <w:right w:val="none" w:sz="0" w:space="0" w:color="auto"/>
          </w:divBdr>
          <w:divsChild>
            <w:div w:id="1491752094">
              <w:marLeft w:val="0"/>
              <w:marRight w:val="0"/>
              <w:marTop w:val="0"/>
              <w:marBottom w:val="0"/>
              <w:divBdr>
                <w:top w:val="none" w:sz="0" w:space="0" w:color="auto"/>
                <w:left w:val="none" w:sz="0" w:space="0" w:color="auto"/>
                <w:bottom w:val="none" w:sz="0" w:space="0" w:color="auto"/>
                <w:right w:val="none" w:sz="0" w:space="0" w:color="auto"/>
              </w:divBdr>
            </w:div>
          </w:divsChild>
        </w:div>
        <w:div w:id="1409769592">
          <w:marLeft w:val="0"/>
          <w:marRight w:val="0"/>
          <w:marTop w:val="0"/>
          <w:marBottom w:val="0"/>
          <w:divBdr>
            <w:top w:val="none" w:sz="0" w:space="0" w:color="auto"/>
            <w:left w:val="none" w:sz="0" w:space="0" w:color="auto"/>
            <w:bottom w:val="none" w:sz="0" w:space="0" w:color="auto"/>
            <w:right w:val="none" w:sz="0" w:space="0" w:color="auto"/>
          </w:divBdr>
          <w:divsChild>
            <w:div w:id="216018669">
              <w:marLeft w:val="0"/>
              <w:marRight w:val="0"/>
              <w:marTop w:val="0"/>
              <w:marBottom w:val="0"/>
              <w:divBdr>
                <w:top w:val="none" w:sz="0" w:space="0" w:color="auto"/>
                <w:left w:val="none" w:sz="0" w:space="0" w:color="auto"/>
                <w:bottom w:val="none" w:sz="0" w:space="0" w:color="auto"/>
                <w:right w:val="none" w:sz="0" w:space="0" w:color="auto"/>
              </w:divBdr>
            </w:div>
          </w:divsChild>
        </w:div>
        <w:div w:id="1519998600">
          <w:marLeft w:val="0"/>
          <w:marRight w:val="0"/>
          <w:marTop w:val="0"/>
          <w:marBottom w:val="0"/>
          <w:divBdr>
            <w:top w:val="none" w:sz="0" w:space="0" w:color="auto"/>
            <w:left w:val="none" w:sz="0" w:space="0" w:color="auto"/>
            <w:bottom w:val="none" w:sz="0" w:space="0" w:color="auto"/>
            <w:right w:val="none" w:sz="0" w:space="0" w:color="auto"/>
          </w:divBdr>
          <w:divsChild>
            <w:div w:id="443840933">
              <w:marLeft w:val="0"/>
              <w:marRight w:val="0"/>
              <w:marTop w:val="0"/>
              <w:marBottom w:val="0"/>
              <w:divBdr>
                <w:top w:val="none" w:sz="0" w:space="0" w:color="auto"/>
                <w:left w:val="none" w:sz="0" w:space="0" w:color="auto"/>
                <w:bottom w:val="none" w:sz="0" w:space="0" w:color="auto"/>
                <w:right w:val="none" w:sz="0" w:space="0" w:color="auto"/>
              </w:divBdr>
            </w:div>
          </w:divsChild>
        </w:div>
        <w:div w:id="1529219688">
          <w:marLeft w:val="0"/>
          <w:marRight w:val="0"/>
          <w:marTop w:val="0"/>
          <w:marBottom w:val="0"/>
          <w:divBdr>
            <w:top w:val="none" w:sz="0" w:space="0" w:color="auto"/>
            <w:left w:val="none" w:sz="0" w:space="0" w:color="auto"/>
            <w:bottom w:val="none" w:sz="0" w:space="0" w:color="auto"/>
            <w:right w:val="none" w:sz="0" w:space="0" w:color="auto"/>
          </w:divBdr>
          <w:divsChild>
            <w:div w:id="1068260661">
              <w:marLeft w:val="0"/>
              <w:marRight w:val="0"/>
              <w:marTop w:val="0"/>
              <w:marBottom w:val="0"/>
              <w:divBdr>
                <w:top w:val="none" w:sz="0" w:space="0" w:color="auto"/>
                <w:left w:val="none" w:sz="0" w:space="0" w:color="auto"/>
                <w:bottom w:val="none" w:sz="0" w:space="0" w:color="auto"/>
                <w:right w:val="none" w:sz="0" w:space="0" w:color="auto"/>
              </w:divBdr>
            </w:div>
          </w:divsChild>
        </w:div>
        <w:div w:id="1537813573">
          <w:marLeft w:val="0"/>
          <w:marRight w:val="0"/>
          <w:marTop w:val="0"/>
          <w:marBottom w:val="0"/>
          <w:divBdr>
            <w:top w:val="none" w:sz="0" w:space="0" w:color="auto"/>
            <w:left w:val="none" w:sz="0" w:space="0" w:color="auto"/>
            <w:bottom w:val="none" w:sz="0" w:space="0" w:color="auto"/>
            <w:right w:val="none" w:sz="0" w:space="0" w:color="auto"/>
          </w:divBdr>
          <w:divsChild>
            <w:div w:id="917595315">
              <w:marLeft w:val="0"/>
              <w:marRight w:val="0"/>
              <w:marTop w:val="0"/>
              <w:marBottom w:val="0"/>
              <w:divBdr>
                <w:top w:val="none" w:sz="0" w:space="0" w:color="auto"/>
                <w:left w:val="none" w:sz="0" w:space="0" w:color="auto"/>
                <w:bottom w:val="none" w:sz="0" w:space="0" w:color="auto"/>
                <w:right w:val="none" w:sz="0" w:space="0" w:color="auto"/>
              </w:divBdr>
            </w:div>
          </w:divsChild>
        </w:div>
        <w:div w:id="1620650763">
          <w:marLeft w:val="0"/>
          <w:marRight w:val="0"/>
          <w:marTop w:val="0"/>
          <w:marBottom w:val="0"/>
          <w:divBdr>
            <w:top w:val="none" w:sz="0" w:space="0" w:color="auto"/>
            <w:left w:val="none" w:sz="0" w:space="0" w:color="auto"/>
            <w:bottom w:val="none" w:sz="0" w:space="0" w:color="auto"/>
            <w:right w:val="none" w:sz="0" w:space="0" w:color="auto"/>
          </w:divBdr>
          <w:divsChild>
            <w:div w:id="1179927499">
              <w:marLeft w:val="0"/>
              <w:marRight w:val="0"/>
              <w:marTop w:val="0"/>
              <w:marBottom w:val="0"/>
              <w:divBdr>
                <w:top w:val="none" w:sz="0" w:space="0" w:color="auto"/>
                <w:left w:val="none" w:sz="0" w:space="0" w:color="auto"/>
                <w:bottom w:val="none" w:sz="0" w:space="0" w:color="auto"/>
                <w:right w:val="none" w:sz="0" w:space="0" w:color="auto"/>
              </w:divBdr>
            </w:div>
          </w:divsChild>
        </w:div>
        <w:div w:id="1753621357">
          <w:marLeft w:val="0"/>
          <w:marRight w:val="0"/>
          <w:marTop w:val="0"/>
          <w:marBottom w:val="0"/>
          <w:divBdr>
            <w:top w:val="none" w:sz="0" w:space="0" w:color="auto"/>
            <w:left w:val="none" w:sz="0" w:space="0" w:color="auto"/>
            <w:bottom w:val="none" w:sz="0" w:space="0" w:color="auto"/>
            <w:right w:val="none" w:sz="0" w:space="0" w:color="auto"/>
          </w:divBdr>
          <w:divsChild>
            <w:div w:id="442920166">
              <w:marLeft w:val="0"/>
              <w:marRight w:val="0"/>
              <w:marTop w:val="0"/>
              <w:marBottom w:val="0"/>
              <w:divBdr>
                <w:top w:val="none" w:sz="0" w:space="0" w:color="auto"/>
                <w:left w:val="none" w:sz="0" w:space="0" w:color="auto"/>
                <w:bottom w:val="none" w:sz="0" w:space="0" w:color="auto"/>
                <w:right w:val="none" w:sz="0" w:space="0" w:color="auto"/>
              </w:divBdr>
            </w:div>
          </w:divsChild>
        </w:div>
        <w:div w:id="1761902177">
          <w:marLeft w:val="0"/>
          <w:marRight w:val="0"/>
          <w:marTop w:val="0"/>
          <w:marBottom w:val="0"/>
          <w:divBdr>
            <w:top w:val="none" w:sz="0" w:space="0" w:color="auto"/>
            <w:left w:val="none" w:sz="0" w:space="0" w:color="auto"/>
            <w:bottom w:val="none" w:sz="0" w:space="0" w:color="auto"/>
            <w:right w:val="none" w:sz="0" w:space="0" w:color="auto"/>
          </w:divBdr>
          <w:divsChild>
            <w:div w:id="1184321474">
              <w:marLeft w:val="0"/>
              <w:marRight w:val="0"/>
              <w:marTop w:val="0"/>
              <w:marBottom w:val="0"/>
              <w:divBdr>
                <w:top w:val="none" w:sz="0" w:space="0" w:color="auto"/>
                <w:left w:val="none" w:sz="0" w:space="0" w:color="auto"/>
                <w:bottom w:val="none" w:sz="0" w:space="0" w:color="auto"/>
                <w:right w:val="none" w:sz="0" w:space="0" w:color="auto"/>
              </w:divBdr>
            </w:div>
          </w:divsChild>
        </w:div>
        <w:div w:id="1834293122">
          <w:marLeft w:val="0"/>
          <w:marRight w:val="0"/>
          <w:marTop w:val="0"/>
          <w:marBottom w:val="0"/>
          <w:divBdr>
            <w:top w:val="none" w:sz="0" w:space="0" w:color="auto"/>
            <w:left w:val="none" w:sz="0" w:space="0" w:color="auto"/>
            <w:bottom w:val="none" w:sz="0" w:space="0" w:color="auto"/>
            <w:right w:val="none" w:sz="0" w:space="0" w:color="auto"/>
          </w:divBdr>
          <w:divsChild>
            <w:div w:id="745804691">
              <w:marLeft w:val="0"/>
              <w:marRight w:val="0"/>
              <w:marTop w:val="0"/>
              <w:marBottom w:val="0"/>
              <w:divBdr>
                <w:top w:val="none" w:sz="0" w:space="0" w:color="auto"/>
                <w:left w:val="none" w:sz="0" w:space="0" w:color="auto"/>
                <w:bottom w:val="none" w:sz="0" w:space="0" w:color="auto"/>
                <w:right w:val="none" w:sz="0" w:space="0" w:color="auto"/>
              </w:divBdr>
            </w:div>
          </w:divsChild>
        </w:div>
        <w:div w:id="1836263959">
          <w:marLeft w:val="0"/>
          <w:marRight w:val="0"/>
          <w:marTop w:val="0"/>
          <w:marBottom w:val="0"/>
          <w:divBdr>
            <w:top w:val="none" w:sz="0" w:space="0" w:color="auto"/>
            <w:left w:val="none" w:sz="0" w:space="0" w:color="auto"/>
            <w:bottom w:val="none" w:sz="0" w:space="0" w:color="auto"/>
            <w:right w:val="none" w:sz="0" w:space="0" w:color="auto"/>
          </w:divBdr>
          <w:divsChild>
            <w:div w:id="139809474">
              <w:marLeft w:val="0"/>
              <w:marRight w:val="0"/>
              <w:marTop w:val="0"/>
              <w:marBottom w:val="0"/>
              <w:divBdr>
                <w:top w:val="none" w:sz="0" w:space="0" w:color="auto"/>
                <w:left w:val="none" w:sz="0" w:space="0" w:color="auto"/>
                <w:bottom w:val="none" w:sz="0" w:space="0" w:color="auto"/>
                <w:right w:val="none" w:sz="0" w:space="0" w:color="auto"/>
              </w:divBdr>
            </w:div>
          </w:divsChild>
        </w:div>
        <w:div w:id="1840388850">
          <w:marLeft w:val="0"/>
          <w:marRight w:val="0"/>
          <w:marTop w:val="0"/>
          <w:marBottom w:val="0"/>
          <w:divBdr>
            <w:top w:val="none" w:sz="0" w:space="0" w:color="auto"/>
            <w:left w:val="none" w:sz="0" w:space="0" w:color="auto"/>
            <w:bottom w:val="none" w:sz="0" w:space="0" w:color="auto"/>
            <w:right w:val="none" w:sz="0" w:space="0" w:color="auto"/>
          </w:divBdr>
          <w:divsChild>
            <w:div w:id="1677033200">
              <w:marLeft w:val="0"/>
              <w:marRight w:val="0"/>
              <w:marTop w:val="0"/>
              <w:marBottom w:val="0"/>
              <w:divBdr>
                <w:top w:val="none" w:sz="0" w:space="0" w:color="auto"/>
                <w:left w:val="none" w:sz="0" w:space="0" w:color="auto"/>
                <w:bottom w:val="none" w:sz="0" w:space="0" w:color="auto"/>
                <w:right w:val="none" w:sz="0" w:space="0" w:color="auto"/>
              </w:divBdr>
            </w:div>
          </w:divsChild>
        </w:div>
        <w:div w:id="1873687146">
          <w:marLeft w:val="0"/>
          <w:marRight w:val="0"/>
          <w:marTop w:val="0"/>
          <w:marBottom w:val="0"/>
          <w:divBdr>
            <w:top w:val="none" w:sz="0" w:space="0" w:color="auto"/>
            <w:left w:val="none" w:sz="0" w:space="0" w:color="auto"/>
            <w:bottom w:val="none" w:sz="0" w:space="0" w:color="auto"/>
            <w:right w:val="none" w:sz="0" w:space="0" w:color="auto"/>
          </w:divBdr>
          <w:divsChild>
            <w:div w:id="596406109">
              <w:marLeft w:val="0"/>
              <w:marRight w:val="0"/>
              <w:marTop w:val="0"/>
              <w:marBottom w:val="0"/>
              <w:divBdr>
                <w:top w:val="none" w:sz="0" w:space="0" w:color="auto"/>
                <w:left w:val="none" w:sz="0" w:space="0" w:color="auto"/>
                <w:bottom w:val="none" w:sz="0" w:space="0" w:color="auto"/>
                <w:right w:val="none" w:sz="0" w:space="0" w:color="auto"/>
              </w:divBdr>
            </w:div>
          </w:divsChild>
        </w:div>
        <w:div w:id="1906867746">
          <w:marLeft w:val="0"/>
          <w:marRight w:val="0"/>
          <w:marTop w:val="0"/>
          <w:marBottom w:val="0"/>
          <w:divBdr>
            <w:top w:val="none" w:sz="0" w:space="0" w:color="auto"/>
            <w:left w:val="none" w:sz="0" w:space="0" w:color="auto"/>
            <w:bottom w:val="none" w:sz="0" w:space="0" w:color="auto"/>
            <w:right w:val="none" w:sz="0" w:space="0" w:color="auto"/>
          </w:divBdr>
          <w:divsChild>
            <w:div w:id="968318428">
              <w:marLeft w:val="0"/>
              <w:marRight w:val="0"/>
              <w:marTop w:val="0"/>
              <w:marBottom w:val="0"/>
              <w:divBdr>
                <w:top w:val="none" w:sz="0" w:space="0" w:color="auto"/>
                <w:left w:val="none" w:sz="0" w:space="0" w:color="auto"/>
                <w:bottom w:val="none" w:sz="0" w:space="0" w:color="auto"/>
                <w:right w:val="none" w:sz="0" w:space="0" w:color="auto"/>
              </w:divBdr>
            </w:div>
          </w:divsChild>
        </w:div>
        <w:div w:id="1929385259">
          <w:marLeft w:val="0"/>
          <w:marRight w:val="0"/>
          <w:marTop w:val="0"/>
          <w:marBottom w:val="0"/>
          <w:divBdr>
            <w:top w:val="none" w:sz="0" w:space="0" w:color="auto"/>
            <w:left w:val="none" w:sz="0" w:space="0" w:color="auto"/>
            <w:bottom w:val="none" w:sz="0" w:space="0" w:color="auto"/>
            <w:right w:val="none" w:sz="0" w:space="0" w:color="auto"/>
          </w:divBdr>
          <w:divsChild>
            <w:div w:id="525948396">
              <w:marLeft w:val="0"/>
              <w:marRight w:val="0"/>
              <w:marTop w:val="0"/>
              <w:marBottom w:val="0"/>
              <w:divBdr>
                <w:top w:val="none" w:sz="0" w:space="0" w:color="auto"/>
                <w:left w:val="none" w:sz="0" w:space="0" w:color="auto"/>
                <w:bottom w:val="none" w:sz="0" w:space="0" w:color="auto"/>
                <w:right w:val="none" w:sz="0" w:space="0" w:color="auto"/>
              </w:divBdr>
            </w:div>
          </w:divsChild>
        </w:div>
        <w:div w:id="1931624984">
          <w:marLeft w:val="0"/>
          <w:marRight w:val="0"/>
          <w:marTop w:val="0"/>
          <w:marBottom w:val="0"/>
          <w:divBdr>
            <w:top w:val="none" w:sz="0" w:space="0" w:color="auto"/>
            <w:left w:val="none" w:sz="0" w:space="0" w:color="auto"/>
            <w:bottom w:val="none" w:sz="0" w:space="0" w:color="auto"/>
            <w:right w:val="none" w:sz="0" w:space="0" w:color="auto"/>
          </w:divBdr>
          <w:divsChild>
            <w:div w:id="1582181772">
              <w:marLeft w:val="0"/>
              <w:marRight w:val="0"/>
              <w:marTop w:val="0"/>
              <w:marBottom w:val="0"/>
              <w:divBdr>
                <w:top w:val="none" w:sz="0" w:space="0" w:color="auto"/>
                <w:left w:val="none" w:sz="0" w:space="0" w:color="auto"/>
                <w:bottom w:val="none" w:sz="0" w:space="0" w:color="auto"/>
                <w:right w:val="none" w:sz="0" w:space="0" w:color="auto"/>
              </w:divBdr>
            </w:div>
          </w:divsChild>
        </w:div>
        <w:div w:id="1979339455">
          <w:marLeft w:val="0"/>
          <w:marRight w:val="0"/>
          <w:marTop w:val="0"/>
          <w:marBottom w:val="0"/>
          <w:divBdr>
            <w:top w:val="none" w:sz="0" w:space="0" w:color="auto"/>
            <w:left w:val="none" w:sz="0" w:space="0" w:color="auto"/>
            <w:bottom w:val="none" w:sz="0" w:space="0" w:color="auto"/>
            <w:right w:val="none" w:sz="0" w:space="0" w:color="auto"/>
          </w:divBdr>
          <w:divsChild>
            <w:div w:id="2062946088">
              <w:marLeft w:val="0"/>
              <w:marRight w:val="0"/>
              <w:marTop w:val="0"/>
              <w:marBottom w:val="0"/>
              <w:divBdr>
                <w:top w:val="none" w:sz="0" w:space="0" w:color="auto"/>
                <w:left w:val="none" w:sz="0" w:space="0" w:color="auto"/>
                <w:bottom w:val="none" w:sz="0" w:space="0" w:color="auto"/>
                <w:right w:val="none" w:sz="0" w:space="0" w:color="auto"/>
              </w:divBdr>
            </w:div>
          </w:divsChild>
        </w:div>
        <w:div w:id="1981420976">
          <w:marLeft w:val="0"/>
          <w:marRight w:val="0"/>
          <w:marTop w:val="0"/>
          <w:marBottom w:val="0"/>
          <w:divBdr>
            <w:top w:val="none" w:sz="0" w:space="0" w:color="auto"/>
            <w:left w:val="none" w:sz="0" w:space="0" w:color="auto"/>
            <w:bottom w:val="none" w:sz="0" w:space="0" w:color="auto"/>
            <w:right w:val="none" w:sz="0" w:space="0" w:color="auto"/>
          </w:divBdr>
          <w:divsChild>
            <w:div w:id="769204850">
              <w:marLeft w:val="0"/>
              <w:marRight w:val="0"/>
              <w:marTop w:val="0"/>
              <w:marBottom w:val="0"/>
              <w:divBdr>
                <w:top w:val="none" w:sz="0" w:space="0" w:color="auto"/>
                <w:left w:val="none" w:sz="0" w:space="0" w:color="auto"/>
                <w:bottom w:val="none" w:sz="0" w:space="0" w:color="auto"/>
                <w:right w:val="none" w:sz="0" w:space="0" w:color="auto"/>
              </w:divBdr>
            </w:div>
          </w:divsChild>
        </w:div>
        <w:div w:id="2054772202">
          <w:marLeft w:val="0"/>
          <w:marRight w:val="0"/>
          <w:marTop w:val="0"/>
          <w:marBottom w:val="0"/>
          <w:divBdr>
            <w:top w:val="none" w:sz="0" w:space="0" w:color="auto"/>
            <w:left w:val="none" w:sz="0" w:space="0" w:color="auto"/>
            <w:bottom w:val="none" w:sz="0" w:space="0" w:color="auto"/>
            <w:right w:val="none" w:sz="0" w:space="0" w:color="auto"/>
          </w:divBdr>
          <w:divsChild>
            <w:div w:id="2058235714">
              <w:marLeft w:val="0"/>
              <w:marRight w:val="0"/>
              <w:marTop w:val="0"/>
              <w:marBottom w:val="0"/>
              <w:divBdr>
                <w:top w:val="none" w:sz="0" w:space="0" w:color="auto"/>
                <w:left w:val="none" w:sz="0" w:space="0" w:color="auto"/>
                <w:bottom w:val="none" w:sz="0" w:space="0" w:color="auto"/>
                <w:right w:val="none" w:sz="0" w:space="0" w:color="auto"/>
              </w:divBdr>
            </w:div>
          </w:divsChild>
        </w:div>
        <w:div w:id="2093038644">
          <w:marLeft w:val="0"/>
          <w:marRight w:val="0"/>
          <w:marTop w:val="0"/>
          <w:marBottom w:val="0"/>
          <w:divBdr>
            <w:top w:val="none" w:sz="0" w:space="0" w:color="auto"/>
            <w:left w:val="none" w:sz="0" w:space="0" w:color="auto"/>
            <w:bottom w:val="none" w:sz="0" w:space="0" w:color="auto"/>
            <w:right w:val="none" w:sz="0" w:space="0" w:color="auto"/>
          </w:divBdr>
          <w:divsChild>
            <w:div w:id="609701680">
              <w:marLeft w:val="0"/>
              <w:marRight w:val="0"/>
              <w:marTop w:val="0"/>
              <w:marBottom w:val="0"/>
              <w:divBdr>
                <w:top w:val="none" w:sz="0" w:space="0" w:color="auto"/>
                <w:left w:val="none" w:sz="0" w:space="0" w:color="auto"/>
                <w:bottom w:val="none" w:sz="0" w:space="0" w:color="auto"/>
                <w:right w:val="none" w:sz="0" w:space="0" w:color="auto"/>
              </w:divBdr>
            </w:div>
          </w:divsChild>
        </w:div>
        <w:div w:id="2104109129">
          <w:marLeft w:val="0"/>
          <w:marRight w:val="0"/>
          <w:marTop w:val="0"/>
          <w:marBottom w:val="0"/>
          <w:divBdr>
            <w:top w:val="none" w:sz="0" w:space="0" w:color="auto"/>
            <w:left w:val="none" w:sz="0" w:space="0" w:color="auto"/>
            <w:bottom w:val="none" w:sz="0" w:space="0" w:color="auto"/>
            <w:right w:val="none" w:sz="0" w:space="0" w:color="auto"/>
          </w:divBdr>
          <w:divsChild>
            <w:div w:id="1865434750">
              <w:marLeft w:val="0"/>
              <w:marRight w:val="0"/>
              <w:marTop w:val="0"/>
              <w:marBottom w:val="0"/>
              <w:divBdr>
                <w:top w:val="none" w:sz="0" w:space="0" w:color="auto"/>
                <w:left w:val="none" w:sz="0" w:space="0" w:color="auto"/>
                <w:bottom w:val="none" w:sz="0" w:space="0" w:color="auto"/>
                <w:right w:val="none" w:sz="0" w:space="0" w:color="auto"/>
              </w:divBdr>
            </w:div>
          </w:divsChild>
        </w:div>
        <w:div w:id="2108695829">
          <w:marLeft w:val="0"/>
          <w:marRight w:val="0"/>
          <w:marTop w:val="0"/>
          <w:marBottom w:val="0"/>
          <w:divBdr>
            <w:top w:val="none" w:sz="0" w:space="0" w:color="auto"/>
            <w:left w:val="none" w:sz="0" w:space="0" w:color="auto"/>
            <w:bottom w:val="none" w:sz="0" w:space="0" w:color="auto"/>
            <w:right w:val="none" w:sz="0" w:space="0" w:color="auto"/>
          </w:divBdr>
          <w:divsChild>
            <w:div w:id="35206308">
              <w:marLeft w:val="0"/>
              <w:marRight w:val="0"/>
              <w:marTop w:val="0"/>
              <w:marBottom w:val="0"/>
              <w:divBdr>
                <w:top w:val="none" w:sz="0" w:space="0" w:color="auto"/>
                <w:left w:val="none" w:sz="0" w:space="0" w:color="auto"/>
                <w:bottom w:val="none" w:sz="0" w:space="0" w:color="auto"/>
                <w:right w:val="none" w:sz="0" w:space="0" w:color="auto"/>
              </w:divBdr>
            </w:div>
          </w:divsChild>
        </w:div>
        <w:div w:id="2114201496">
          <w:marLeft w:val="0"/>
          <w:marRight w:val="0"/>
          <w:marTop w:val="0"/>
          <w:marBottom w:val="0"/>
          <w:divBdr>
            <w:top w:val="none" w:sz="0" w:space="0" w:color="auto"/>
            <w:left w:val="none" w:sz="0" w:space="0" w:color="auto"/>
            <w:bottom w:val="none" w:sz="0" w:space="0" w:color="auto"/>
            <w:right w:val="none" w:sz="0" w:space="0" w:color="auto"/>
          </w:divBdr>
          <w:divsChild>
            <w:div w:id="1813980880">
              <w:marLeft w:val="0"/>
              <w:marRight w:val="0"/>
              <w:marTop w:val="0"/>
              <w:marBottom w:val="0"/>
              <w:divBdr>
                <w:top w:val="none" w:sz="0" w:space="0" w:color="auto"/>
                <w:left w:val="none" w:sz="0" w:space="0" w:color="auto"/>
                <w:bottom w:val="none" w:sz="0" w:space="0" w:color="auto"/>
                <w:right w:val="none" w:sz="0" w:space="0" w:color="auto"/>
              </w:divBdr>
            </w:div>
          </w:divsChild>
        </w:div>
        <w:div w:id="2137018795">
          <w:marLeft w:val="0"/>
          <w:marRight w:val="0"/>
          <w:marTop w:val="0"/>
          <w:marBottom w:val="0"/>
          <w:divBdr>
            <w:top w:val="none" w:sz="0" w:space="0" w:color="auto"/>
            <w:left w:val="none" w:sz="0" w:space="0" w:color="auto"/>
            <w:bottom w:val="none" w:sz="0" w:space="0" w:color="auto"/>
            <w:right w:val="none" w:sz="0" w:space="0" w:color="auto"/>
          </w:divBdr>
          <w:divsChild>
            <w:div w:id="177906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626602">
      <w:bodyDiv w:val="1"/>
      <w:marLeft w:val="0"/>
      <w:marRight w:val="0"/>
      <w:marTop w:val="0"/>
      <w:marBottom w:val="0"/>
      <w:divBdr>
        <w:top w:val="none" w:sz="0" w:space="0" w:color="auto"/>
        <w:left w:val="none" w:sz="0" w:space="0" w:color="auto"/>
        <w:bottom w:val="none" w:sz="0" w:space="0" w:color="auto"/>
        <w:right w:val="none" w:sz="0" w:space="0" w:color="auto"/>
      </w:divBdr>
      <w:divsChild>
        <w:div w:id="1694572840">
          <w:marLeft w:val="0"/>
          <w:marRight w:val="0"/>
          <w:marTop w:val="0"/>
          <w:marBottom w:val="0"/>
          <w:divBdr>
            <w:top w:val="none" w:sz="0" w:space="0" w:color="auto"/>
            <w:left w:val="none" w:sz="0" w:space="0" w:color="auto"/>
            <w:bottom w:val="none" w:sz="0" w:space="0" w:color="auto"/>
            <w:right w:val="none" w:sz="0" w:space="0" w:color="auto"/>
          </w:divBdr>
        </w:div>
        <w:div w:id="115102123">
          <w:marLeft w:val="0"/>
          <w:marRight w:val="0"/>
          <w:marTop w:val="0"/>
          <w:marBottom w:val="0"/>
          <w:divBdr>
            <w:top w:val="none" w:sz="0" w:space="0" w:color="auto"/>
            <w:left w:val="none" w:sz="0" w:space="0" w:color="auto"/>
            <w:bottom w:val="none" w:sz="0" w:space="0" w:color="auto"/>
            <w:right w:val="none" w:sz="0" w:space="0" w:color="auto"/>
          </w:divBdr>
        </w:div>
        <w:div w:id="1213268944">
          <w:marLeft w:val="0"/>
          <w:marRight w:val="0"/>
          <w:marTop w:val="0"/>
          <w:marBottom w:val="0"/>
          <w:divBdr>
            <w:top w:val="none" w:sz="0" w:space="0" w:color="auto"/>
            <w:left w:val="none" w:sz="0" w:space="0" w:color="auto"/>
            <w:bottom w:val="none" w:sz="0" w:space="0" w:color="auto"/>
            <w:right w:val="none" w:sz="0" w:space="0" w:color="auto"/>
          </w:divBdr>
          <w:divsChild>
            <w:div w:id="991103150">
              <w:marLeft w:val="0"/>
              <w:marRight w:val="0"/>
              <w:marTop w:val="0"/>
              <w:marBottom w:val="0"/>
              <w:divBdr>
                <w:top w:val="none" w:sz="0" w:space="0" w:color="auto"/>
                <w:left w:val="none" w:sz="0" w:space="0" w:color="auto"/>
                <w:bottom w:val="none" w:sz="0" w:space="0" w:color="auto"/>
                <w:right w:val="none" w:sz="0" w:space="0" w:color="auto"/>
              </w:divBdr>
            </w:div>
            <w:div w:id="1925143301">
              <w:marLeft w:val="0"/>
              <w:marRight w:val="0"/>
              <w:marTop w:val="0"/>
              <w:marBottom w:val="0"/>
              <w:divBdr>
                <w:top w:val="none" w:sz="0" w:space="0" w:color="auto"/>
                <w:left w:val="none" w:sz="0" w:space="0" w:color="auto"/>
                <w:bottom w:val="none" w:sz="0" w:space="0" w:color="auto"/>
                <w:right w:val="none" w:sz="0" w:space="0" w:color="auto"/>
              </w:divBdr>
            </w:div>
            <w:div w:id="171600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14449">
      <w:bodyDiv w:val="1"/>
      <w:marLeft w:val="0"/>
      <w:marRight w:val="0"/>
      <w:marTop w:val="0"/>
      <w:marBottom w:val="0"/>
      <w:divBdr>
        <w:top w:val="none" w:sz="0" w:space="0" w:color="auto"/>
        <w:left w:val="none" w:sz="0" w:space="0" w:color="auto"/>
        <w:bottom w:val="none" w:sz="0" w:space="0" w:color="auto"/>
        <w:right w:val="none" w:sz="0" w:space="0" w:color="auto"/>
      </w:divBdr>
    </w:div>
    <w:div w:id="1425422024">
      <w:bodyDiv w:val="1"/>
      <w:marLeft w:val="0"/>
      <w:marRight w:val="0"/>
      <w:marTop w:val="0"/>
      <w:marBottom w:val="0"/>
      <w:divBdr>
        <w:top w:val="none" w:sz="0" w:space="0" w:color="auto"/>
        <w:left w:val="none" w:sz="0" w:space="0" w:color="auto"/>
        <w:bottom w:val="none" w:sz="0" w:space="0" w:color="auto"/>
        <w:right w:val="none" w:sz="0" w:space="0" w:color="auto"/>
      </w:divBdr>
    </w:div>
    <w:div w:id="1444037005">
      <w:bodyDiv w:val="1"/>
      <w:marLeft w:val="0"/>
      <w:marRight w:val="0"/>
      <w:marTop w:val="0"/>
      <w:marBottom w:val="0"/>
      <w:divBdr>
        <w:top w:val="none" w:sz="0" w:space="0" w:color="auto"/>
        <w:left w:val="none" w:sz="0" w:space="0" w:color="auto"/>
        <w:bottom w:val="none" w:sz="0" w:space="0" w:color="auto"/>
        <w:right w:val="none" w:sz="0" w:space="0" w:color="auto"/>
      </w:divBdr>
    </w:div>
    <w:div w:id="1451437968">
      <w:bodyDiv w:val="1"/>
      <w:marLeft w:val="0"/>
      <w:marRight w:val="0"/>
      <w:marTop w:val="0"/>
      <w:marBottom w:val="0"/>
      <w:divBdr>
        <w:top w:val="none" w:sz="0" w:space="0" w:color="auto"/>
        <w:left w:val="none" w:sz="0" w:space="0" w:color="auto"/>
        <w:bottom w:val="none" w:sz="0" w:space="0" w:color="auto"/>
        <w:right w:val="none" w:sz="0" w:space="0" w:color="auto"/>
      </w:divBdr>
    </w:div>
    <w:div w:id="1464497490">
      <w:bodyDiv w:val="1"/>
      <w:marLeft w:val="0"/>
      <w:marRight w:val="0"/>
      <w:marTop w:val="0"/>
      <w:marBottom w:val="0"/>
      <w:divBdr>
        <w:top w:val="none" w:sz="0" w:space="0" w:color="auto"/>
        <w:left w:val="none" w:sz="0" w:space="0" w:color="auto"/>
        <w:bottom w:val="none" w:sz="0" w:space="0" w:color="auto"/>
        <w:right w:val="none" w:sz="0" w:space="0" w:color="auto"/>
      </w:divBdr>
    </w:div>
    <w:div w:id="1482037040">
      <w:bodyDiv w:val="1"/>
      <w:marLeft w:val="0"/>
      <w:marRight w:val="0"/>
      <w:marTop w:val="0"/>
      <w:marBottom w:val="0"/>
      <w:divBdr>
        <w:top w:val="none" w:sz="0" w:space="0" w:color="auto"/>
        <w:left w:val="none" w:sz="0" w:space="0" w:color="auto"/>
        <w:bottom w:val="none" w:sz="0" w:space="0" w:color="auto"/>
        <w:right w:val="none" w:sz="0" w:space="0" w:color="auto"/>
      </w:divBdr>
    </w:div>
    <w:div w:id="1486698737">
      <w:bodyDiv w:val="1"/>
      <w:marLeft w:val="0"/>
      <w:marRight w:val="0"/>
      <w:marTop w:val="0"/>
      <w:marBottom w:val="0"/>
      <w:divBdr>
        <w:top w:val="none" w:sz="0" w:space="0" w:color="auto"/>
        <w:left w:val="none" w:sz="0" w:space="0" w:color="auto"/>
        <w:bottom w:val="none" w:sz="0" w:space="0" w:color="auto"/>
        <w:right w:val="none" w:sz="0" w:space="0" w:color="auto"/>
      </w:divBdr>
    </w:div>
    <w:div w:id="1490057890">
      <w:bodyDiv w:val="1"/>
      <w:marLeft w:val="0"/>
      <w:marRight w:val="0"/>
      <w:marTop w:val="0"/>
      <w:marBottom w:val="0"/>
      <w:divBdr>
        <w:top w:val="none" w:sz="0" w:space="0" w:color="auto"/>
        <w:left w:val="none" w:sz="0" w:space="0" w:color="auto"/>
        <w:bottom w:val="none" w:sz="0" w:space="0" w:color="auto"/>
        <w:right w:val="none" w:sz="0" w:space="0" w:color="auto"/>
      </w:divBdr>
    </w:div>
    <w:div w:id="1490436014">
      <w:bodyDiv w:val="1"/>
      <w:marLeft w:val="0"/>
      <w:marRight w:val="0"/>
      <w:marTop w:val="0"/>
      <w:marBottom w:val="0"/>
      <w:divBdr>
        <w:top w:val="none" w:sz="0" w:space="0" w:color="auto"/>
        <w:left w:val="none" w:sz="0" w:space="0" w:color="auto"/>
        <w:bottom w:val="none" w:sz="0" w:space="0" w:color="auto"/>
        <w:right w:val="none" w:sz="0" w:space="0" w:color="auto"/>
      </w:divBdr>
    </w:div>
    <w:div w:id="1495220264">
      <w:bodyDiv w:val="1"/>
      <w:marLeft w:val="0"/>
      <w:marRight w:val="0"/>
      <w:marTop w:val="0"/>
      <w:marBottom w:val="0"/>
      <w:divBdr>
        <w:top w:val="none" w:sz="0" w:space="0" w:color="auto"/>
        <w:left w:val="none" w:sz="0" w:space="0" w:color="auto"/>
        <w:bottom w:val="none" w:sz="0" w:space="0" w:color="auto"/>
        <w:right w:val="none" w:sz="0" w:space="0" w:color="auto"/>
      </w:divBdr>
    </w:div>
    <w:div w:id="1495336352">
      <w:bodyDiv w:val="1"/>
      <w:marLeft w:val="0"/>
      <w:marRight w:val="0"/>
      <w:marTop w:val="0"/>
      <w:marBottom w:val="0"/>
      <w:divBdr>
        <w:top w:val="none" w:sz="0" w:space="0" w:color="auto"/>
        <w:left w:val="none" w:sz="0" w:space="0" w:color="auto"/>
        <w:bottom w:val="none" w:sz="0" w:space="0" w:color="auto"/>
        <w:right w:val="none" w:sz="0" w:space="0" w:color="auto"/>
      </w:divBdr>
    </w:div>
    <w:div w:id="1502810890">
      <w:bodyDiv w:val="1"/>
      <w:marLeft w:val="0"/>
      <w:marRight w:val="0"/>
      <w:marTop w:val="0"/>
      <w:marBottom w:val="0"/>
      <w:divBdr>
        <w:top w:val="none" w:sz="0" w:space="0" w:color="auto"/>
        <w:left w:val="none" w:sz="0" w:space="0" w:color="auto"/>
        <w:bottom w:val="none" w:sz="0" w:space="0" w:color="auto"/>
        <w:right w:val="none" w:sz="0" w:space="0" w:color="auto"/>
      </w:divBdr>
    </w:div>
    <w:div w:id="1506360077">
      <w:bodyDiv w:val="1"/>
      <w:marLeft w:val="0"/>
      <w:marRight w:val="0"/>
      <w:marTop w:val="0"/>
      <w:marBottom w:val="0"/>
      <w:divBdr>
        <w:top w:val="none" w:sz="0" w:space="0" w:color="auto"/>
        <w:left w:val="none" w:sz="0" w:space="0" w:color="auto"/>
        <w:bottom w:val="none" w:sz="0" w:space="0" w:color="auto"/>
        <w:right w:val="none" w:sz="0" w:space="0" w:color="auto"/>
      </w:divBdr>
    </w:div>
    <w:div w:id="1515417725">
      <w:bodyDiv w:val="1"/>
      <w:marLeft w:val="0"/>
      <w:marRight w:val="0"/>
      <w:marTop w:val="0"/>
      <w:marBottom w:val="0"/>
      <w:divBdr>
        <w:top w:val="none" w:sz="0" w:space="0" w:color="auto"/>
        <w:left w:val="none" w:sz="0" w:space="0" w:color="auto"/>
        <w:bottom w:val="none" w:sz="0" w:space="0" w:color="auto"/>
        <w:right w:val="none" w:sz="0" w:space="0" w:color="auto"/>
      </w:divBdr>
    </w:div>
    <w:div w:id="1515612891">
      <w:bodyDiv w:val="1"/>
      <w:marLeft w:val="0"/>
      <w:marRight w:val="0"/>
      <w:marTop w:val="0"/>
      <w:marBottom w:val="0"/>
      <w:divBdr>
        <w:top w:val="none" w:sz="0" w:space="0" w:color="auto"/>
        <w:left w:val="none" w:sz="0" w:space="0" w:color="auto"/>
        <w:bottom w:val="none" w:sz="0" w:space="0" w:color="auto"/>
        <w:right w:val="none" w:sz="0" w:space="0" w:color="auto"/>
      </w:divBdr>
    </w:div>
    <w:div w:id="1533570123">
      <w:bodyDiv w:val="1"/>
      <w:marLeft w:val="0"/>
      <w:marRight w:val="0"/>
      <w:marTop w:val="0"/>
      <w:marBottom w:val="0"/>
      <w:divBdr>
        <w:top w:val="none" w:sz="0" w:space="0" w:color="auto"/>
        <w:left w:val="none" w:sz="0" w:space="0" w:color="auto"/>
        <w:bottom w:val="none" w:sz="0" w:space="0" w:color="auto"/>
        <w:right w:val="none" w:sz="0" w:space="0" w:color="auto"/>
      </w:divBdr>
    </w:div>
    <w:div w:id="1540164716">
      <w:bodyDiv w:val="1"/>
      <w:marLeft w:val="0"/>
      <w:marRight w:val="0"/>
      <w:marTop w:val="0"/>
      <w:marBottom w:val="0"/>
      <w:divBdr>
        <w:top w:val="none" w:sz="0" w:space="0" w:color="auto"/>
        <w:left w:val="none" w:sz="0" w:space="0" w:color="auto"/>
        <w:bottom w:val="none" w:sz="0" w:space="0" w:color="auto"/>
        <w:right w:val="none" w:sz="0" w:space="0" w:color="auto"/>
      </w:divBdr>
    </w:div>
    <w:div w:id="1543785542">
      <w:bodyDiv w:val="1"/>
      <w:marLeft w:val="0"/>
      <w:marRight w:val="0"/>
      <w:marTop w:val="0"/>
      <w:marBottom w:val="0"/>
      <w:divBdr>
        <w:top w:val="none" w:sz="0" w:space="0" w:color="auto"/>
        <w:left w:val="none" w:sz="0" w:space="0" w:color="auto"/>
        <w:bottom w:val="none" w:sz="0" w:space="0" w:color="auto"/>
        <w:right w:val="none" w:sz="0" w:space="0" w:color="auto"/>
      </w:divBdr>
    </w:div>
    <w:div w:id="1550190965">
      <w:bodyDiv w:val="1"/>
      <w:marLeft w:val="0"/>
      <w:marRight w:val="0"/>
      <w:marTop w:val="0"/>
      <w:marBottom w:val="0"/>
      <w:divBdr>
        <w:top w:val="none" w:sz="0" w:space="0" w:color="auto"/>
        <w:left w:val="none" w:sz="0" w:space="0" w:color="auto"/>
        <w:bottom w:val="none" w:sz="0" w:space="0" w:color="auto"/>
        <w:right w:val="none" w:sz="0" w:space="0" w:color="auto"/>
      </w:divBdr>
    </w:div>
    <w:div w:id="1550262221">
      <w:bodyDiv w:val="1"/>
      <w:marLeft w:val="0"/>
      <w:marRight w:val="0"/>
      <w:marTop w:val="0"/>
      <w:marBottom w:val="0"/>
      <w:divBdr>
        <w:top w:val="none" w:sz="0" w:space="0" w:color="auto"/>
        <w:left w:val="none" w:sz="0" w:space="0" w:color="auto"/>
        <w:bottom w:val="none" w:sz="0" w:space="0" w:color="auto"/>
        <w:right w:val="none" w:sz="0" w:space="0" w:color="auto"/>
      </w:divBdr>
    </w:div>
    <w:div w:id="1573000332">
      <w:bodyDiv w:val="1"/>
      <w:marLeft w:val="0"/>
      <w:marRight w:val="0"/>
      <w:marTop w:val="0"/>
      <w:marBottom w:val="0"/>
      <w:divBdr>
        <w:top w:val="none" w:sz="0" w:space="0" w:color="auto"/>
        <w:left w:val="none" w:sz="0" w:space="0" w:color="auto"/>
        <w:bottom w:val="none" w:sz="0" w:space="0" w:color="auto"/>
        <w:right w:val="none" w:sz="0" w:space="0" w:color="auto"/>
      </w:divBdr>
    </w:div>
    <w:div w:id="1595015173">
      <w:bodyDiv w:val="1"/>
      <w:marLeft w:val="0"/>
      <w:marRight w:val="0"/>
      <w:marTop w:val="0"/>
      <w:marBottom w:val="0"/>
      <w:divBdr>
        <w:top w:val="none" w:sz="0" w:space="0" w:color="auto"/>
        <w:left w:val="none" w:sz="0" w:space="0" w:color="auto"/>
        <w:bottom w:val="none" w:sz="0" w:space="0" w:color="auto"/>
        <w:right w:val="none" w:sz="0" w:space="0" w:color="auto"/>
      </w:divBdr>
    </w:div>
    <w:div w:id="1597402177">
      <w:bodyDiv w:val="1"/>
      <w:marLeft w:val="0"/>
      <w:marRight w:val="0"/>
      <w:marTop w:val="0"/>
      <w:marBottom w:val="0"/>
      <w:divBdr>
        <w:top w:val="none" w:sz="0" w:space="0" w:color="auto"/>
        <w:left w:val="none" w:sz="0" w:space="0" w:color="auto"/>
        <w:bottom w:val="none" w:sz="0" w:space="0" w:color="auto"/>
        <w:right w:val="none" w:sz="0" w:space="0" w:color="auto"/>
      </w:divBdr>
    </w:div>
    <w:div w:id="1600984060">
      <w:bodyDiv w:val="1"/>
      <w:marLeft w:val="0"/>
      <w:marRight w:val="0"/>
      <w:marTop w:val="0"/>
      <w:marBottom w:val="0"/>
      <w:divBdr>
        <w:top w:val="none" w:sz="0" w:space="0" w:color="auto"/>
        <w:left w:val="none" w:sz="0" w:space="0" w:color="auto"/>
        <w:bottom w:val="none" w:sz="0" w:space="0" w:color="auto"/>
        <w:right w:val="none" w:sz="0" w:space="0" w:color="auto"/>
      </w:divBdr>
    </w:div>
    <w:div w:id="1601986545">
      <w:bodyDiv w:val="1"/>
      <w:marLeft w:val="0"/>
      <w:marRight w:val="0"/>
      <w:marTop w:val="0"/>
      <w:marBottom w:val="0"/>
      <w:divBdr>
        <w:top w:val="none" w:sz="0" w:space="0" w:color="auto"/>
        <w:left w:val="none" w:sz="0" w:space="0" w:color="auto"/>
        <w:bottom w:val="none" w:sz="0" w:space="0" w:color="auto"/>
        <w:right w:val="none" w:sz="0" w:space="0" w:color="auto"/>
      </w:divBdr>
    </w:div>
    <w:div w:id="1607497991">
      <w:bodyDiv w:val="1"/>
      <w:marLeft w:val="0"/>
      <w:marRight w:val="0"/>
      <w:marTop w:val="0"/>
      <w:marBottom w:val="0"/>
      <w:divBdr>
        <w:top w:val="none" w:sz="0" w:space="0" w:color="auto"/>
        <w:left w:val="none" w:sz="0" w:space="0" w:color="auto"/>
        <w:bottom w:val="none" w:sz="0" w:space="0" w:color="auto"/>
        <w:right w:val="none" w:sz="0" w:space="0" w:color="auto"/>
      </w:divBdr>
    </w:div>
    <w:div w:id="1617060338">
      <w:bodyDiv w:val="1"/>
      <w:marLeft w:val="0"/>
      <w:marRight w:val="0"/>
      <w:marTop w:val="0"/>
      <w:marBottom w:val="0"/>
      <w:divBdr>
        <w:top w:val="none" w:sz="0" w:space="0" w:color="auto"/>
        <w:left w:val="none" w:sz="0" w:space="0" w:color="auto"/>
        <w:bottom w:val="none" w:sz="0" w:space="0" w:color="auto"/>
        <w:right w:val="none" w:sz="0" w:space="0" w:color="auto"/>
      </w:divBdr>
    </w:div>
    <w:div w:id="1618874803">
      <w:bodyDiv w:val="1"/>
      <w:marLeft w:val="0"/>
      <w:marRight w:val="0"/>
      <w:marTop w:val="0"/>
      <w:marBottom w:val="0"/>
      <w:divBdr>
        <w:top w:val="none" w:sz="0" w:space="0" w:color="auto"/>
        <w:left w:val="none" w:sz="0" w:space="0" w:color="auto"/>
        <w:bottom w:val="none" w:sz="0" w:space="0" w:color="auto"/>
        <w:right w:val="none" w:sz="0" w:space="0" w:color="auto"/>
      </w:divBdr>
    </w:div>
    <w:div w:id="1619218480">
      <w:bodyDiv w:val="1"/>
      <w:marLeft w:val="0"/>
      <w:marRight w:val="0"/>
      <w:marTop w:val="0"/>
      <w:marBottom w:val="0"/>
      <w:divBdr>
        <w:top w:val="none" w:sz="0" w:space="0" w:color="auto"/>
        <w:left w:val="none" w:sz="0" w:space="0" w:color="auto"/>
        <w:bottom w:val="none" w:sz="0" w:space="0" w:color="auto"/>
        <w:right w:val="none" w:sz="0" w:space="0" w:color="auto"/>
      </w:divBdr>
    </w:div>
    <w:div w:id="1623656635">
      <w:bodyDiv w:val="1"/>
      <w:marLeft w:val="0"/>
      <w:marRight w:val="0"/>
      <w:marTop w:val="0"/>
      <w:marBottom w:val="0"/>
      <w:divBdr>
        <w:top w:val="none" w:sz="0" w:space="0" w:color="auto"/>
        <w:left w:val="none" w:sz="0" w:space="0" w:color="auto"/>
        <w:bottom w:val="none" w:sz="0" w:space="0" w:color="auto"/>
        <w:right w:val="none" w:sz="0" w:space="0" w:color="auto"/>
      </w:divBdr>
    </w:div>
    <w:div w:id="1639531720">
      <w:bodyDiv w:val="1"/>
      <w:marLeft w:val="0"/>
      <w:marRight w:val="0"/>
      <w:marTop w:val="0"/>
      <w:marBottom w:val="0"/>
      <w:divBdr>
        <w:top w:val="none" w:sz="0" w:space="0" w:color="auto"/>
        <w:left w:val="none" w:sz="0" w:space="0" w:color="auto"/>
        <w:bottom w:val="none" w:sz="0" w:space="0" w:color="auto"/>
        <w:right w:val="none" w:sz="0" w:space="0" w:color="auto"/>
      </w:divBdr>
    </w:div>
    <w:div w:id="1646008992">
      <w:bodyDiv w:val="1"/>
      <w:marLeft w:val="0"/>
      <w:marRight w:val="0"/>
      <w:marTop w:val="0"/>
      <w:marBottom w:val="0"/>
      <w:divBdr>
        <w:top w:val="none" w:sz="0" w:space="0" w:color="auto"/>
        <w:left w:val="none" w:sz="0" w:space="0" w:color="auto"/>
        <w:bottom w:val="none" w:sz="0" w:space="0" w:color="auto"/>
        <w:right w:val="none" w:sz="0" w:space="0" w:color="auto"/>
      </w:divBdr>
    </w:div>
    <w:div w:id="1651405174">
      <w:bodyDiv w:val="1"/>
      <w:marLeft w:val="0"/>
      <w:marRight w:val="0"/>
      <w:marTop w:val="0"/>
      <w:marBottom w:val="0"/>
      <w:divBdr>
        <w:top w:val="none" w:sz="0" w:space="0" w:color="auto"/>
        <w:left w:val="none" w:sz="0" w:space="0" w:color="auto"/>
        <w:bottom w:val="none" w:sz="0" w:space="0" w:color="auto"/>
        <w:right w:val="none" w:sz="0" w:space="0" w:color="auto"/>
      </w:divBdr>
    </w:div>
    <w:div w:id="1651786028">
      <w:bodyDiv w:val="1"/>
      <w:marLeft w:val="0"/>
      <w:marRight w:val="0"/>
      <w:marTop w:val="0"/>
      <w:marBottom w:val="0"/>
      <w:divBdr>
        <w:top w:val="none" w:sz="0" w:space="0" w:color="auto"/>
        <w:left w:val="none" w:sz="0" w:space="0" w:color="auto"/>
        <w:bottom w:val="none" w:sz="0" w:space="0" w:color="auto"/>
        <w:right w:val="none" w:sz="0" w:space="0" w:color="auto"/>
      </w:divBdr>
    </w:div>
    <w:div w:id="1677002659">
      <w:bodyDiv w:val="1"/>
      <w:marLeft w:val="0"/>
      <w:marRight w:val="0"/>
      <w:marTop w:val="0"/>
      <w:marBottom w:val="0"/>
      <w:divBdr>
        <w:top w:val="none" w:sz="0" w:space="0" w:color="auto"/>
        <w:left w:val="none" w:sz="0" w:space="0" w:color="auto"/>
        <w:bottom w:val="none" w:sz="0" w:space="0" w:color="auto"/>
        <w:right w:val="none" w:sz="0" w:space="0" w:color="auto"/>
      </w:divBdr>
    </w:div>
    <w:div w:id="1683359320">
      <w:bodyDiv w:val="1"/>
      <w:marLeft w:val="0"/>
      <w:marRight w:val="0"/>
      <w:marTop w:val="0"/>
      <w:marBottom w:val="0"/>
      <w:divBdr>
        <w:top w:val="none" w:sz="0" w:space="0" w:color="auto"/>
        <w:left w:val="none" w:sz="0" w:space="0" w:color="auto"/>
        <w:bottom w:val="none" w:sz="0" w:space="0" w:color="auto"/>
        <w:right w:val="none" w:sz="0" w:space="0" w:color="auto"/>
      </w:divBdr>
    </w:div>
    <w:div w:id="1687826555">
      <w:bodyDiv w:val="1"/>
      <w:marLeft w:val="0"/>
      <w:marRight w:val="0"/>
      <w:marTop w:val="0"/>
      <w:marBottom w:val="0"/>
      <w:divBdr>
        <w:top w:val="none" w:sz="0" w:space="0" w:color="auto"/>
        <w:left w:val="none" w:sz="0" w:space="0" w:color="auto"/>
        <w:bottom w:val="none" w:sz="0" w:space="0" w:color="auto"/>
        <w:right w:val="none" w:sz="0" w:space="0" w:color="auto"/>
      </w:divBdr>
    </w:div>
    <w:div w:id="1701315003">
      <w:bodyDiv w:val="1"/>
      <w:marLeft w:val="0"/>
      <w:marRight w:val="0"/>
      <w:marTop w:val="0"/>
      <w:marBottom w:val="0"/>
      <w:divBdr>
        <w:top w:val="none" w:sz="0" w:space="0" w:color="auto"/>
        <w:left w:val="none" w:sz="0" w:space="0" w:color="auto"/>
        <w:bottom w:val="none" w:sz="0" w:space="0" w:color="auto"/>
        <w:right w:val="none" w:sz="0" w:space="0" w:color="auto"/>
      </w:divBdr>
    </w:div>
    <w:div w:id="1708141307">
      <w:bodyDiv w:val="1"/>
      <w:marLeft w:val="0"/>
      <w:marRight w:val="0"/>
      <w:marTop w:val="0"/>
      <w:marBottom w:val="0"/>
      <w:divBdr>
        <w:top w:val="none" w:sz="0" w:space="0" w:color="auto"/>
        <w:left w:val="none" w:sz="0" w:space="0" w:color="auto"/>
        <w:bottom w:val="none" w:sz="0" w:space="0" w:color="auto"/>
        <w:right w:val="none" w:sz="0" w:space="0" w:color="auto"/>
      </w:divBdr>
    </w:div>
    <w:div w:id="1713655272">
      <w:bodyDiv w:val="1"/>
      <w:marLeft w:val="0"/>
      <w:marRight w:val="0"/>
      <w:marTop w:val="0"/>
      <w:marBottom w:val="0"/>
      <w:divBdr>
        <w:top w:val="none" w:sz="0" w:space="0" w:color="auto"/>
        <w:left w:val="none" w:sz="0" w:space="0" w:color="auto"/>
        <w:bottom w:val="none" w:sz="0" w:space="0" w:color="auto"/>
        <w:right w:val="none" w:sz="0" w:space="0" w:color="auto"/>
      </w:divBdr>
    </w:div>
    <w:div w:id="1715619747">
      <w:bodyDiv w:val="1"/>
      <w:marLeft w:val="0"/>
      <w:marRight w:val="0"/>
      <w:marTop w:val="0"/>
      <w:marBottom w:val="0"/>
      <w:divBdr>
        <w:top w:val="none" w:sz="0" w:space="0" w:color="auto"/>
        <w:left w:val="none" w:sz="0" w:space="0" w:color="auto"/>
        <w:bottom w:val="none" w:sz="0" w:space="0" w:color="auto"/>
        <w:right w:val="none" w:sz="0" w:space="0" w:color="auto"/>
      </w:divBdr>
    </w:div>
    <w:div w:id="1718163107">
      <w:bodyDiv w:val="1"/>
      <w:marLeft w:val="0"/>
      <w:marRight w:val="0"/>
      <w:marTop w:val="0"/>
      <w:marBottom w:val="0"/>
      <w:divBdr>
        <w:top w:val="none" w:sz="0" w:space="0" w:color="auto"/>
        <w:left w:val="none" w:sz="0" w:space="0" w:color="auto"/>
        <w:bottom w:val="none" w:sz="0" w:space="0" w:color="auto"/>
        <w:right w:val="none" w:sz="0" w:space="0" w:color="auto"/>
      </w:divBdr>
    </w:div>
    <w:div w:id="1733850308">
      <w:bodyDiv w:val="1"/>
      <w:marLeft w:val="0"/>
      <w:marRight w:val="0"/>
      <w:marTop w:val="0"/>
      <w:marBottom w:val="0"/>
      <w:divBdr>
        <w:top w:val="none" w:sz="0" w:space="0" w:color="auto"/>
        <w:left w:val="none" w:sz="0" w:space="0" w:color="auto"/>
        <w:bottom w:val="none" w:sz="0" w:space="0" w:color="auto"/>
        <w:right w:val="none" w:sz="0" w:space="0" w:color="auto"/>
      </w:divBdr>
    </w:div>
    <w:div w:id="1733960615">
      <w:bodyDiv w:val="1"/>
      <w:marLeft w:val="0"/>
      <w:marRight w:val="0"/>
      <w:marTop w:val="0"/>
      <w:marBottom w:val="0"/>
      <w:divBdr>
        <w:top w:val="none" w:sz="0" w:space="0" w:color="auto"/>
        <w:left w:val="none" w:sz="0" w:space="0" w:color="auto"/>
        <w:bottom w:val="none" w:sz="0" w:space="0" w:color="auto"/>
        <w:right w:val="none" w:sz="0" w:space="0" w:color="auto"/>
      </w:divBdr>
    </w:div>
    <w:div w:id="1754473306">
      <w:bodyDiv w:val="1"/>
      <w:marLeft w:val="0"/>
      <w:marRight w:val="0"/>
      <w:marTop w:val="0"/>
      <w:marBottom w:val="0"/>
      <w:divBdr>
        <w:top w:val="none" w:sz="0" w:space="0" w:color="auto"/>
        <w:left w:val="none" w:sz="0" w:space="0" w:color="auto"/>
        <w:bottom w:val="none" w:sz="0" w:space="0" w:color="auto"/>
        <w:right w:val="none" w:sz="0" w:space="0" w:color="auto"/>
      </w:divBdr>
    </w:div>
    <w:div w:id="1757047897">
      <w:bodyDiv w:val="1"/>
      <w:marLeft w:val="0"/>
      <w:marRight w:val="0"/>
      <w:marTop w:val="0"/>
      <w:marBottom w:val="0"/>
      <w:divBdr>
        <w:top w:val="none" w:sz="0" w:space="0" w:color="auto"/>
        <w:left w:val="none" w:sz="0" w:space="0" w:color="auto"/>
        <w:bottom w:val="none" w:sz="0" w:space="0" w:color="auto"/>
        <w:right w:val="none" w:sz="0" w:space="0" w:color="auto"/>
      </w:divBdr>
    </w:div>
    <w:div w:id="1759212633">
      <w:bodyDiv w:val="1"/>
      <w:marLeft w:val="0"/>
      <w:marRight w:val="0"/>
      <w:marTop w:val="0"/>
      <w:marBottom w:val="0"/>
      <w:divBdr>
        <w:top w:val="none" w:sz="0" w:space="0" w:color="auto"/>
        <w:left w:val="none" w:sz="0" w:space="0" w:color="auto"/>
        <w:bottom w:val="none" w:sz="0" w:space="0" w:color="auto"/>
        <w:right w:val="none" w:sz="0" w:space="0" w:color="auto"/>
      </w:divBdr>
    </w:div>
    <w:div w:id="1781603426">
      <w:bodyDiv w:val="1"/>
      <w:marLeft w:val="0"/>
      <w:marRight w:val="0"/>
      <w:marTop w:val="0"/>
      <w:marBottom w:val="0"/>
      <w:divBdr>
        <w:top w:val="none" w:sz="0" w:space="0" w:color="auto"/>
        <w:left w:val="none" w:sz="0" w:space="0" w:color="auto"/>
        <w:bottom w:val="none" w:sz="0" w:space="0" w:color="auto"/>
        <w:right w:val="none" w:sz="0" w:space="0" w:color="auto"/>
      </w:divBdr>
    </w:div>
    <w:div w:id="1788423260">
      <w:bodyDiv w:val="1"/>
      <w:marLeft w:val="0"/>
      <w:marRight w:val="0"/>
      <w:marTop w:val="0"/>
      <w:marBottom w:val="0"/>
      <w:divBdr>
        <w:top w:val="none" w:sz="0" w:space="0" w:color="auto"/>
        <w:left w:val="none" w:sz="0" w:space="0" w:color="auto"/>
        <w:bottom w:val="none" w:sz="0" w:space="0" w:color="auto"/>
        <w:right w:val="none" w:sz="0" w:space="0" w:color="auto"/>
      </w:divBdr>
    </w:div>
    <w:div w:id="1789271938">
      <w:bodyDiv w:val="1"/>
      <w:marLeft w:val="0"/>
      <w:marRight w:val="0"/>
      <w:marTop w:val="0"/>
      <w:marBottom w:val="0"/>
      <w:divBdr>
        <w:top w:val="none" w:sz="0" w:space="0" w:color="auto"/>
        <w:left w:val="none" w:sz="0" w:space="0" w:color="auto"/>
        <w:bottom w:val="none" w:sz="0" w:space="0" w:color="auto"/>
        <w:right w:val="none" w:sz="0" w:space="0" w:color="auto"/>
      </w:divBdr>
    </w:div>
    <w:div w:id="1792165402">
      <w:bodyDiv w:val="1"/>
      <w:marLeft w:val="0"/>
      <w:marRight w:val="0"/>
      <w:marTop w:val="0"/>
      <w:marBottom w:val="0"/>
      <w:divBdr>
        <w:top w:val="none" w:sz="0" w:space="0" w:color="auto"/>
        <w:left w:val="none" w:sz="0" w:space="0" w:color="auto"/>
        <w:bottom w:val="none" w:sz="0" w:space="0" w:color="auto"/>
        <w:right w:val="none" w:sz="0" w:space="0" w:color="auto"/>
      </w:divBdr>
    </w:div>
    <w:div w:id="1794710922">
      <w:bodyDiv w:val="1"/>
      <w:marLeft w:val="0"/>
      <w:marRight w:val="0"/>
      <w:marTop w:val="0"/>
      <w:marBottom w:val="0"/>
      <w:divBdr>
        <w:top w:val="none" w:sz="0" w:space="0" w:color="auto"/>
        <w:left w:val="none" w:sz="0" w:space="0" w:color="auto"/>
        <w:bottom w:val="none" w:sz="0" w:space="0" w:color="auto"/>
        <w:right w:val="none" w:sz="0" w:space="0" w:color="auto"/>
      </w:divBdr>
    </w:div>
    <w:div w:id="1797332793">
      <w:bodyDiv w:val="1"/>
      <w:marLeft w:val="0"/>
      <w:marRight w:val="0"/>
      <w:marTop w:val="0"/>
      <w:marBottom w:val="0"/>
      <w:divBdr>
        <w:top w:val="none" w:sz="0" w:space="0" w:color="auto"/>
        <w:left w:val="none" w:sz="0" w:space="0" w:color="auto"/>
        <w:bottom w:val="none" w:sz="0" w:space="0" w:color="auto"/>
        <w:right w:val="none" w:sz="0" w:space="0" w:color="auto"/>
      </w:divBdr>
      <w:divsChild>
        <w:div w:id="174612353">
          <w:marLeft w:val="0"/>
          <w:marRight w:val="0"/>
          <w:marTop w:val="0"/>
          <w:marBottom w:val="0"/>
          <w:divBdr>
            <w:top w:val="none" w:sz="0" w:space="0" w:color="auto"/>
            <w:left w:val="none" w:sz="0" w:space="0" w:color="auto"/>
            <w:bottom w:val="none" w:sz="0" w:space="0" w:color="auto"/>
            <w:right w:val="none" w:sz="0" w:space="0" w:color="auto"/>
          </w:divBdr>
          <w:divsChild>
            <w:div w:id="210310329">
              <w:marLeft w:val="0"/>
              <w:marRight w:val="0"/>
              <w:marTop w:val="0"/>
              <w:marBottom w:val="0"/>
              <w:divBdr>
                <w:top w:val="none" w:sz="0" w:space="0" w:color="auto"/>
                <w:left w:val="none" w:sz="0" w:space="0" w:color="auto"/>
                <w:bottom w:val="none" w:sz="0" w:space="0" w:color="auto"/>
                <w:right w:val="none" w:sz="0" w:space="0" w:color="auto"/>
              </w:divBdr>
              <w:divsChild>
                <w:div w:id="74051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45847">
      <w:bodyDiv w:val="1"/>
      <w:marLeft w:val="0"/>
      <w:marRight w:val="0"/>
      <w:marTop w:val="0"/>
      <w:marBottom w:val="0"/>
      <w:divBdr>
        <w:top w:val="none" w:sz="0" w:space="0" w:color="auto"/>
        <w:left w:val="none" w:sz="0" w:space="0" w:color="auto"/>
        <w:bottom w:val="none" w:sz="0" w:space="0" w:color="auto"/>
        <w:right w:val="none" w:sz="0" w:space="0" w:color="auto"/>
      </w:divBdr>
      <w:divsChild>
        <w:div w:id="702100466">
          <w:marLeft w:val="0"/>
          <w:marRight w:val="0"/>
          <w:marTop w:val="0"/>
          <w:marBottom w:val="0"/>
          <w:divBdr>
            <w:top w:val="none" w:sz="0" w:space="0" w:color="auto"/>
            <w:left w:val="none" w:sz="0" w:space="0" w:color="auto"/>
            <w:bottom w:val="none" w:sz="0" w:space="0" w:color="auto"/>
            <w:right w:val="none" w:sz="0" w:space="0" w:color="auto"/>
          </w:divBdr>
        </w:div>
        <w:div w:id="1691176404">
          <w:marLeft w:val="0"/>
          <w:marRight w:val="0"/>
          <w:marTop w:val="0"/>
          <w:marBottom w:val="0"/>
          <w:divBdr>
            <w:top w:val="none" w:sz="0" w:space="0" w:color="auto"/>
            <w:left w:val="none" w:sz="0" w:space="0" w:color="auto"/>
            <w:bottom w:val="none" w:sz="0" w:space="0" w:color="auto"/>
            <w:right w:val="none" w:sz="0" w:space="0" w:color="auto"/>
          </w:divBdr>
        </w:div>
      </w:divsChild>
    </w:div>
    <w:div w:id="1808937214">
      <w:bodyDiv w:val="1"/>
      <w:marLeft w:val="0"/>
      <w:marRight w:val="0"/>
      <w:marTop w:val="0"/>
      <w:marBottom w:val="0"/>
      <w:divBdr>
        <w:top w:val="none" w:sz="0" w:space="0" w:color="auto"/>
        <w:left w:val="none" w:sz="0" w:space="0" w:color="auto"/>
        <w:bottom w:val="none" w:sz="0" w:space="0" w:color="auto"/>
        <w:right w:val="none" w:sz="0" w:space="0" w:color="auto"/>
      </w:divBdr>
    </w:div>
    <w:div w:id="1809056356">
      <w:bodyDiv w:val="1"/>
      <w:marLeft w:val="0"/>
      <w:marRight w:val="0"/>
      <w:marTop w:val="0"/>
      <w:marBottom w:val="0"/>
      <w:divBdr>
        <w:top w:val="none" w:sz="0" w:space="0" w:color="auto"/>
        <w:left w:val="none" w:sz="0" w:space="0" w:color="auto"/>
        <w:bottom w:val="none" w:sz="0" w:space="0" w:color="auto"/>
        <w:right w:val="none" w:sz="0" w:space="0" w:color="auto"/>
      </w:divBdr>
    </w:div>
    <w:div w:id="1816289167">
      <w:bodyDiv w:val="1"/>
      <w:marLeft w:val="0"/>
      <w:marRight w:val="0"/>
      <w:marTop w:val="0"/>
      <w:marBottom w:val="0"/>
      <w:divBdr>
        <w:top w:val="none" w:sz="0" w:space="0" w:color="auto"/>
        <w:left w:val="none" w:sz="0" w:space="0" w:color="auto"/>
        <w:bottom w:val="none" w:sz="0" w:space="0" w:color="auto"/>
        <w:right w:val="none" w:sz="0" w:space="0" w:color="auto"/>
      </w:divBdr>
    </w:div>
    <w:div w:id="1818455489">
      <w:bodyDiv w:val="1"/>
      <w:marLeft w:val="0"/>
      <w:marRight w:val="0"/>
      <w:marTop w:val="0"/>
      <w:marBottom w:val="0"/>
      <w:divBdr>
        <w:top w:val="none" w:sz="0" w:space="0" w:color="auto"/>
        <w:left w:val="none" w:sz="0" w:space="0" w:color="auto"/>
        <w:bottom w:val="none" w:sz="0" w:space="0" w:color="auto"/>
        <w:right w:val="none" w:sz="0" w:space="0" w:color="auto"/>
      </w:divBdr>
    </w:div>
    <w:div w:id="1829516521">
      <w:bodyDiv w:val="1"/>
      <w:marLeft w:val="0"/>
      <w:marRight w:val="0"/>
      <w:marTop w:val="0"/>
      <w:marBottom w:val="0"/>
      <w:divBdr>
        <w:top w:val="none" w:sz="0" w:space="0" w:color="auto"/>
        <w:left w:val="none" w:sz="0" w:space="0" w:color="auto"/>
        <w:bottom w:val="none" w:sz="0" w:space="0" w:color="auto"/>
        <w:right w:val="none" w:sz="0" w:space="0" w:color="auto"/>
      </w:divBdr>
    </w:div>
    <w:div w:id="1832939784">
      <w:bodyDiv w:val="1"/>
      <w:marLeft w:val="0"/>
      <w:marRight w:val="0"/>
      <w:marTop w:val="0"/>
      <w:marBottom w:val="0"/>
      <w:divBdr>
        <w:top w:val="none" w:sz="0" w:space="0" w:color="auto"/>
        <w:left w:val="none" w:sz="0" w:space="0" w:color="auto"/>
        <w:bottom w:val="none" w:sz="0" w:space="0" w:color="auto"/>
        <w:right w:val="none" w:sz="0" w:space="0" w:color="auto"/>
      </w:divBdr>
    </w:div>
    <w:div w:id="1834252938">
      <w:bodyDiv w:val="1"/>
      <w:marLeft w:val="0"/>
      <w:marRight w:val="0"/>
      <w:marTop w:val="0"/>
      <w:marBottom w:val="0"/>
      <w:divBdr>
        <w:top w:val="none" w:sz="0" w:space="0" w:color="auto"/>
        <w:left w:val="none" w:sz="0" w:space="0" w:color="auto"/>
        <w:bottom w:val="none" w:sz="0" w:space="0" w:color="auto"/>
        <w:right w:val="none" w:sz="0" w:space="0" w:color="auto"/>
      </w:divBdr>
    </w:div>
    <w:div w:id="1834907920">
      <w:bodyDiv w:val="1"/>
      <w:marLeft w:val="0"/>
      <w:marRight w:val="0"/>
      <w:marTop w:val="0"/>
      <w:marBottom w:val="0"/>
      <w:divBdr>
        <w:top w:val="none" w:sz="0" w:space="0" w:color="auto"/>
        <w:left w:val="none" w:sz="0" w:space="0" w:color="auto"/>
        <w:bottom w:val="none" w:sz="0" w:space="0" w:color="auto"/>
        <w:right w:val="none" w:sz="0" w:space="0" w:color="auto"/>
      </w:divBdr>
    </w:div>
    <w:div w:id="1849637649">
      <w:bodyDiv w:val="1"/>
      <w:marLeft w:val="0"/>
      <w:marRight w:val="0"/>
      <w:marTop w:val="0"/>
      <w:marBottom w:val="0"/>
      <w:divBdr>
        <w:top w:val="none" w:sz="0" w:space="0" w:color="auto"/>
        <w:left w:val="none" w:sz="0" w:space="0" w:color="auto"/>
        <w:bottom w:val="none" w:sz="0" w:space="0" w:color="auto"/>
        <w:right w:val="none" w:sz="0" w:space="0" w:color="auto"/>
      </w:divBdr>
    </w:div>
    <w:div w:id="1853687314">
      <w:bodyDiv w:val="1"/>
      <w:marLeft w:val="0"/>
      <w:marRight w:val="0"/>
      <w:marTop w:val="0"/>
      <w:marBottom w:val="0"/>
      <w:divBdr>
        <w:top w:val="none" w:sz="0" w:space="0" w:color="auto"/>
        <w:left w:val="none" w:sz="0" w:space="0" w:color="auto"/>
        <w:bottom w:val="none" w:sz="0" w:space="0" w:color="auto"/>
        <w:right w:val="none" w:sz="0" w:space="0" w:color="auto"/>
      </w:divBdr>
    </w:div>
    <w:div w:id="1860699153">
      <w:bodyDiv w:val="1"/>
      <w:marLeft w:val="0"/>
      <w:marRight w:val="0"/>
      <w:marTop w:val="0"/>
      <w:marBottom w:val="0"/>
      <w:divBdr>
        <w:top w:val="none" w:sz="0" w:space="0" w:color="auto"/>
        <w:left w:val="none" w:sz="0" w:space="0" w:color="auto"/>
        <w:bottom w:val="none" w:sz="0" w:space="0" w:color="auto"/>
        <w:right w:val="none" w:sz="0" w:space="0" w:color="auto"/>
      </w:divBdr>
    </w:div>
    <w:div w:id="1876309939">
      <w:bodyDiv w:val="1"/>
      <w:marLeft w:val="0"/>
      <w:marRight w:val="0"/>
      <w:marTop w:val="0"/>
      <w:marBottom w:val="0"/>
      <w:divBdr>
        <w:top w:val="none" w:sz="0" w:space="0" w:color="auto"/>
        <w:left w:val="none" w:sz="0" w:space="0" w:color="auto"/>
        <w:bottom w:val="none" w:sz="0" w:space="0" w:color="auto"/>
        <w:right w:val="none" w:sz="0" w:space="0" w:color="auto"/>
      </w:divBdr>
    </w:div>
    <w:div w:id="1879926043">
      <w:bodyDiv w:val="1"/>
      <w:marLeft w:val="0"/>
      <w:marRight w:val="0"/>
      <w:marTop w:val="0"/>
      <w:marBottom w:val="0"/>
      <w:divBdr>
        <w:top w:val="none" w:sz="0" w:space="0" w:color="auto"/>
        <w:left w:val="none" w:sz="0" w:space="0" w:color="auto"/>
        <w:bottom w:val="none" w:sz="0" w:space="0" w:color="auto"/>
        <w:right w:val="none" w:sz="0" w:space="0" w:color="auto"/>
      </w:divBdr>
    </w:div>
    <w:div w:id="1886867214">
      <w:bodyDiv w:val="1"/>
      <w:marLeft w:val="0"/>
      <w:marRight w:val="0"/>
      <w:marTop w:val="0"/>
      <w:marBottom w:val="0"/>
      <w:divBdr>
        <w:top w:val="none" w:sz="0" w:space="0" w:color="auto"/>
        <w:left w:val="none" w:sz="0" w:space="0" w:color="auto"/>
        <w:bottom w:val="none" w:sz="0" w:space="0" w:color="auto"/>
        <w:right w:val="none" w:sz="0" w:space="0" w:color="auto"/>
      </w:divBdr>
    </w:div>
    <w:div w:id="1891107237">
      <w:bodyDiv w:val="1"/>
      <w:marLeft w:val="0"/>
      <w:marRight w:val="0"/>
      <w:marTop w:val="0"/>
      <w:marBottom w:val="0"/>
      <w:divBdr>
        <w:top w:val="none" w:sz="0" w:space="0" w:color="auto"/>
        <w:left w:val="none" w:sz="0" w:space="0" w:color="auto"/>
        <w:bottom w:val="none" w:sz="0" w:space="0" w:color="auto"/>
        <w:right w:val="none" w:sz="0" w:space="0" w:color="auto"/>
      </w:divBdr>
    </w:div>
    <w:div w:id="1900163199">
      <w:bodyDiv w:val="1"/>
      <w:marLeft w:val="0"/>
      <w:marRight w:val="0"/>
      <w:marTop w:val="0"/>
      <w:marBottom w:val="0"/>
      <w:divBdr>
        <w:top w:val="none" w:sz="0" w:space="0" w:color="auto"/>
        <w:left w:val="none" w:sz="0" w:space="0" w:color="auto"/>
        <w:bottom w:val="none" w:sz="0" w:space="0" w:color="auto"/>
        <w:right w:val="none" w:sz="0" w:space="0" w:color="auto"/>
      </w:divBdr>
    </w:div>
    <w:div w:id="1901557714">
      <w:bodyDiv w:val="1"/>
      <w:marLeft w:val="0"/>
      <w:marRight w:val="0"/>
      <w:marTop w:val="0"/>
      <w:marBottom w:val="0"/>
      <w:divBdr>
        <w:top w:val="none" w:sz="0" w:space="0" w:color="auto"/>
        <w:left w:val="none" w:sz="0" w:space="0" w:color="auto"/>
        <w:bottom w:val="none" w:sz="0" w:space="0" w:color="auto"/>
        <w:right w:val="none" w:sz="0" w:space="0" w:color="auto"/>
      </w:divBdr>
    </w:div>
    <w:div w:id="1901866774">
      <w:bodyDiv w:val="1"/>
      <w:marLeft w:val="0"/>
      <w:marRight w:val="0"/>
      <w:marTop w:val="0"/>
      <w:marBottom w:val="0"/>
      <w:divBdr>
        <w:top w:val="none" w:sz="0" w:space="0" w:color="auto"/>
        <w:left w:val="none" w:sz="0" w:space="0" w:color="auto"/>
        <w:bottom w:val="none" w:sz="0" w:space="0" w:color="auto"/>
        <w:right w:val="none" w:sz="0" w:space="0" w:color="auto"/>
      </w:divBdr>
    </w:div>
    <w:div w:id="1906260981">
      <w:bodyDiv w:val="1"/>
      <w:marLeft w:val="0"/>
      <w:marRight w:val="0"/>
      <w:marTop w:val="0"/>
      <w:marBottom w:val="0"/>
      <w:divBdr>
        <w:top w:val="none" w:sz="0" w:space="0" w:color="auto"/>
        <w:left w:val="none" w:sz="0" w:space="0" w:color="auto"/>
        <w:bottom w:val="none" w:sz="0" w:space="0" w:color="auto"/>
        <w:right w:val="none" w:sz="0" w:space="0" w:color="auto"/>
      </w:divBdr>
    </w:div>
    <w:div w:id="1907446570">
      <w:bodyDiv w:val="1"/>
      <w:marLeft w:val="0"/>
      <w:marRight w:val="0"/>
      <w:marTop w:val="0"/>
      <w:marBottom w:val="0"/>
      <w:divBdr>
        <w:top w:val="none" w:sz="0" w:space="0" w:color="auto"/>
        <w:left w:val="none" w:sz="0" w:space="0" w:color="auto"/>
        <w:bottom w:val="none" w:sz="0" w:space="0" w:color="auto"/>
        <w:right w:val="none" w:sz="0" w:space="0" w:color="auto"/>
      </w:divBdr>
      <w:divsChild>
        <w:div w:id="236789311">
          <w:marLeft w:val="0"/>
          <w:marRight w:val="0"/>
          <w:marTop w:val="0"/>
          <w:marBottom w:val="0"/>
          <w:divBdr>
            <w:top w:val="none" w:sz="0" w:space="0" w:color="auto"/>
            <w:left w:val="none" w:sz="0" w:space="0" w:color="auto"/>
            <w:bottom w:val="none" w:sz="0" w:space="0" w:color="auto"/>
            <w:right w:val="none" w:sz="0" w:space="0" w:color="auto"/>
          </w:divBdr>
          <w:divsChild>
            <w:div w:id="2137410242">
              <w:marLeft w:val="0"/>
              <w:marRight w:val="0"/>
              <w:marTop w:val="0"/>
              <w:marBottom w:val="0"/>
              <w:divBdr>
                <w:top w:val="none" w:sz="0" w:space="0" w:color="auto"/>
                <w:left w:val="none" w:sz="0" w:space="0" w:color="auto"/>
                <w:bottom w:val="none" w:sz="0" w:space="0" w:color="auto"/>
                <w:right w:val="none" w:sz="0" w:space="0" w:color="auto"/>
              </w:divBdr>
              <w:divsChild>
                <w:div w:id="20409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231625">
      <w:bodyDiv w:val="1"/>
      <w:marLeft w:val="0"/>
      <w:marRight w:val="0"/>
      <w:marTop w:val="0"/>
      <w:marBottom w:val="0"/>
      <w:divBdr>
        <w:top w:val="none" w:sz="0" w:space="0" w:color="auto"/>
        <w:left w:val="none" w:sz="0" w:space="0" w:color="auto"/>
        <w:bottom w:val="none" w:sz="0" w:space="0" w:color="auto"/>
        <w:right w:val="none" w:sz="0" w:space="0" w:color="auto"/>
      </w:divBdr>
    </w:div>
    <w:div w:id="1914117040">
      <w:bodyDiv w:val="1"/>
      <w:marLeft w:val="0"/>
      <w:marRight w:val="0"/>
      <w:marTop w:val="0"/>
      <w:marBottom w:val="0"/>
      <w:divBdr>
        <w:top w:val="none" w:sz="0" w:space="0" w:color="auto"/>
        <w:left w:val="none" w:sz="0" w:space="0" w:color="auto"/>
        <w:bottom w:val="none" w:sz="0" w:space="0" w:color="auto"/>
        <w:right w:val="none" w:sz="0" w:space="0" w:color="auto"/>
      </w:divBdr>
    </w:div>
    <w:div w:id="1915429079">
      <w:bodyDiv w:val="1"/>
      <w:marLeft w:val="0"/>
      <w:marRight w:val="0"/>
      <w:marTop w:val="0"/>
      <w:marBottom w:val="0"/>
      <w:divBdr>
        <w:top w:val="none" w:sz="0" w:space="0" w:color="auto"/>
        <w:left w:val="none" w:sz="0" w:space="0" w:color="auto"/>
        <w:bottom w:val="none" w:sz="0" w:space="0" w:color="auto"/>
        <w:right w:val="none" w:sz="0" w:space="0" w:color="auto"/>
      </w:divBdr>
    </w:div>
    <w:div w:id="1916158171">
      <w:bodyDiv w:val="1"/>
      <w:marLeft w:val="0"/>
      <w:marRight w:val="0"/>
      <w:marTop w:val="0"/>
      <w:marBottom w:val="0"/>
      <w:divBdr>
        <w:top w:val="none" w:sz="0" w:space="0" w:color="auto"/>
        <w:left w:val="none" w:sz="0" w:space="0" w:color="auto"/>
        <w:bottom w:val="none" w:sz="0" w:space="0" w:color="auto"/>
        <w:right w:val="none" w:sz="0" w:space="0" w:color="auto"/>
      </w:divBdr>
    </w:div>
    <w:div w:id="1916863439">
      <w:bodyDiv w:val="1"/>
      <w:marLeft w:val="0"/>
      <w:marRight w:val="0"/>
      <w:marTop w:val="0"/>
      <w:marBottom w:val="0"/>
      <w:divBdr>
        <w:top w:val="none" w:sz="0" w:space="0" w:color="auto"/>
        <w:left w:val="none" w:sz="0" w:space="0" w:color="auto"/>
        <w:bottom w:val="none" w:sz="0" w:space="0" w:color="auto"/>
        <w:right w:val="none" w:sz="0" w:space="0" w:color="auto"/>
      </w:divBdr>
    </w:div>
    <w:div w:id="1920671206">
      <w:bodyDiv w:val="1"/>
      <w:marLeft w:val="0"/>
      <w:marRight w:val="0"/>
      <w:marTop w:val="0"/>
      <w:marBottom w:val="0"/>
      <w:divBdr>
        <w:top w:val="none" w:sz="0" w:space="0" w:color="auto"/>
        <w:left w:val="none" w:sz="0" w:space="0" w:color="auto"/>
        <w:bottom w:val="none" w:sz="0" w:space="0" w:color="auto"/>
        <w:right w:val="none" w:sz="0" w:space="0" w:color="auto"/>
      </w:divBdr>
    </w:div>
    <w:div w:id="1922136677">
      <w:bodyDiv w:val="1"/>
      <w:marLeft w:val="0"/>
      <w:marRight w:val="0"/>
      <w:marTop w:val="0"/>
      <w:marBottom w:val="0"/>
      <w:divBdr>
        <w:top w:val="none" w:sz="0" w:space="0" w:color="auto"/>
        <w:left w:val="none" w:sz="0" w:space="0" w:color="auto"/>
        <w:bottom w:val="none" w:sz="0" w:space="0" w:color="auto"/>
        <w:right w:val="none" w:sz="0" w:space="0" w:color="auto"/>
      </w:divBdr>
    </w:div>
    <w:div w:id="1923945666">
      <w:bodyDiv w:val="1"/>
      <w:marLeft w:val="0"/>
      <w:marRight w:val="0"/>
      <w:marTop w:val="0"/>
      <w:marBottom w:val="0"/>
      <w:divBdr>
        <w:top w:val="none" w:sz="0" w:space="0" w:color="auto"/>
        <w:left w:val="none" w:sz="0" w:space="0" w:color="auto"/>
        <w:bottom w:val="none" w:sz="0" w:space="0" w:color="auto"/>
        <w:right w:val="none" w:sz="0" w:space="0" w:color="auto"/>
      </w:divBdr>
    </w:div>
    <w:div w:id="1926259053">
      <w:bodyDiv w:val="1"/>
      <w:marLeft w:val="0"/>
      <w:marRight w:val="0"/>
      <w:marTop w:val="0"/>
      <w:marBottom w:val="0"/>
      <w:divBdr>
        <w:top w:val="none" w:sz="0" w:space="0" w:color="auto"/>
        <w:left w:val="none" w:sz="0" w:space="0" w:color="auto"/>
        <w:bottom w:val="none" w:sz="0" w:space="0" w:color="auto"/>
        <w:right w:val="none" w:sz="0" w:space="0" w:color="auto"/>
      </w:divBdr>
    </w:div>
    <w:div w:id="1927491275">
      <w:bodyDiv w:val="1"/>
      <w:marLeft w:val="0"/>
      <w:marRight w:val="0"/>
      <w:marTop w:val="0"/>
      <w:marBottom w:val="0"/>
      <w:divBdr>
        <w:top w:val="none" w:sz="0" w:space="0" w:color="auto"/>
        <w:left w:val="none" w:sz="0" w:space="0" w:color="auto"/>
        <w:bottom w:val="none" w:sz="0" w:space="0" w:color="auto"/>
        <w:right w:val="none" w:sz="0" w:space="0" w:color="auto"/>
      </w:divBdr>
    </w:div>
    <w:div w:id="1933665437">
      <w:bodyDiv w:val="1"/>
      <w:marLeft w:val="0"/>
      <w:marRight w:val="0"/>
      <w:marTop w:val="0"/>
      <w:marBottom w:val="0"/>
      <w:divBdr>
        <w:top w:val="none" w:sz="0" w:space="0" w:color="auto"/>
        <w:left w:val="none" w:sz="0" w:space="0" w:color="auto"/>
        <w:bottom w:val="none" w:sz="0" w:space="0" w:color="auto"/>
        <w:right w:val="none" w:sz="0" w:space="0" w:color="auto"/>
      </w:divBdr>
    </w:div>
    <w:div w:id="1947694994">
      <w:bodyDiv w:val="1"/>
      <w:marLeft w:val="0"/>
      <w:marRight w:val="0"/>
      <w:marTop w:val="0"/>
      <w:marBottom w:val="0"/>
      <w:divBdr>
        <w:top w:val="none" w:sz="0" w:space="0" w:color="auto"/>
        <w:left w:val="none" w:sz="0" w:space="0" w:color="auto"/>
        <w:bottom w:val="none" w:sz="0" w:space="0" w:color="auto"/>
        <w:right w:val="none" w:sz="0" w:space="0" w:color="auto"/>
      </w:divBdr>
    </w:div>
    <w:div w:id="1957710403">
      <w:bodyDiv w:val="1"/>
      <w:marLeft w:val="0"/>
      <w:marRight w:val="0"/>
      <w:marTop w:val="0"/>
      <w:marBottom w:val="0"/>
      <w:divBdr>
        <w:top w:val="none" w:sz="0" w:space="0" w:color="auto"/>
        <w:left w:val="none" w:sz="0" w:space="0" w:color="auto"/>
        <w:bottom w:val="none" w:sz="0" w:space="0" w:color="auto"/>
        <w:right w:val="none" w:sz="0" w:space="0" w:color="auto"/>
      </w:divBdr>
    </w:div>
    <w:div w:id="1964531336">
      <w:bodyDiv w:val="1"/>
      <w:marLeft w:val="0"/>
      <w:marRight w:val="0"/>
      <w:marTop w:val="0"/>
      <w:marBottom w:val="0"/>
      <w:divBdr>
        <w:top w:val="none" w:sz="0" w:space="0" w:color="auto"/>
        <w:left w:val="none" w:sz="0" w:space="0" w:color="auto"/>
        <w:bottom w:val="none" w:sz="0" w:space="0" w:color="auto"/>
        <w:right w:val="none" w:sz="0" w:space="0" w:color="auto"/>
      </w:divBdr>
    </w:div>
    <w:div w:id="1965578500">
      <w:bodyDiv w:val="1"/>
      <w:marLeft w:val="0"/>
      <w:marRight w:val="0"/>
      <w:marTop w:val="0"/>
      <w:marBottom w:val="0"/>
      <w:divBdr>
        <w:top w:val="none" w:sz="0" w:space="0" w:color="auto"/>
        <w:left w:val="none" w:sz="0" w:space="0" w:color="auto"/>
        <w:bottom w:val="none" w:sz="0" w:space="0" w:color="auto"/>
        <w:right w:val="none" w:sz="0" w:space="0" w:color="auto"/>
      </w:divBdr>
    </w:div>
    <w:div w:id="1970428903">
      <w:bodyDiv w:val="1"/>
      <w:marLeft w:val="0"/>
      <w:marRight w:val="0"/>
      <w:marTop w:val="0"/>
      <w:marBottom w:val="0"/>
      <w:divBdr>
        <w:top w:val="none" w:sz="0" w:space="0" w:color="auto"/>
        <w:left w:val="none" w:sz="0" w:space="0" w:color="auto"/>
        <w:bottom w:val="none" w:sz="0" w:space="0" w:color="auto"/>
        <w:right w:val="none" w:sz="0" w:space="0" w:color="auto"/>
      </w:divBdr>
    </w:div>
    <w:div w:id="1972441722">
      <w:bodyDiv w:val="1"/>
      <w:marLeft w:val="0"/>
      <w:marRight w:val="0"/>
      <w:marTop w:val="0"/>
      <w:marBottom w:val="0"/>
      <w:divBdr>
        <w:top w:val="none" w:sz="0" w:space="0" w:color="auto"/>
        <w:left w:val="none" w:sz="0" w:space="0" w:color="auto"/>
        <w:bottom w:val="none" w:sz="0" w:space="0" w:color="auto"/>
        <w:right w:val="none" w:sz="0" w:space="0" w:color="auto"/>
      </w:divBdr>
      <w:divsChild>
        <w:div w:id="1856284">
          <w:marLeft w:val="0"/>
          <w:marRight w:val="0"/>
          <w:marTop w:val="0"/>
          <w:marBottom w:val="0"/>
          <w:divBdr>
            <w:top w:val="none" w:sz="0" w:space="0" w:color="auto"/>
            <w:left w:val="none" w:sz="0" w:space="0" w:color="auto"/>
            <w:bottom w:val="none" w:sz="0" w:space="0" w:color="auto"/>
            <w:right w:val="none" w:sz="0" w:space="0" w:color="auto"/>
          </w:divBdr>
          <w:divsChild>
            <w:div w:id="2104952242">
              <w:marLeft w:val="0"/>
              <w:marRight w:val="0"/>
              <w:marTop w:val="0"/>
              <w:marBottom w:val="0"/>
              <w:divBdr>
                <w:top w:val="none" w:sz="0" w:space="0" w:color="auto"/>
                <w:left w:val="none" w:sz="0" w:space="0" w:color="auto"/>
                <w:bottom w:val="none" w:sz="0" w:space="0" w:color="auto"/>
                <w:right w:val="none" w:sz="0" w:space="0" w:color="auto"/>
              </w:divBdr>
            </w:div>
          </w:divsChild>
        </w:div>
        <w:div w:id="65273869">
          <w:marLeft w:val="0"/>
          <w:marRight w:val="0"/>
          <w:marTop w:val="0"/>
          <w:marBottom w:val="0"/>
          <w:divBdr>
            <w:top w:val="none" w:sz="0" w:space="0" w:color="auto"/>
            <w:left w:val="none" w:sz="0" w:space="0" w:color="auto"/>
            <w:bottom w:val="none" w:sz="0" w:space="0" w:color="auto"/>
            <w:right w:val="none" w:sz="0" w:space="0" w:color="auto"/>
          </w:divBdr>
          <w:divsChild>
            <w:div w:id="995034563">
              <w:marLeft w:val="0"/>
              <w:marRight w:val="0"/>
              <w:marTop w:val="0"/>
              <w:marBottom w:val="0"/>
              <w:divBdr>
                <w:top w:val="none" w:sz="0" w:space="0" w:color="auto"/>
                <w:left w:val="none" w:sz="0" w:space="0" w:color="auto"/>
                <w:bottom w:val="none" w:sz="0" w:space="0" w:color="auto"/>
                <w:right w:val="none" w:sz="0" w:space="0" w:color="auto"/>
              </w:divBdr>
            </w:div>
          </w:divsChild>
        </w:div>
        <w:div w:id="83575962">
          <w:marLeft w:val="0"/>
          <w:marRight w:val="0"/>
          <w:marTop w:val="0"/>
          <w:marBottom w:val="0"/>
          <w:divBdr>
            <w:top w:val="none" w:sz="0" w:space="0" w:color="auto"/>
            <w:left w:val="none" w:sz="0" w:space="0" w:color="auto"/>
            <w:bottom w:val="none" w:sz="0" w:space="0" w:color="auto"/>
            <w:right w:val="none" w:sz="0" w:space="0" w:color="auto"/>
          </w:divBdr>
          <w:divsChild>
            <w:div w:id="2067365113">
              <w:marLeft w:val="0"/>
              <w:marRight w:val="0"/>
              <w:marTop w:val="0"/>
              <w:marBottom w:val="0"/>
              <w:divBdr>
                <w:top w:val="none" w:sz="0" w:space="0" w:color="auto"/>
                <w:left w:val="none" w:sz="0" w:space="0" w:color="auto"/>
                <w:bottom w:val="none" w:sz="0" w:space="0" w:color="auto"/>
                <w:right w:val="none" w:sz="0" w:space="0" w:color="auto"/>
              </w:divBdr>
            </w:div>
          </w:divsChild>
        </w:div>
        <w:div w:id="109665112">
          <w:marLeft w:val="0"/>
          <w:marRight w:val="0"/>
          <w:marTop w:val="0"/>
          <w:marBottom w:val="0"/>
          <w:divBdr>
            <w:top w:val="none" w:sz="0" w:space="0" w:color="auto"/>
            <w:left w:val="none" w:sz="0" w:space="0" w:color="auto"/>
            <w:bottom w:val="none" w:sz="0" w:space="0" w:color="auto"/>
            <w:right w:val="none" w:sz="0" w:space="0" w:color="auto"/>
          </w:divBdr>
          <w:divsChild>
            <w:div w:id="963346348">
              <w:marLeft w:val="0"/>
              <w:marRight w:val="0"/>
              <w:marTop w:val="0"/>
              <w:marBottom w:val="0"/>
              <w:divBdr>
                <w:top w:val="none" w:sz="0" w:space="0" w:color="auto"/>
                <w:left w:val="none" w:sz="0" w:space="0" w:color="auto"/>
                <w:bottom w:val="none" w:sz="0" w:space="0" w:color="auto"/>
                <w:right w:val="none" w:sz="0" w:space="0" w:color="auto"/>
              </w:divBdr>
            </w:div>
          </w:divsChild>
        </w:div>
        <w:div w:id="132254959">
          <w:marLeft w:val="0"/>
          <w:marRight w:val="0"/>
          <w:marTop w:val="0"/>
          <w:marBottom w:val="0"/>
          <w:divBdr>
            <w:top w:val="none" w:sz="0" w:space="0" w:color="auto"/>
            <w:left w:val="none" w:sz="0" w:space="0" w:color="auto"/>
            <w:bottom w:val="none" w:sz="0" w:space="0" w:color="auto"/>
            <w:right w:val="none" w:sz="0" w:space="0" w:color="auto"/>
          </w:divBdr>
          <w:divsChild>
            <w:div w:id="293756338">
              <w:marLeft w:val="0"/>
              <w:marRight w:val="0"/>
              <w:marTop w:val="0"/>
              <w:marBottom w:val="0"/>
              <w:divBdr>
                <w:top w:val="none" w:sz="0" w:space="0" w:color="auto"/>
                <w:left w:val="none" w:sz="0" w:space="0" w:color="auto"/>
                <w:bottom w:val="none" w:sz="0" w:space="0" w:color="auto"/>
                <w:right w:val="none" w:sz="0" w:space="0" w:color="auto"/>
              </w:divBdr>
            </w:div>
          </w:divsChild>
        </w:div>
        <w:div w:id="178783777">
          <w:marLeft w:val="0"/>
          <w:marRight w:val="0"/>
          <w:marTop w:val="0"/>
          <w:marBottom w:val="0"/>
          <w:divBdr>
            <w:top w:val="none" w:sz="0" w:space="0" w:color="auto"/>
            <w:left w:val="none" w:sz="0" w:space="0" w:color="auto"/>
            <w:bottom w:val="none" w:sz="0" w:space="0" w:color="auto"/>
            <w:right w:val="none" w:sz="0" w:space="0" w:color="auto"/>
          </w:divBdr>
          <w:divsChild>
            <w:div w:id="1569800557">
              <w:marLeft w:val="0"/>
              <w:marRight w:val="0"/>
              <w:marTop w:val="0"/>
              <w:marBottom w:val="0"/>
              <w:divBdr>
                <w:top w:val="none" w:sz="0" w:space="0" w:color="auto"/>
                <w:left w:val="none" w:sz="0" w:space="0" w:color="auto"/>
                <w:bottom w:val="none" w:sz="0" w:space="0" w:color="auto"/>
                <w:right w:val="none" w:sz="0" w:space="0" w:color="auto"/>
              </w:divBdr>
            </w:div>
          </w:divsChild>
        </w:div>
        <w:div w:id="245650793">
          <w:marLeft w:val="0"/>
          <w:marRight w:val="0"/>
          <w:marTop w:val="0"/>
          <w:marBottom w:val="0"/>
          <w:divBdr>
            <w:top w:val="none" w:sz="0" w:space="0" w:color="auto"/>
            <w:left w:val="none" w:sz="0" w:space="0" w:color="auto"/>
            <w:bottom w:val="none" w:sz="0" w:space="0" w:color="auto"/>
            <w:right w:val="none" w:sz="0" w:space="0" w:color="auto"/>
          </w:divBdr>
          <w:divsChild>
            <w:div w:id="1439446067">
              <w:marLeft w:val="0"/>
              <w:marRight w:val="0"/>
              <w:marTop w:val="0"/>
              <w:marBottom w:val="0"/>
              <w:divBdr>
                <w:top w:val="none" w:sz="0" w:space="0" w:color="auto"/>
                <w:left w:val="none" w:sz="0" w:space="0" w:color="auto"/>
                <w:bottom w:val="none" w:sz="0" w:space="0" w:color="auto"/>
                <w:right w:val="none" w:sz="0" w:space="0" w:color="auto"/>
              </w:divBdr>
            </w:div>
          </w:divsChild>
        </w:div>
        <w:div w:id="270360682">
          <w:marLeft w:val="0"/>
          <w:marRight w:val="0"/>
          <w:marTop w:val="0"/>
          <w:marBottom w:val="0"/>
          <w:divBdr>
            <w:top w:val="none" w:sz="0" w:space="0" w:color="auto"/>
            <w:left w:val="none" w:sz="0" w:space="0" w:color="auto"/>
            <w:bottom w:val="none" w:sz="0" w:space="0" w:color="auto"/>
            <w:right w:val="none" w:sz="0" w:space="0" w:color="auto"/>
          </w:divBdr>
          <w:divsChild>
            <w:div w:id="1673413494">
              <w:marLeft w:val="0"/>
              <w:marRight w:val="0"/>
              <w:marTop w:val="0"/>
              <w:marBottom w:val="0"/>
              <w:divBdr>
                <w:top w:val="none" w:sz="0" w:space="0" w:color="auto"/>
                <w:left w:val="none" w:sz="0" w:space="0" w:color="auto"/>
                <w:bottom w:val="none" w:sz="0" w:space="0" w:color="auto"/>
                <w:right w:val="none" w:sz="0" w:space="0" w:color="auto"/>
              </w:divBdr>
            </w:div>
          </w:divsChild>
        </w:div>
        <w:div w:id="319579137">
          <w:marLeft w:val="0"/>
          <w:marRight w:val="0"/>
          <w:marTop w:val="0"/>
          <w:marBottom w:val="0"/>
          <w:divBdr>
            <w:top w:val="none" w:sz="0" w:space="0" w:color="auto"/>
            <w:left w:val="none" w:sz="0" w:space="0" w:color="auto"/>
            <w:bottom w:val="none" w:sz="0" w:space="0" w:color="auto"/>
            <w:right w:val="none" w:sz="0" w:space="0" w:color="auto"/>
          </w:divBdr>
          <w:divsChild>
            <w:div w:id="1626086092">
              <w:marLeft w:val="0"/>
              <w:marRight w:val="0"/>
              <w:marTop w:val="0"/>
              <w:marBottom w:val="0"/>
              <w:divBdr>
                <w:top w:val="none" w:sz="0" w:space="0" w:color="auto"/>
                <w:left w:val="none" w:sz="0" w:space="0" w:color="auto"/>
                <w:bottom w:val="none" w:sz="0" w:space="0" w:color="auto"/>
                <w:right w:val="none" w:sz="0" w:space="0" w:color="auto"/>
              </w:divBdr>
            </w:div>
          </w:divsChild>
        </w:div>
        <w:div w:id="392698877">
          <w:marLeft w:val="0"/>
          <w:marRight w:val="0"/>
          <w:marTop w:val="0"/>
          <w:marBottom w:val="0"/>
          <w:divBdr>
            <w:top w:val="none" w:sz="0" w:space="0" w:color="auto"/>
            <w:left w:val="none" w:sz="0" w:space="0" w:color="auto"/>
            <w:bottom w:val="none" w:sz="0" w:space="0" w:color="auto"/>
            <w:right w:val="none" w:sz="0" w:space="0" w:color="auto"/>
          </w:divBdr>
          <w:divsChild>
            <w:div w:id="1169321408">
              <w:marLeft w:val="0"/>
              <w:marRight w:val="0"/>
              <w:marTop w:val="0"/>
              <w:marBottom w:val="0"/>
              <w:divBdr>
                <w:top w:val="none" w:sz="0" w:space="0" w:color="auto"/>
                <w:left w:val="none" w:sz="0" w:space="0" w:color="auto"/>
                <w:bottom w:val="none" w:sz="0" w:space="0" w:color="auto"/>
                <w:right w:val="none" w:sz="0" w:space="0" w:color="auto"/>
              </w:divBdr>
            </w:div>
          </w:divsChild>
        </w:div>
        <w:div w:id="409547471">
          <w:marLeft w:val="0"/>
          <w:marRight w:val="0"/>
          <w:marTop w:val="0"/>
          <w:marBottom w:val="0"/>
          <w:divBdr>
            <w:top w:val="none" w:sz="0" w:space="0" w:color="auto"/>
            <w:left w:val="none" w:sz="0" w:space="0" w:color="auto"/>
            <w:bottom w:val="none" w:sz="0" w:space="0" w:color="auto"/>
            <w:right w:val="none" w:sz="0" w:space="0" w:color="auto"/>
          </w:divBdr>
          <w:divsChild>
            <w:div w:id="843864671">
              <w:marLeft w:val="0"/>
              <w:marRight w:val="0"/>
              <w:marTop w:val="0"/>
              <w:marBottom w:val="0"/>
              <w:divBdr>
                <w:top w:val="none" w:sz="0" w:space="0" w:color="auto"/>
                <w:left w:val="none" w:sz="0" w:space="0" w:color="auto"/>
                <w:bottom w:val="none" w:sz="0" w:space="0" w:color="auto"/>
                <w:right w:val="none" w:sz="0" w:space="0" w:color="auto"/>
              </w:divBdr>
            </w:div>
          </w:divsChild>
        </w:div>
        <w:div w:id="409619443">
          <w:marLeft w:val="0"/>
          <w:marRight w:val="0"/>
          <w:marTop w:val="0"/>
          <w:marBottom w:val="0"/>
          <w:divBdr>
            <w:top w:val="none" w:sz="0" w:space="0" w:color="auto"/>
            <w:left w:val="none" w:sz="0" w:space="0" w:color="auto"/>
            <w:bottom w:val="none" w:sz="0" w:space="0" w:color="auto"/>
            <w:right w:val="none" w:sz="0" w:space="0" w:color="auto"/>
          </w:divBdr>
          <w:divsChild>
            <w:div w:id="855771304">
              <w:marLeft w:val="0"/>
              <w:marRight w:val="0"/>
              <w:marTop w:val="0"/>
              <w:marBottom w:val="0"/>
              <w:divBdr>
                <w:top w:val="none" w:sz="0" w:space="0" w:color="auto"/>
                <w:left w:val="none" w:sz="0" w:space="0" w:color="auto"/>
                <w:bottom w:val="none" w:sz="0" w:space="0" w:color="auto"/>
                <w:right w:val="none" w:sz="0" w:space="0" w:color="auto"/>
              </w:divBdr>
            </w:div>
          </w:divsChild>
        </w:div>
        <w:div w:id="413281994">
          <w:marLeft w:val="0"/>
          <w:marRight w:val="0"/>
          <w:marTop w:val="0"/>
          <w:marBottom w:val="0"/>
          <w:divBdr>
            <w:top w:val="none" w:sz="0" w:space="0" w:color="auto"/>
            <w:left w:val="none" w:sz="0" w:space="0" w:color="auto"/>
            <w:bottom w:val="none" w:sz="0" w:space="0" w:color="auto"/>
            <w:right w:val="none" w:sz="0" w:space="0" w:color="auto"/>
          </w:divBdr>
          <w:divsChild>
            <w:div w:id="1481464702">
              <w:marLeft w:val="0"/>
              <w:marRight w:val="0"/>
              <w:marTop w:val="0"/>
              <w:marBottom w:val="0"/>
              <w:divBdr>
                <w:top w:val="none" w:sz="0" w:space="0" w:color="auto"/>
                <w:left w:val="none" w:sz="0" w:space="0" w:color="auto"/>
                <w:bottom w:val="none" w:sz="0" w:space="0" w:color="auto"/>
                <w:right w:val="none" w:sz="0" w:space="0" w:color="auto"/>
              </w:divBdr>
            </w:div>
          </w:divsChild>
        </w:div>
        <w:div w:id="421069858">
          <w:marLeft w:val="0"/>
          <w:marRight w:val="0"/>
          <w:marTop w:val="0"/>
          <w:marBottom w:val="0"/>
          <w:divBdr>
            <w:top w:val="none" w:sz="0" w:space="0" w:color="auto"/>
            <w:left w:val="none" w:sz="0" w:space="0" w:color="auto"/>
            <w:bottom w:val="none" w:sz="0" w:space="0" w:color="auto"/>
            <w:right w:val="none" w:sz="0" w:space="0" w:color="auto"/>
          </w:divBdr>
          <w:divsChild>
            <w:div w:id="556866676">
              <w:marLeft w:val="0"/>
              <w:marRight w:val="0"/>
              <w:marTop w:val="0"/>
              <w:marBottom w:val="0"/>
              <w:divBdr>
                <w:top w:val="none" w:sz="0" w:space="0" w:color="auto"/>
                <w:left w:val="none" w:sz="0" w:space="0" w:color="auto"/>
                <w:bottom w:val="none" w:sz="0" w:space="0" w:color="auto"/>
                <w:right w:val="none" w:sz="0" w:space="0" w:color="auto"/>
              </w:divBdr>
            </w:div>
          </w:divsChild>
        </w:div>
        <w:div w:id="436759110">
          <w:marLeft w:val="0"/>
          <w:marRight w:val="0"/>
          <w:marTop w:val="0"/>
          <w:marBottom w:val="0"/>
          <w:divBdr>
            <w:top w:val="none" w:sz="0" w:space="0" w:color="auto"/>
            <w:left w:val="none" w:sz="0" w:space="0" w:color="auto"/>
            <w:bottom w:val="none" w:sz="0" w:space="0" w:color="auto"/>
            <w:right w:val="none" w:sz="0" w:space="0" w:color="auto"/>
          </w:divBdr>
          <w:divsChild>
            <w:div w:id="864439776">
              <w:marLeft w:val="0"/>
              <w:marRight w:val="0"/>
              <w:marTop w:val="0"/>
              <w:marBottom w:val="0"/>
              <w:divBdr>
                <w:top w:val="none" w:sz="0" w:space="0" w:color="auto"/>
                <w:left w:val="none" w:sz="0" w:space="0" w:color="auto"/>
                <w:bottom w:val="none" w:sz="0" w:space="0" w:color="auto"/>
                <w:right w:val="none" w:sz="0" w:space="0" w:color="auto"/>
              </w:divBdr>
            </w:div>
          </w:divsChild>
        </w:div>
        <w:div w:id="445272368">
          <w:marLeft w:val="0"/>
          <w:marRight w:val="0"/>
          <w:marTop w:val="0"/>
          <w:marBottom w:val="0"/>
          <w:divBdr>
            <w:top w:val="none" w:sz="0" w:space="0" w:color="auto"/>
            <w:left w:val="none" w:sz="0" w:space="0" w:color="auto"/>
            <w:bottom w:val="none" w:sz="0" w:space="0" w:color="auto"/>
            <w:right w:val="none" w:sz="0" w:space="0" w:color="auto"/>
          </w:divBdr>
          <w:divsChild>
            <w:div w:id="1377008362">
              <w:marLeft w:val="0"/>
              <w:marRight w:val="0"/>
              <w:marTop w:val="0"/>
              <w:marBottom w:val="0"/>
              <w:divBdr>
                <w:top w:val="none" w:sz="0" w:space="0" w:color="auto"/>
                <w:left w:val="none" w:sz="0" w:space="0" w:color="auto"/>
                <w:bottom w:val="none" w:sz="0" w:space="0" w:color="auto"/>
                <w:right w:val="none" w:sz="0" w:space="0" w:color="auto"/>
              </w:divBdr>
            </w:div>
          </w:divsChild>
        </w:div>
        <w:div w:id="453911812">
          <w:marLeft w:val="0"/>
          <w:marRight w:val="0"/>
          <w:marTop w:val="0"/>
          <w:marBottom w:val="0"/>
          <w:divBdr>
            <w:top w:val="none" w:sz="0" w:space="0" w:color="auto"/>
            <w:left w:val="none" w:sz="0" w:space="0" w:color="auto"/>
            <w:bottom w:val="none" w:sz="0" w:space="0" w:color="auto"/>
            <w:right w:val="none" w:sz="0" w:space="0" w:color="auto"/>
          </w:divBdr>
          <w:divsChild>
            <w:div w:id="2082672872">
              <w:marLeft w:val="0"/>
              <w:marRight w:val="0"/>
              <w:marTop w:val="0"/>
              <w:marBottom w:val="0"/>
              <w:divBdr>
                <w:top w:val="none" w:sz="0" w:space="0" w:color="auto"/>
                <w:left w:val="none" w:sz="0" w:space="0" w:color="auto"/>
                <w:bottom w:val="none" w:sz="0" w:space="0" w:color="auto"/>
                <w:right w:val="none" w:sz="0" w:space="0" w:color="auto"/>
              </w:divBdr>
            </w:div>
          </w:divsChild>
        </w:div>
        <w:div w:id="478613923">
          <w:marLeft w:val="0"/>
          <w:marRight w:val="0"/>
          <w:marTop w:val="0"/>
          <w:marBottom w:val="0"/>
          <w:divBdr>
            <w:top w:val="none" w:sz="0" w:space="0" w:color="auto"/>
            <w:left w:val="none" w:sz="0" w:space="0" w:color="auto"/>
            <w:bottom w:val="none" w:sz="0" w:space="0" w:color="auto"/>
            <w:right w:val="none" w:sz="0" w:space="0" w:color="auto"/>
          </w:divBdr>
          <w:divsChild>
            <w:div w:id="58478995">
              <w:marLeft w:val="0"/>
              <w:marRight w:val="0"/>
              <w:marTop w:val="0"/>
              <w:marBottom w:val="0"/>
              <w:divBdr>
                <w:top w:val="none" w:sz="0" w:space="0" w:color="auto"/>
                <w:left w:val="none" w:sz="0" w:space="0" w:color="auto"/>
                <w:bottom w:val="none" w:sz="0" w:space="0" w:color="auto"/>
                <w:right w:val="none" w:sz="0" w:space="0" w:color="auto"/>
              </w:divBdr>
            </w:div>
          </w:divsChild>
        </w:div>
        <w:div w:id="505365512">
          <w:marLeft w:val="0"/>
          <w:marRight w:val="0"/>
          <w:marTop w:val="0"/>
          <w:marBottom w:val="0"/>
          <w:divBdr>
            <w:top w:val="none" w:sz="0" w:space="0" w:color="auto"/>
            <w:left w:val="none" w:sz="0" w:space="0" w:color="auto"/>
            <w:bottom w:val="none" w:sz="0" w:space="0" w:color="auto"/>
            <w:right w:val="none" w:sz="0" w:space="0" w:color="auto"/>
          </w:divBdr>
          <w:divsChild>
            <w:div w:id="1658608137">
              <w:marLeft w:val="0"/>
              <w:marRight w:val="0"/>
              <w:marTop w:val="0"/>
              <w:marBottom w:val="0"/>
              <w:divBdr>
                <w:top w:val="none" w:sz="0" w:space="0" w:color="auto"/>
                <w:left w:val="none" w:sz="0" w:space="0" w:color="auto"/>
                <w:bottom w:val="none" w:sz="0" w:space="0" w:color="auto"/>
                <w:right w:val="none" w:sz="0" w:space="0" w:color="auto"/>
              </w:divBdr>
            </w:div>
          </w:divsChild>
        </w:div>
        <w:div w:id="522324154">
          <w:marLeft w:val="0"/>
          <w:marRight w:val="0"/>
          <w:marTop w:val="0"/>
          <w:marBottom w:val="0"/>
          <w:divBdr>
            <w:top w:val="none" w:sz="0" w:space="0" w:color="auto"/>
            <w:left w:val="none" w:sz="0" w:space="0" w:color="auto"/>
            <w:bottom w:val="none" w:sz="0" w:space="0" w:color="auto"/>
            <w:right w:val="none" w:sz="0" w:space="0" w:color="auto"/>
          </w:divBdr>
          <w:divsChild>
            <w:div w:id="1146356050">
              <w:marLeft w:val="0"/>
              <w:marRight w:val="0"/>
              <w:marTop w:val="0"/>
              <w:marBottom w:val="0"/>
              <w:divBdr>
                <w:top w:val="none" w:sz="0" w:space="0" w:color="auto"/>
                <w:left w:val="none" w:sz="0" w:space="0" w:color="auto"/>
                <w:bottom w:val="none" w:sz="0" w:space="0" w:color="auto"/>
                <w:right w:val="none" w:sz="0" w:space="0" w:color="auto"/>
              </w:divBdr>
            </w:div>
          </w:divsChild>
        </w:div>
        <w:div w:id="535315164">
          <w:marLeft w:val="0"/>
          <w:marRight w:val="0"/>
          <w:marTop w:val="0"/>
          <w:marBottom w:val="0"/>
          <w:divBdr>
            <w:top w:val="none" w:sz="0" w:space="0" w:color="auto"/>
            <w:left w:val="none" w:sz="0" w:space="0" w:color="auto"/>
            <w:bottom w:val="none" w:sz="0" w:space="0" w:color="auto"/>
            <w:right w:val="none" w:sz="0" w:space="0" w:color="auto"/>
          </w:divBdr>
          <w:divsChild>
            <w:div w:id="959997633">
              <w:marLeft w:val="0"/>
              <w:marRight w:val="0"/>
              <w:marTop w:val="0"/>
              <w:marBottom w:val="0"/>
              <w:divBdr>
                <w:top w:val="none" w:sz="0" w:space="0" w:color="auto"/>
                <w:left w:val="none" w:sz="0" w:space="0" w:color="auto"/>
                <w:bottom w:val="none" w:sz="0" w:space="0" w:color="auto"/>
                <w:right w:val="none" w:sz="0" w:space="0" w:color="auto"/>
              </w:divBdr>
            </w:div>
          </w:divsChild>
        </w:div>
        <w:div w:id="557277806">
          <w:marLeft w:val="0"/>
          <w:marRight w:val="0"/>
          <w:marTop w:val="0"/>
          <w:marBottom w:val="0"/>
          <w:divBdr>
            <w:top w:val="none" w:sz="0" w:space="0" w:color="auto"/>
            <w:left w:val="none" w:sz="0" w:space="0" w:color="auto"/>
            <w:bottom w:val="none" w:sz="0" w:space="0" w:color="auto"/>
            <w:right w:val="none" w:sz="0" w:space="0" w:color="auto"/>
          </w:divBdr>
          <w:divsChild>
            <w:div w:id="978727627">
              <w:marLeft w:val="0"/>
              <w:marRight w:val="0"/>
              <w:marTop w:val="0"/>
              <w:marBottom w:val="0"/>
              <w:divBdr>
                <w:top w:val="none" w:sz="0" w:space="0" w:color="auto"/>
                <w:left w:val="none" w:sz="0" w:space="0" w:color="auto"/>
                <w:bottom w:val="none" w:sz="0" w:space="0" w:color="auto"/>
                <w:right w:val="none" w:sz="0" w:space="0" w:color="auto"/>
              </w:divBdr>
            </w:div>
          </w:divsChild>
        </w:div>
        <w:div w:id="563373849">
          <w:marLeft w:val="0"/>
          <w:marRight w:val="0"/>
          <w:marTop w:val="0"/>
          <w:marBottom w:val="0"/>
          <w:divBdr>
            <w:top w:val="none" w:sz="0" w:space="0" w:color="auto"/>
            <w:left w:val="none" w:sz="0" w:space="0" w:color="auto"/>
            <w:bottom w:val="none" w:sz="0" w:space="0" w:color="auto"/>
            <w:right w:val="none" w:sz="0" w:space="0" w:color="auto"/>
          </w:divBdr>
          <w:divsChild>
            <w:div w:id="294794661">
              <w:marLeft w:val="0"/>
              <w:marRight w:val="0"/>
              <w:marTop w:val="0"/>
              <w:marBottom w:val="0"/>
              <w:divBdr>
                <w:top w:val="none" w:sz="0" w:space="0" w:color="auto"/>
                <w:left w:val="none" w:sz="0" w:space="0" w:color="auto"/>
                <w:bottom w:val="none" w:sz="0" w:space="0" w:color="auto"/>
                <w:right w:val="none" w:sz="0" w:space="0" w:color="auto"/>
              </w:divBdr>
            </w:div>
          </w:divsChild>
        </w:div>
        <w:div w:id="582958339">
          <w:marLeft w:val="0"/>
          <w:marRight w:val="0"/>
          <w:marTop w:val="0"/>
          <w:marBottom w:val="0"/>
          <w:divBdr>
            <w:top w:val="none" w:sz="0" w:space="0" w:color="auto"/>
            <w:left w:val="none" w:sz="0" w:space="0" w:color="auto"/>
            <w:bottom w:val="none" w:sz="0" w:space="0" w:color="auto"/>
            <w:right w:val="none" w:sz="0" w:space="0" w:color="auto"/>
          </w:divBdr>
          <w:divsChild>
            <w:div w:id="1256748128">
              <w:marLeft w:val="0"/>
              <w:marRight w:val="0"/>
              <w:marTop w:val="0"/>
              <w:marBottom w:val="0"/>
              <w:divBdr>
                <w:top w:val="none" w:sz="0" w:space="0" w:color="auto"/>
                <w:left w:val="none" w:sz="0" w:space="0" w:color="auto"/>
                <w:bottom w:val="none" w:sz="0" w:space="0" w:color="auto"/>
                <w:right w:val="none" w:sz="0" w:space="0" w:color="auto"/>
              </w:divBdr>
            </w:div>
          </w:divsChild>
        </w:div>
        <w:div w:id="599679366">
          <w:marLeft w:val="0"/>
          <w:marRight w:val="0"/>
          <w:marTop w:val="0"/>
          <w:marBottom w:val="0"/>
          <w:divBdr>
            <w:top w:val="none" w:sz="0" w:space="0" w:color="auto"/>
            <w:left w:val="none" w:sz="0" w:space="0" w:color="auto"/>
            <w:bottom w:val="none" w:sz="0" w:space="0" w:color="auto"/>
            <w:right w:val="none" w:sz="0" w:space="0" w:color="auto"/>
          </w:divBdr>
          <w:divsChild>
            <w:div w:id="1055935481">
              <w:marLeft w:val="0"/>
              <w:marRight w:val="0"/>
              <w:marTop w:val="0"/>
              <w:marBottom w:val="0"/>
              <w:divBdr>
                <w:top w:val="none" w:sz="0" w:space="0" w:color="auto"/>
                <w:left w:val="none" w:sz="0" w:space="0" w:color="auto"/>
                <w:bottom w:val="none" w:sz="0" w:space="0" w:color="auto"/>
                <w:right w:val="none" w:sz="0" w:space="0" w:color="auto"/>
              </w:divBdr>
            </w:div>
          </w:divsChild>
        </w:div>
        <w:div w:id="642857248">
          <w:marLeft w:val="0"/>
          <w:marRight w:val="0"/>
          <w:marTop w:val="0"/>
          <w:marBottom w:val="0"/>
          <w:divBdr>
            <w:top w:val="none" w:sz="0" w:space="0" w:color="auto"/>
            <w:left w:val="none" w:sz="0" w:space="0" w:color="auto"/>
            <w:bottom w:val="none" w:sz="0" w:space="0" w:color="auto"/>
            <w:right w:val="none" w:sz="0" w:space="0" w:color="auto"/>
          </w:divBdr>
          <w:divsChild>
            <w:div w:id="818960668">
              <w:marLeft w:val="0"/>
              <w:marRight w:val="0"/>
              <w:marTop w:val="0"/>
              <w:marBottom w:val="0"/>
              <w:divBdr>
                <w:top w:val="none" w:sz="0" w:space="0" w:color="auto"/>
                <w:left w:val="none" w:sz="0" w:space="0" w:color="auto"/>
                <w:bottom w:val="none" w:sz="0" w:space="0" w:color="auto"/>
                <w:right w:val="none" w:sz="0" w:space="0" w:color="auto"/>
              </w:divBdr>
            </w:div>
          </w:divsChild>
        </w:div>
        <w:div w:id="652950693">
          <w:marLeft w:val="0"/>
          <w:marRight w:val="0"/>
          <w:marTop w:val="0"/>
          <w:marBottom w:val="0"/>
          <w:divBdr>
            <w:top w:val="none" w:sz="0" w:space="0" w:color="auto"/>
            <w:left w:val="none" w:sz="0" w:space="0" w:color="auto"/>
            <w:bottom w:val="none" w:sz="0" w:space="0" w:color="auto"/>
            <w:right w:val="none" w:sz="0" w:space="0" w:color="auto"/>
          </w:divBdr>
          <w:divsChild>
            <w:div w:id="870995825">
              <w:marLeft w:val="0"/>
              <w:marRight w:val="0"/>
              <w:marTop w:val="0"/>
              <w:marBottom w:val="0"/>
              <w:divBdr>
                <w:top w:val="none" w:sz="0" w:space="0" w:color="auto"/>
                <w:left w:val="none" w:sz="0" w:space="0" w:color="auto"/>
                <w:bottom w:val="none" w:sz="0" w:space="0" w:color="auto"/>
                <w:right w:val="none" w:sz="0" w:space="0" w:color="auto"/>
              </w:divBdr>
            </w:div>
          </w:divsChild>
        </w:div>
        <w:div w:id="684598232">
          <w:marLeft w:val="0"/>
          <w:marRight w:val="0"/>
          <w:marTop w:val="0"/>
          <w:marBottom w:val="0"/>
          <w:divBdr>
            <w:top w:val="none" w:sz="0" w:space="0" w:color="auto"/>
            <w:left w:val="none" w:sz="0" w:space="0" w:color="auto"/>
            <w:bottom w:val="none" w:sz="0" w:space="0" w:color="auto"/>
            <w:right w:val="none" w:sz="0" w:space="0" w:color="auto"/>
          </w:divBdr>
          <w:divsChild>
            <w:div w:id="846411107">
              <w:marLeft w:val="0"/>
              <w:marRight w:val="0"/>
              <w:marTop w:val="0"/>
              <w:marBottom w:val="0"/>
              <w:divBdr>
                <w:top w:val="none" w:sz="0" w:space="0" w:color="auto"/>
                <w:left w:val="none" w:sz="0" w:space="0" w:color="auto"/>
                <w:bottom w:val="none" w:sz="0" w:space="0" w:color="auto"/>
                <w:right w:val="none" w:sz="0" w:space="0" w:color="auto"/>
              </w:divBdr>
            </w:div>
          </w:divsChild>
        </w:div>
        <w:div w:id="687020933">
          <w:marLeft w:val="0"/>
          <w:marRight w:val="0"/>
          <w:marTop w:val="0"/>
          <w:marBottom w:val="0"/>
          <w:divBdr>
            <w:top w:val="none" w:sz="0" w:space="0" w:color="auto"/>
            <w:left w:val="none" w:sz="0" w:space="0" w:color="auto"/>
            <w:bottom w:val="none" w:sz="0" w:space="0" w:color="auto"/>
            <w:right w:val="none" w:sz="0" w:space="0" w:color="auto"/>
          </w:divBdr>
          <w:divsChild>
            <w:div w:id="806094049">
              <w:marLeft w:val="0"/>
              <w:marRight w:val="0"/>
              <w:marTop w:val="0"/>
              <w:marBottom w:val="0"/>
              <w:divBdr>
                <w:top w:val="none" w:sz="0" w:space="0" w:color="auto"/>
                <w:left w:val="none" w:sz="0" w:space="0" w:color="auto"/>
                <w:bottom w:val="none" w:sz="0" w:space="0" w:color="auto"/>
                <w:right w:val="none" w:sz="0" w:space="0" w:color="auto"/>
              </w:divBdr>
            </w:div>
          </w:divsChild>
        </w:div>
        <w:div w:id="723796085">
          <w:marLeft w:val="0"/>
          <w:marRight w:val="0"/>
          <w:marTop w:val="0"/>
          <w:marBottom w:val="0"/>
          <w:divBdr>
            <w:top w:val="none" w:sz="0" w:space="0" w:color="auto"/>
            <w:left w:val="none" w:sz="0" w:space="0" w:color="auto"/>
            <w:bottom w:val="none" w:sz="0" w:space="0" w:color="auto"/>
            <w:right w:val="none" w:sz="0" w:space="0" w:color="auto"/>
          </w:divBdr>
          <w:divsChild>
            <w:div w:id="1537961469">
              <w:marLeft w:val="0"/>
              <w:marRight w:val="0"/>
              <w:marTop w:val="0"/>
              <w:marBottom w:val="0"/>
              <w:divBdr>
                <w:top w:val="none" w:sz="0" w:space="0" w:color="auto"/>
                <w:left w:val="none" w:sz="0" w:space="0" w:color="auto"/>
                <w:bottom w:val="none" w:sz="0" w:space="0" w:color="auto"/>
                <w:right w:val="none" w:sz="0" w:space="0" w:color="auto"/>
              </w:divBdr>
            </w:div>
          </w:divsChild>
        </w:div>
        <w:div w:id="733048108">
          <w:marLeft w:val="0"/>
          <w:marRight w:val="0"/>
          <w:marTop w:val="0"/>
          <w:marBottom w:val="0"/>
          <w:divBdr>
            <w:top w:val="none" w:sz="0" w:space="0" w:color="auto"/>
            <w:left w:val="none" w:sz="0" w:space="0" w:color="auto"/>
            <w:bottom w:val="none" w:sz="0" w:space="0" w:color="auto"/>
            <w:right w:val="none" w:sz="0" w:space="0" w:color="auto"/>
          </w:divBdr>
          <w:divsChild>
            <w:div w:id="2068188452">
              <w:marLeft w:val="0"/>
              <w:marRight w:val="0"/>
              <w:marTop w:val="0"/>
              <w:marBottom w:val="0"/>
              <w:divBdr>
                <w:top w:val="none" w:sz="0" w:space="0" w:color="auto"/>
                <w:left w:val="none" w:sz="0" w:space="0" w:color="auto"/>
                <w:bottom w:val="none" w:sz="0" w:space="0" w:color="auto"/>
                <w:right w:val="none" w:sz="0" w:space="0" w:color="auto"/>
              </w:divBdr>
            </w:div>
          </w:divsChild>
        </w:div>
        <w:div w:id="759058767">
          <w:marLeft w:val="0"/>
          <w:marRight w:val="0"/>
          <w:marTop w:val="0"/>
          <w:marBottom w:val="0"/>
          <w:divBdr>
            <w:top w:val="none" w:sz="0" w:space="0" w:color="auto"/>
            <w:left w:val="none" w:sz="0" w:space="0" w:color="auto"/>
            <w:bottom w:val="none" w:sz="0" w:space="0" w:color="auto"/>
            <w:right w:val="none" w:sz="0" w:space="0" w:color="auto"/>
          </w:divBdr>
          <w:divsChild>
            <w:div w:id="122891812">
              <w:marLeft w:val="0"/>
              <w:marRight w:val="0"/>
              <w:marTop w:val="0"/>
              <w:marBottom w:val="0"/>
              <w:divBdr>
                <w:top w:val="none" w:sz="0" w:space="0" w:color="auto"/>
                <w:left w:val="none" w:sz="0" w:space="0" w:color="auto"/>
                <w:bottom w:val="none" w:sz="0" w:space="0" w:color="auto"/>
                <w:right w:val="none" w:sz="0" w:space="0" w:color="auto"/>
              </w:divBdr>
            </w:div>
          </w:divsChild>
        </w:div>
        <w:div w:id="809909243">
          <w:marLeft w:val="0"/>
          <w:marRight w:val="0"/>
          <w:marTop w:val="0"/>
          <w:marBottom w:val="0"/>
          <w:divBdr>
            <w:top w:val="none" w:sz="0" w:space="0" w:color="auto"/>
            <w:left w:val="none" w:sz="0" w:space="0" w:color="auto"/>
            <w:bottom w:val="none" w:sz="0" w:space="0" w:color="auto"/>
            <w:right w:val="none" w:sz="0" w:space="0" w:color="auto"/>
          </w:divBdr>
          <w:divsChild>
            <w:div w:id="1501198726">
              <w:marLeft w:val="0"/>
              <w:marRight w:val="0"/>
              <w:marTop w:val="0"/>
              <w:marBottom w:val="0"/>
              <w:divBdr>
                <w:top w:val="none" w:sz="0" w:space="0" w:color="auto"/>
                <w:left w:val="none" w:sz="0" w:space="0" w:color="auto"/>
                <w:bottom w:val="none" w:sz="0" w:space="0" w:color="auto"/>
                <w:right w:val="none" w:sz="0" w:space="0" w:color="auto"/>
              </w:divBdr>
            </w:div>
          </w:divsChild>
        </w:div>
        <w:div w:id="838422408">
          <w:marLeft w:val="0"/>
          <w:marRight w:val="0"/>
          <w:marTop w:val="0"/>
          <w:marBottom w:val="0"/>
          <w:divBdr>
            <w:top w:val="none" w:sz="0" w:space="0" w:color="auto"/>
            <w:left w:val="none" w:sz="0" w:space="0" w:color="auto"/>
            <w:bottom w:val="none" w:sz="0" w:space="0" w:color="auto"/>
            <w:right w:val="none" w:sz="0" w:space="0" w:color="auto"/>
          </w:divBdr>
          <w:divsChild>
            <w:div w:id="1256861731">
              <w:marLeft w:val="0"/>
              <w:marRight w:val="0"/>
              <w:marTop w:val="0"/>
              <w:marBottom w:val="0"/>
              <w:divBdr>
                <w:top w:val="none" w:sz="0" w:space="0" w:color="auto"/>
                <w:left w:val="none" w:sz="0" w:space="0" w:color="auto"/>
                <w:bottom w:val="none" w:sz="0" w:space="0" w:color="auto"/>
                <w:right w:val="none" w:sz="0" w:space="0" w:color="auto"/>
              </w:divBdr>
            </w:div>
          </w:divsChild>
        </w:div>
        <w:div w:id="848375943">
          <w:marLeft w:val="0"/>
          <w:marRight w:val="0"/>
          <w:marTop w:val="0"/>
          <w:marBottom w:val="0"/>
          <w:divBdr>
            <w:top w:val="none" w:sz="0" w:space="0" w:color="auto"/>
            <w:left w:val="none" w:sz="0" w:space="0" w:color="auto"/>
            <w:bottom w:val="none" w:sz="0" w:space="0" w:color="auto"/>
            <w:right w:val="none" w:sz="0" w:space="0" w:color="auto"/>
          </w:divBdr>
          <w:divsChild>
            <w:div w:id="400560390">
              <w:marLeft w:val="0"/>
              <w:marRight w:val="0"/>
              <w:marTop w:val="0"/>
              <w:marBottom w:val="0"/>
              <w:divBdr>
                <w:top w:val="none" w:sz="0" w:space="0" w:color="auto"/>
                <w:left w:val="none" w:sz="0" w:space="0" w:color="auto"/>
                <w:bottom w:val="none" w:sz="0" w:space="0" w:color="auto"/>
                <w:right w:val="none" w:sz="0" w:space="0" w:color="auto"/>
              </w:divBdr>
            </w:div>
          </w:divsChild>
        </w:div>
        <w:div w:id="942490302">
          <w:marLeft w:val="0"/>
          <w:marRight w:val="0"/>
          <w:marTop w:val="0"/>
          <w:marBottom w:val="0"/>
          <w:divBdr>
            <w:top w:val="none" w:sz="0" w:space="0" w:color="auto"/>
            <w:left w:val="none" w:sz="0" w:space="0" w:color="auto"/>
            <w:bottom w:val="none" w:sz="0" w:space="0" w:color="auto"/>
            <w:right w:val="none" w:sz="0" w:space="0" w:color="auto"/>
          </w:divBdr>
          <w:divsChild>
            <w:div w:id="1249969144">
              <w:marLeft w:val="0"/>
              <w:marRight w:val="0"/>
              <w:marTop w:val="0"/>
              <w:marBottom w:val="0"/>
              <w:divBdr>
                <w:top w:val="none" w:sz="0" w:space="0" w:color="auto"/>
                <w:left w:val="none" w:sz="0" w:space="0" w:color="auto"/>
                <w:bottom w:val="none" w:sz="0" w:space="0" w:color="auto"/>
                <w:right w:val="none" w:sz="0" w:space="0" w:color="auto"/>
              </w:divBdr>
            </w:div>
          </w:divsChild>
        </w:div>
        <w:div w:id="950011806">
          <w:marLeft w:val="0"/>
          <w:marRight w:val="0"/>
          <w:marTop w:val="0"/>
          <w:marBottom w:val="0"/>
          <w:divBdr>
            <w:top w:val="none" w:sz="0" w:space="0" w:color="auto"/>
            <w:left w:val="none" w:sz="0" w:space="0" w:color="auto"/>
            <w:bottom w:val="none" w:sz="0" w:space="0" w:color="auto"/>
            <w:right w:val="none" w:sz="0" w:space="0" w:color="auto"/>
          </w:divBdr>
          <w:divsChild>
            <w:div w:id="1843861350">
              <w:marLeft w:val="0"/>
              <w:marRight w:val="0"/>
              <w:marTop w:val="0"/>
              <w:marBottom w:val="0"/>
              <w:divBdr>
                <w:top w:val="none" w:sz="0" w:space="0" w:color="auto"/>
                <w:left w:val="none" w:sz="0" w:space="0" w:color="auto"/>
                <w:bottom w:val="none" w:sz="0" w:space="0" w:color="auto"/>
                <w:right w:val="none" w:sz="0" w:space="0" w:color="auto"/>
              </w:divBdr>
            </w:div>
          </w:divsChild>
        </w:div>
        <w:div w:id="967324773">
          <w:marLeft w:val="0"/>
          <w:marRight w:val="0"/>
          <w:marTop w:val="0"/>
          <w:marBottom w:val="0"/>
          <w:divBdr>
            <w:top w:val="none" w:sz="0" w:space="0" w:color="auto"/>
            <w:left w:val="none" w:sz="0" w:space="0" w:color="auto"/>
            <w:bottom w:val="none" w:sz="0" w:space="0" w:color="auto"/>
            <w:right w:val="none" w:sz="0" w:space="0" w:color="auto"/>
          </w:divBdr>
          <w:divsChild>
            <w:div w:id="1268468065">
              <w:marLeft w:val="0"/>
              <w:marRight w:val="0"/>
              <w:marTop w:val="0"/>
              <w:marBottom w:val="0"/>
              <w:divBdr>
                <w:top w:val="none" w:sz="0" w:space="0" w:color="auto"/>
                <w:left w:val="none" w:sz="0" w:space="0" w:color="auto"/>
                <w:bottom w:val="none" w:sz="0" w:space="0" w:color="auto"/>
                <w:right w:val="none" w:sz="0" w:space="0" w:color="auto"/>
              </w:divBdr>
            </w:div>
          </w:divsChild>
        </w:div>
        <w:div w:id="976690519">
          <w:marLeft w:val="0"/>
          <w:marRight w:val="0"/>
          <w:marTop w:val="0"/>
          <w:marBottom w:val="0"/>
          <w:divBdr>
            <w:top w:val="none" w:sz="0" w:space="0" w:color="auto"/>
            <w:left w:val="none" w:sz="0" w:space="0" w:color="auto"/>
            <w:bottom w:val="none" w:sz="0" w:space="0" w:color="auto"/>
            <w:right w:val="none" w:sz="0" w:space="0" w:color="auto"/>
          </w:divBdr>
          <w:divsChild>
            <w:div w:id="456531868">
              <w:marLeft w:val="0"/>
              <w:marRight w:val="0"/>
              <w:marTop w:val="0"/>
              <w:marBottom w:val="0"/>
              <w:divBdr>
                <w:top w:val="none" w:sz="0" w:space="0" w:color="auto"/>
                <w:left w:val="none" w:sz="0" w:space="0" w:color="auto"/>
                <w:bottom w:val="none" w:sz="0" w:space="0" w:color="auto"/>
                <w:right w:val="none" w:sz="0" w:space="0" w:color="auto"/>
              </w:divBdr>
            </w:div>
          </w:divsChild>
        </w:div>
        <w:div w:id="1049063525">
          <w:marLeft w:val="0"/>
          <w:marRight w:val="0"/>
          <w:marTop w:val="0"/>
          <w:marBottom w:val="0"/>
          <w:divBdr>
            <w:top w:val="none" w:sz="0" w:space="0" w:color="auto"/>
            <w:left w:val="none" w:sz="0" w:space="0" w:color="auto"/>
            <w:bottom w:val="none" w:sz="0" w:space="0" w:color="auto"/>
            <w:right w:val="none" w:sz="0" w:space="0" w:color="auto"/>
          </w:divBdr>
          <w:divsChild>
            <w:div w:id="223948788">
              <w:marLeft w:val="0"/>
              <w:marRight w:val="0"/>
              <w:marTop w:val="0"/>
              <w:marBottom w:val="0"/>
              <w:divBdr>
                <w:top w:val="none" w:sz="0" w:space="0" w:color="auto"/>
                <w:left w:val="none" w:sz="0" w:space="0" w:color="auto"/>
                <w:bottom w:val="none" w:sz="0" w:space="0" w:color="auto"/>
                <w:right w:val="none" w:sz="0" w:space="0" w:color="auto"/>
              </w:divBdr>
            </w:div>
          </w:divsChild>
        </w:div>
        <w:div w:id="1116951901">
          <w:marLeft w:val="0"/>
          <w:marRight w:val="0"/>
          <w:marTop w:val="0"/>
          <w:marBottom w:val="0"/>
          <w:divBdr>
            <w:top w:val="none" w:sz="0" w:space="0" w:color="auto"/>
            <w:left w:val="none" w:sz="0" w:space="0" w:color="auto"/>
            <w:bottom w:val="none" w:sz="0" w:space="0" w:color="auto"/>
            <w:right w:val="none" w:sz="0" w:space="0" w:color="auto"/>
          </w:divBdr>
          <w:divsChild>
            <w:div w:id="969558069">
              <w:marLeft w:val="0"/>
              <w:marRight w:val="0"/>
              <w:marTop w:val="0"/>
              <w:marBottom w:val="0"/>
              <w:divBdr>
                <w:top w:val="none" w:sz="0" w:space="0" w:color="auto"/>
                <w:left w:val="none" w:sz="0" w:space="0" w:color="auto"/>
                <w:bottom w:val="none" w:sz="0" w:space="0" w:color="auto"/>
                <w:right w:val="none" w:sz="0" w:space="0" w:color="auto"/>
              </w:divBdr>
            </w:div>
          </w:divsChild>
        </w:div>
        <w:div w:id="1164592677">
          <w:marLeft w:val="0"/>
          <w:marRight w:val="0"/>
          <w:marTop w:val="0"/>
          <w:marBottom w:val="0"/>
          <w:divBdr>
            <w:top w:val="none" w:sz="0" w:space="0" w:color="auto"/>
            <w:left w:val="none" w:sz="0" w:space="0" w:color="auto"/>
            <w:bottom w:val="none" w:sz="0" w:space="0" w:color="auto"/>
            <w:right w:val="none" w:sz="0" w:space="0" w:color="auto"/>
          </w:divBdr>
          <w:divsChild>
            <w:div w:id="1531258951">
              <w:marLeft w:val="0"/>
              <w:marRight w:val="0"/>
              <w:marTop w:val="0"/>
              <w:marBottom w:val="0"/>
              <w:divBdr>
                <w:top w:val="none" w:sz="0" w:space="0" w:color="auto"/>
                <w:left w:val="none" w:sz="0" w:space="0" w:color="auto"/>
                <w:bottom w:val="none" w:sz="0" w:space="0" w:color="auto"/>
                <w:right w:val="none" w:sz="0" w:space="0" w:color="auto"/>
              </w:divBdr>
            </w:div>
          </w:divsChild>
        </w:div>
        <w:div w:id="1185509926">
          <w:marLeft w:val="0"/>
          <w:marRight w:val="0"/>
          <w:marTop w:val="0"/>
          <w:marBottom w:val="0"/>
          <w:divBdr>
            <w:top w:val="none" w:sz="0" w:space="0" w:color="auto"/>
            <w:left w:val="none" w:sz="0" w:space="0" w:color="auto"/>
            <w:bottom w:val="none" w:sz="0" w:space="0" w:color="auto"/>
            <w:right w:val="none" w:sz="0" w:space="0" w:color="auto"/>
          </w:divBdr>
          <w:divsChild>
            <w:div w:id="777724468">
              <w:marLeft w:val="0"/>
              <w:marRight w:val="0"/>
              <w:marTop w:val="0"/>
              <w:marBottom w:val="0"/>
              <w:divBdr>
                <w:top w:val="none" w:sz="0" w:space="0" w:color="auto"/>
                <w:left w:val="none" w:sz="0" w:space="0" w:color="auto"/>
                <w:bottom w:val="none" w:sz="0" w:space="0" w:color="auto"/>
                <w:right w:val="none" w:sz="0" w:space="0" w:color="auto"/>
              </w:divBdr>
            </w:div>
          </w:divsChild>
        </w:div>
        <w:div w:id="1192260335">
          <w:marLeft w:val="0"/>
          <w:marRight w:val="0"/>
          <w:marTop w:val="0"/>
          <w:marBottom w:val="0"/>
          <w:divBdr>
            <w:top w:val="none" w:sz="0" w:space="0" w:color="auto"/>
            <w:left w:val="none" w:sz="0" w:space="0" w:color="auto"/>
            <w:bottom w:val="none" w:sz="0" w:space="0" w:color="auto"/>
            <w:right w:val="none" w:sz="0" w:space="0" w:color="auto"/>
          </w:divBdr>
          <w:divsChild>
            <w:div w:id="628583587">
              <w:marLeft w:val="0"/>
              <w:marRight w:val="0"/>
              <w:marTop w:val="0"/>
              <w:marBottom w:val="0"/>
              <w:divBdr>
                <w:top w:val="none" w:sz="0" w:space="0" w:color="auto"/>
                <w:left w:val="none" w:sz="0" w:space="0" w:color="auto"/>
                <w:bottom w:val="none" w:sz="0" w:space="0" w:color="auto"/>
                <w:right w:val="none" w:sz="0" w:space="0" w:color="auto"/>
              </w:divBdr>
            </w:div>
          </w:divsChild>
        </w:div>
        <w:div w:id="1196163078">
          <w:marLeft w:val="0"/>
          <w:marRight w:val="0"/>
          <w:marTop w:val="0"/>
          <w:marBottom w:val="0"/>
          <w:divBdr>
            <w:top w:val="none" w:sz="0" w:space="0" w:color="auto"/>
            <w:left w:val="none" w:sz="0" w:space="0" w:color="auto"/>
            <w:bottom w:val="none" w:sz="0" w:space="0" w:color="auto"/>
            <w:right w:val="none" w:sz="0" w:space="0" w:color="auto"/>
          </w:divBdr>
          <w:divsChild>
            <w:div w:id="1496990486">
              <w:marLeft w:val="0"/>
              <w:marRight w:val="0"/>
              <w:marTop w:val="0"/>
              <w:marBottom w:val="0"/>
              <w:divBdr>
                <w:top w:val="none" w:sz="0" w:space="0" w:color="auto"/>
                <w:left w:val="none" w:sz="0" w:space="0" w:color="auto"/>
                <w:bottom w:val="none" w:sz="0" w:space="0" w:color="auto"/>
                <w:right w:val="none" w:sz="0" w:space="0" w:color="auto"/>
              </w:divBdr>
            </w:div>
          </w:divsChild>
        </w:div>
        <w:div w:id="1261446825">
          <w:marLeft w:val="0"/>
          <w:marRight w:val="0"/>
          <w:marTop w:val="0"/>
          <w:marBottom w:val="0"/>
          <w:divBdr>
            <w:top w:val="none" w:sz="0" w:space="0" w:color="auto"/>
            <w:left w:val="none" w:sz="0" w:space="0" w:color="auto"/>
            <w:bottom w:val="none" w:sz="0" w:space="0" w:color="auto"/>
            <w:right w:val="none" w:sz="0" w:space="0" w:color="auto"/>
          </w:divBdr>
          <w:divsChild>
            <w:div w:id="712728988">
              <w:marLeft w:val="0"/>
              <w:marRight w:val="0"/>
              <w:marTop w:val="0"/>
              <w:marBottom w:val="0"/>
              <w:divBdr>
                <w:top w:val="none" w:sz="0" w:space="0" w:color="auto"/>
                <w:left w:val="none" w:sz="0" w:space="0" w:color="auto"/>
                <w:bottom w:val="none" w:sz="0" w:space="0" w:color="auto"/>
                <w:right w:val="none" w:sz="0" w:space="0" w:color="auto"/>
              </w:divBdr>
            </w:div>
          </w:divsChild>
        </w:div>
        <w:div w:id="1275792154">
          <w:marLeft w:val="0"/>
          <w:marRight w:val="0"/>
          <w:marTop w:val="0"/>
          <w:marBottom w:val="0"/>
          <w:divBdr>
            <w:top w:val="none" w:sz="0" w:space="0" w:color="auto"/>
            <w:left w:val="none" w:sz="0" w:space="0" w:color="auto"/>
            <w:bottom w:val="none" w:sz="0" w:space="0" w:color="auto"/>
            <w:right w:val="none" w:sz="0" w:space="0" w:color="auto"/>
          </w:divBdr>
          <w:divsChild>
            <w:div w:id="733696321">
              <w:marLeft w:val="0"/>
              <w:marRight w:val="0"/>
              <w:marTop w:val="0"/>
              <w:marBottom w:val="0"/>
              <w:divBdr>
                <w:top w:val="none" w:sz="0" w:space="0" w:color="auto"/>
                <w:left w:val="none" w:sz="0" w:space="0" w:color="auto"/>
                <w:bottom w:val="none" w:sz="0" w:space="0" w:color="auto"/>
                <w:right w:val="none" w:sz="0" w:space="0" w:color="auto"/>
              </w:divBdr>
            </w:div>
          </w:divsChild>
        </w:div>
        <w:div w:id="1337416384">
          <w:marLeft w:val="0"/>
          <w:marRight w:val="0"/>
          <w:marTop w:val="0"/>
          <w:marBottom w:val="0"/>
          <w:divBdr>
            <w:top w:val="none" w:sz="0" w:space="0" w:color="auto"/>
            <w:left w:val="none" w:sz="0" w:space="0" w:color="auto"/>
            <w:bottom w:val="none" w:sz="0" w:space="0" w:color="auto"/>
            <w:right w:val="none" w:sz="0" w:space="0" w:color="auto"/>
          </w:divBdr>
          <w:divsChild>
            <w:div w:id="302077580">
              <w:marLeft w:val="0"/>
              <w:marRight w:val="0"/>
              <w:marTop w:val="0"/>
              <w:marBottom w:val="0"/>
              <w:divBdr>
                <w:top w:val="none" w:sz="0" w:space="0" w:color="auto"/>
                <w:left w:val="none" w:sz="0" w:space="0" w:color="auto"/>
                <w:bottom w:val="none" w:sz="0" w:space="0" w:color="auto"/>
                <w:right w:val="none" w:sz="0" w:space="0" w:color="auto"/>
              </w:divBdr>
            </w:div>
          </w:divsChild>
        </w:div>
        <w:div w:id="1419911059">
          <w:marLeft w:val="0"/>
          <w:marRight w:val="0"/>
          <w:marTop w:val="0"/>
          <w:marBottom w:val="0"/>
          <w:divBdr>
            <w:top w:val="none" w:sz="0" w:space="0" w:color="auto"/>
            <w:left w:val="none" w:sz="0" w:space="0" w:color="auto"/>
            <w:bottom w:val="none" w:sz="0" w:space="0" w:color="auto"/>
            <w:right w:val="none" w:sz="0" w:space="0" w:color="auto"/>
          </w:divBdr>
          <w:divsChild>
            <w:div w:id="1027297785">
              <w:marLeft w:val="0"/>
              <w:marRight w:val="0"/>
              <w:marTop w:val="0"/>
              <w:marBottom w:val="0"/>
              <w:divBdr>
                <w:top w:val="none" w:sz="0" w:space="0" w:color="auto"/>
                <w:left w:val="none" w:sz="0" w:space="0" w:color="auto"/>
                <w:bottom w:val="none" w:sz="0" w:space="0" w:color="auto"/>
                <w:right w:val="none" w:sz="0" w:space="0" w:color="auto"/>
              </w:divBdr>
            </w:div>
          </w:divsChild>
        </w:div>
        <w:div w:id="1428577244">
          <w:marLeft w:val="0"/>
          <w:marRight w:val="0"/>
          <w:marTop w:val="0"/>
          <w:marBottom w:val="0"/>
          <w:divBdr>
            <w:top w:val="none" w:sz="0" w:space="0" w:color="auto"/>
            <w:left w:val="none" w:sz="0" w:space="0" w:color="auto"/>
            <w:bottom w:val="none" w:sz="0" w:space="0" w:color="auto"/>
            <w:right w:val="none" w:sz="0" w:space="0" w:color="auto"/>
          </w:divBdr>
          <w:divsChild>
            <w:div w:id="1379623665">
              <w:marLeft w:val="0"/>
              <w:marRight w:val="0"/>
              <w:marTop w:val="0"/>
              <w:marBottom w:val="0"/>
              <w:divBdr>
                <w:top w:val="none" w:sz="0" w:space="0" w:color="auto"/>
                <w:left w:val="none" w:sz="0" w:space="0" w:color="auto"/>
                <w:bottom w:val="none" w:sz="0" w:space="0" w:color="auto"/>
                <w:right w:val="none" w:sz="0" w:space="0" w:color="auto"/>
              </w:divBdr>
            </w:div>
          </w:divsChild>
        </w:div>
        <w:div w:id="1456875818">
          <w:marLeft w:val="0"/>
          <w:marRight w:val="0"/>
          <w:marTop w:val="0"/>
          <w:marBottom w:val="0"/>
          <w:divBdr>
            <w:top w:val="none" w:sz="0" w:space="0" w:color="auto"/>
            <w:left w:val="none" w:sz="0" w:space="0" w:color="auto"/>
            <w:bottom w:val="none" w:sz="0" w:space="0" w:color="auto"/>
            <w:right w:val="none" w:sz="0" w:space="0" w:color="auto"/>
          </w:divBdr>
          <w:divsChild>
            <w:div w:id="1160583659">
              <w:marLeft w:val="0"/>
              <w:marRight w:val="0"/>
              <w:marTop w:val="0"/>
              <w:marBottom w:val="0"/>
              <w:divBdr>
                <w:top w:val="none" w:sz="0" w:space="0" w:color="auto"/>
                <w:left w:val="none" w:sz="0" w:space="0" w:color="auto"/>
                <w:bottom w:val="none" w:sz="0" w:space="0" w:color="auto"/>
                <w:right w:val="none" w:sz="0" w:space="0" w:color="auto"/>
              </w:divBdr>
            </w:div>
          </w:divsChild>
        </w:div>
        <w:div w:id="1501505122">
          <w:marLeft w:val="0"/>
          <w:marRight w:val="0"/>
          <w:marTop w:val="0"/>
          <w:marBottom w:val="0"/>
          <w:divBdr>
            <w:top w:val="none" w:sz="0" w:space="0" w:color="auto"/>
            <w:left w:val="none" w:sz="0" w:space="0" w:color="auto"/>
            <w:bottom w:val="none" w:sz="0" w:space="0" w:color="auto"/>
            <w:right w:val="none" w:sz="0" w:space="0" w:color="auto"/>
          </w:divBdr>
          <w:divsChild>
            <w:div w:id="1929267224">
              <w:marLeft w:val="0"/>
              <w:marRight w:val="0"/>
              <w:marTop w:val="0"/>
              <w:marBottom w:val="0"/>
              <w:divBdr>
                <w:top w:val="none" w:sz="0" w:space="0" w:color="auto"/>
                <w:left w:val="none" w:sz="0" w:space="0" w:color="auto"/>
                <w:bottom w:val="none" w:sz="0" w:space="0" w:color="auto"/>
                <w:right w:val="none" w:sz="0" w:space="0" w:color="auto"/>
              </w:divBdr>
            </w:div>
          </w:divsChild>
        </w:div>
        <w:div w:id="1505628906">
          <w:marLeft w:val="0"/>
          <w:marRight w:val="0"/>
          <w:marTop w:val="0"/>
          <w:marBottom w:val="0"/>
          <w:divBdr>
            <w:top w:val="none" w:sz="0" w:space="0" w:color="auto"/>
            <w:left w:val="none" w:sz="0" w:space="0" w:color="auto"/>
            <w:bottom w:val="none" w:sz="0" w:space="0" w:color="auto"/>
            <w:right w:val="none" w:sz="0" w:space="0" w:color="auto"/>
          </w:divBdr>
          <w:divsChild>
            <w:div w:id="1948728964">
              <w:marLeft w:val="0"/>
              <w:marRight w:val="0"/>
              <w:marTop w:val="0"/>
              <w:marBottom w:val="0"/>
              <w:divBdr>
                <w:top w:val="none" w:sz="0" w:space="0" w:color="auto"/>
                <w:left w:val="none" w:sz="0" w:space="0" w:color="auto"/>
                <w:bottom w:val="none" w:sz="0" w:space="0" w:color="auto"/>
                <w:right w:val="none" w:sz="0" w:space="0" w:color="auto"/>
              </w:divBdr>
            </w:div>
          </w:divsChild>
        </w:div>
        <w:div w:id="1545828355">
          <w:marLeft w:val="0"/>
          <w:marRight w:val="0"/>
          <w:marTop w:val="0"/>
          <w:marBottom w:val="0"/>
          <w:divBdr>
            <w:top w:val="none" w:sz="0" w:space="0" w:color="auto"/>
            <w:left w:val="none" w:sz="0" w:space="0" w:color="auto"/>
            <w:bottom w:val="none" w:sz="0" w:space="0" w:color="auto"/>
            <w:right w:val="none" w:sz="0" w:space="0" w:color="auto"/>
          </w:divBdr>
          <w:divsChild>
            <w:div w:id="501967475">
              <w:marLeft w:val="0"/>
              <w:marRight w:val="0"/>
              <w:marTop w:val="0"/>
              <w:marBottom w:val="0"/>
              <w:divBdr>
                <w:top w:val="none" w:sz="0" w:space="0" w:color="auto"/>
                <w:left w:val="none" w:sz="0" w:space="0" w:color="auto"/>
                <w:bottom w:val="none" w:sz="0" w:space="0" w:color="auto"/>
                <w:right w:val="none" w:sz="0" w:space="0" w:color="auto"/>
              </w:divBdr>
            </w:div>
          </w:divsChild>
        </w:div>
        <w:div w:id="1548906355">
          <w:marLeft w:val="0"/>
          <w:marRight w:val="0"/>
          <w:marTop w:val="0"/>
          <w:marBottom w:val="0"/>
          <w:divBdr>
            <w:top w:val="none" w:sz="0" w:space="0" w:color="auto"/>
            <w:left w:val="none" w:sz="0" w:space="0" w:color="auto"/>
            <w:bottom w:val="none" w:sz="0" w:space="0" w:color="auto"/>
            <w:right w:val="none" w:sz="0" w:space="0" w:color="auto"/>
          </w:divBdr>
          <w:divsChild>
            <w:div w:id="780800404">
              <w:marLeft w:val="0"/>
              <w:marRight w:val="0"/>
              <w:marTop w:val="0"/>
              <w:marBottom w:val="0"/>
              <w:divBdr>
                <w:top w:val="none" w:sz="0" w:space="0" w:color="auto"/>
                <w:left w:val="none" w:sz="0" w:space="0" w:color="auto"/>
                <w:bottom w:val="none" w:sz="0" w:space="0" w:color="auto"/>
                <w:right w:val="none" w:sz="0" w:space="0" w:color="auto"/>
              </w:divBdr>
            </w:div>
          </w:divsChild>
        </w:div>
        <w:div w:id="1635789839">
          <w:marLeft w:val="0"/>
          <w:marRight w:val="0"/>
          <w:marTop w:val="0"/>
          <w:marBottom w:val="0"/>
          <w:divBdr>
            <w:top w:val="none" w:sz="0" w:space="0" w:color="auto"/>
            <w:left w:val="none" w:sz="0" w:space="0" w:color="auto"/>
            <w:bottom w:val="none" w:sz="0" w:space="0" w:color="auto"/>
            <w:right w:val="none" w:sz="0" w:space="0" w:color="auto"/>
          </w:divBdr>
          <w:divsChild>
            <w:div w:id="1870531450">
              <w:marLeft w:val="0"/>
              <w:marRight w:val="0"/>
              <w:marTop w:val="0"/>
              <w:marBottom w:val="0"/>
              <w:divBdr>
                <w:top w:val="none" w:sz="0" w:space="0" w:color="auto"/>
                <w:left w:val="none" w:sz="0" w:space="0" w:color="auto"/>
                <w:bottom w:val="none" w:sz="0" w:space="0" w:color="auto"/>
                <w:right w:val="none" w:sz="0" w:space="0" w:color="auto"/>
              </w:divBdr>
            </w:div>
          </w:divsChild>
        </w:div>
        <w:div w:id="1718167333">
          <w:marLeft w:val="0"/>
          <w:marRight w:val="0"/>
          <w:marTop w:val="0"/>
          <w:marBottom w:val="0"/>
          <w:divBdr>
            <w:top w:val="none" w:sz="0" w:space="0" w:color="auto"/>
            <w:left w:val="none" w:sz="0" w:space="0" w:color="auto"/>
            <w:bottom w:val="none" w:sz="0" w:space="0" w:color="auto"/>
            <w:right w:val="none" w:sz="0" w:space="0" w:color="auto"/>
          </w:divBdr>
          <w:divsChild>
            <w:div w:id="1313871135">
              <w:marLeft w:val="0"/>
              <w:marRight w:val="0"/>
              <w:marTop w:val="0"/>
              <w:marBottom w:val="0"/>
              <w:divBdr>
                <w:top w:val="none" w:sz="0" w:space="0" w:color="auto"/>
                <w:left w:val="none" w:sz="0" w:space="0" w:color="auto"/>
                <w:bottom w:val="none" w:sz="0" w:space="0" w:color="auto"/>
                <w:right w:val="none" w:sz="0" w:space="0" w:color="auto"/>
              </w:divBdr>
            </w:div>
          </w:divsChild>
        </w:div>
        <w:div w:id="1787387271">
          <w:marLeft w:val="0"/>
          <w:marRight w:val="0"/>
          <w:marTop w:val="0"/>
          <w:marBottom w:val="0"/>
          <w:divBdr>
            <w:top w:val="none" w:sz="0" w:space="0" w:color="auto"/>
            <w:left w:val="none" w:sz="0" w:space="0" w:color="auto"/>
            <w:bottom w:val="none" w:sz="0" w:space="0" w:color="auto"/>
            <w:right w:val="none" w:sz="0" w:space="0" w:color="auto"/>
          </w:divBdr>
          <w:divsChild>
            <w:div w:id="1606647359">
              <w:marLeft w:val="0"/>
              <w:marRight w:val="0"/>
              <w:marTop w:val="0"/>
              <w:marBottom w:val="0"/>
              <w:divBdr>
                <w:top w:val="none" w:sz="0" w:space="0" w:color="auto"/>
                <w:left w:val="none" w:sz="0" w:space="0" w:color="auto"/>
                <w:bottom w:val="none" w:sz="0" w:space="0" w:color="auto"/>
                <w:right w:val="none" w:sz="0" w:space="0" w:color="auto"/>
              </w:divBdr>
            </w:div>
          </w:divsChild>
        </w:div>
        <w:div w:id="1833058067">
          <w:marLeft w:val="0"/>
          <w:marRight w:val="0"/>
          <w:marTop w:val="0"/>
          <w:marBottom w:val="0"/>
          <w:divBdr>
            <w:top w:val="none" w:sz="0" w:space="0" w:color="auto"/>
            <w:left w:val="none" w:sz="0" w:space="0" w:color="auto"/>
            <w:bottom w:val="none" w:sz="0" w:space="0" w:color="auto"/>
            <w:right w:val="none" w:sz="0" w:space="0" w:color="auto"/>
          </w:divBdr>
          <w:divsChild>
            <w:div w:id="394738485">
              <w:marLeft w:val="0"/>
              <w:marRight w:val="0"/>
              <w:marTop w:val="0"/>
              <w:marBottom w:val="0"/>
              <w:divBdr>
                <w:top w:val="none" w:sz="0" w:space="0" w:color="auto"/>
                <w:left w:val="none" w:sz="0" w:space="0" w:color="auto"/>
                <w:bottom w:val="none" w:sz="0" w:space="0" w:color="auto"/>
                <w:right w:val="none" w:sz="0" w:space="0" w:color="auto"/>
              </w:divBdr>
            </w:div>
          </w:divsChild>
        </w:div>
        <w:div w:id="1837068227">
          <w:marLeft w:val="0"/>
          <w:marRight w:val="0"/>
          <w:marTop w:val="0"/>
          <w:marBottom w:val="0"/>
          <w:divBdr>
            <w:top w:val="none" w:sz="0" w:space="0" w:color="auto"/>
            <w:left w:val="none" w:sz="0" w:space="0" w:color="auto"/>
            <w:bottom w:val="none" w:sz="0" w:space="0" w:color="auto"/>
            <w:right w:val="none" w:sz="0" w:space="0" w:color="auto"/>
          </w:divBdr>
          <w:divsChild>
            <w:div w:id="905920803">
              <w:marLeft w:val="0"/>
              <w:marRight w:val="0"/>
              <w:marTop w:val="0"/>
              <w:marBottom w:val="0"/>
              <w:divBdr>
                <w:top w:val="none" w:sz="0" w:space="0" w:color="auto"/>
                <w:left w:val="none" w:sz="0" w:space="0" w:color="auto"/>
                <w:bottom w:val="none" w:sz="0" w:space="0" w:color="auto"/>
                <w:right w:val="none" w:sz="0" w:space="0" w:color="auto"/>
              </w:divBdr>
            </w:div>
          </w:divsChild>
        </w:div>
        <w:div w:id="1894804489">
          <w:marLeft w:val="0"/>
          <w:marRight w:val="0"/>
          <w:marTop w:val="0"/>
          <w:marBottom w:val="0"/>
          <w:divBdr>
            <w:top w:val="none" w:sz="0" w:space="0" w:color="auto"/>
            <w:left w:val="none" w:sz="0" w:space="0" w:color="auto"/>
            <w:bottom w:val="none" w:sz="0" w:space="0" w:color="auto"/>
            <w:right w:val="none" w:sz="0" w:space="0" w:color="auto"/>
          </w:divBdr>
          <w:divsChild>
            <w:div w:id="731081281">
              <w:marLeft w:val="0"/>
              <w:marRight w:val="0"/>
              <w:marTop w:val="0"/>
              <w:marBottom w:val="0"/>
              <w:divBdr>
                <w:top w:val="none" w:sz="0" w:space="0" w:color="auto"/>
                <w:left w:val="none" w:sz="0" w:space="0" w:color="auto"/>
                <w:bottom w:val="none" w:sz="0" w:space="0" w:color="auto"/>
                <w:right w:val="none" w:sz="0" w:space="0" w:color="auto"/>
              </w:divBdr>
            </w:div>
          </w:divsChild>
        </w:div>
        <w:div w:id="1931817382">
          <w:marLeft w:val="0"/>
          <w:marRight w:val="0"/>
          <w:marTop w:val="0"/>
          <w:marBottom w:val="0"/>
          <w:divBdr>
            <w:top w:val="none" w:sz="0" w:space="0" w:color="auto"/>
            <w:left w:val="none" w:sz="0" w:space="0" w:color="auto"/>
            <w:bottom w:val="none" w:sz="0" w:space="0" w:color="auto"/>
            <w:right w:val="none" w:sz="0" w:space="0" w:color="auto"/>
          </w:divBdr>
          <w:divsChild>
            <w:div w:id="521436575">
              <w:marLeft w:val="0"/>
              <w:marRight w:val="0"/>
              <w:marTop w:val="0"/>
              <w:marBottom w:val="0"/>
              <w:divBdr>
                <w:top w:val="none" w:sz="0" w:space="0" w:color="auto"/>
                <w:left w:val="none" w:sz="0" w:space="0" w:color="auto"/>
                <w:bottom w:val="none" w:sz="0" w:space="0" w:color="auto"/>
                <w:right w:val="none" w:sz="0" w:space="0" w:color="auto"/>
              </w:divBdr>
            </w:div>
          </w:divsChild>
        </w:div>
        <w:div w:id="1939292024">
          <w:marLeft w:val="0"/>
          <w:marRight w:val="0"/>
          <w:marTop w:val="0"/>
          <w:marBottom w:val="0"/>
          <w:divBdr>
            <w:top w:val="none" w:sz="0" w:space="0" w:color="auto"/>
            <w:left w:val="none" w:sz="0" w:space="0" w:color="auto"/>
            <w:bottom w:val="none" w:sz="0" w:space="0" w:color="auto"/>
            <w:right w:val="none" w:sz="0" w:space="0" w:color="auto"/>
          </w:divBdr>
          <w:divsChild>
            <w:div w:id="1610425726">
              <w:marLeft w:val="0"/>
              <w:marRight w:val="0"/>
              <w:marTop w:val="0"/>
              <w:marBottom w:val="0"/>
              <w:divBdr>
                <w:top w:val="none" w:sz="0" w:space="0" w:color="auto"/>
                <w:left w:val="none" w:sz="0" w:space="0" w:color="auto"/>
                <w:bottom w:val="none" w:sz="0" w:space="0" w:color="auto"/>
                <w:right w:val="none" w:sz="0" w:space="0" w:color="auto"/>
              </w:divBdr>
            </w:div>
          </w:divsChild>
        </w:div>
        <w:div w:id="1951470802">
          <w:marLeft w:val="0"/>
          <w:marRight w:val="0"/>
          <w:marTop w:val="0"/>
          <w:marBottom w:val="0"/>
          <w:divBdr>
            <w:top w:val="none" w:sz="0" w:space="0" w:color="auto"/>
            <w:left w:val="none" w:sz="0" w:space="0" w:color="auto"/>
            <w:bottom w:val="none" w:sz="0" w:space="0" w:color="auto"/>
            <w:right w:val="none" w:sz="0" w:space="0" w:color="auto"/>
          </w:divBdr>
          <w:divsChild>
            <w:div w:id="1880631982">
              <w:marLeft w:val="0"/>
              <w:marRight w:val="0"/>
              <w:marTop w:val="0"/>
              <w:marBottom w:val="0"/>
              <w:divBdr>
                <w:top w:val="none" w:sz="0" w:space="0" w:color="auto"/>
                <w:left w:val="none" w:sz="0" w:space="0" w:color="auto"/>
                <w:bottom w:val="none" w:sz="0" w:space="0" w:color="auto"/>
                <w:right w:val="none" w:sz="0" w:space="0" w:color="auto"/>
              </w:divBdr>
            </w:div>
          </w:divsChild>
        </w:div>
        <w:div w:id="1970747244">
          <w:marLeft w:val="0"/>
          <w:marRight w:val="0"/>
          <w:marTop w:val="0"/>
          <w:marBottom w:val="0"/>
          <w:divBdr>
            <w:top w:val="none" w:sz="0" w:space="0" w:color="auto"/>
            <w:left w:val="none" w:sz="0" w:space="0" w:color="auto"/>
            <w:bottom w:val="none" w:sz="0" w:space="0" w:color="auto"/>
            <w:right w:val="none" w:sz="0" w:space="0" w:color="auto"/>
          </w:divBdr>
          <w:divsChild>
            <w:div w:id="351346146">
              <w:marLeft w:val="0"/>
              <w:marRight w:val="0"/>
              <w:marTop w:val="0"/>
              <w:marBottom w:val="0"/>
              <w:divBdr>
                <w:top w:val="none" w:sz="0" w:space="0" w:color="auto"/>
                <w:left w:val="none" w:sz="0" w:space="0" w:color="auto"/>
                <w:bottom w:val="none" w:sz="0" w:space="0" w:color="auto"/>
                <w:right w:val="none" w:sz="0" w:space="0" w:color="auto"/>
              </w:divBdr>
            </w:div>
          </w:divsChild>
        </w:div>
        <w:div w:id="1995720494">
          <w:marLeft w:val="0"/>
          <w:marRight w:val="0"/>
          <w:marTop w:val="0"/>
          <w:marBottom w:val="0"/>
          <w:divBdr>
            <w:top w:val="none" w:sz="0" w:space="0" w:color="auto"/>
            <w:left w:val="none" w:sz="0" w:space="0" w:color="auto"/>
            <w:bottom w:val="none" w:sz="0" w:space="0" w:color="auto"/>
            <w:right w:val="none" w:sz="0" w:space="0" w:color="auto"/>
          </w:divBdr>
          <w:divsChild>
            <w:div w:id="403912464">
              <w:marLeft w:val="0"/>
              <w:marRight w:val="0"/>
              <w:marTop w:val="0"/>
              <w:marBottom w:val="0"/>
              <w:divBdr>
                <w:top w:val="none" w:sz="0" w:space="0" w:color="auto"/>
                <w:left w:val="none" w:sz="0" w:space="0" w:color="auto"/>
                <w:bottom w:val="none" w:sz="0" w:space="0" w:color="auto"/>
                <w:right w:val="none" w:sz="0" w:space="0" w:color="auto"/>
              </w:divBdr>
            </w:div>
          </w:divsChild>
        </w:div>
        <w:div w:id="2010213490">
          <w:marLeft w:val="0"/>
          <w:marRight w:val="0"/>
          <w:marTop w:val="0"/>
          <w:marBottom w:val="0"/>
          <w:divBdr>
            <w:top w:val="none" w:sz="0" w:space="0" w:color="auto"/>
            <w:left w:val="none" w:sz="0" w:space="0" w:color="auto"/>
            <w:bottom w:val="none" w:sz="0" w:space="0" w:color="auto"/>
            <w:right w:val="none" w:sz="0" w:space="0" w:color="auto"/>
          </w:divBdr>
          <w:divsChild>
            <w:div w:id="1273897629">
              <w:marLeft w:val="0"/>
              <w:marRight w:val="0"/>
              <w:marTop w:val="0"/>
              <w:marBottom w:val="0"/>
              <w:divBdr>
                <w:top w:val="none" w:sz="0" w:space="0" w:color="auto"/>
                <w:left w:val="none" w:sz="0" w:space="0" w:color="auto"/>
                <w:bottom w:val="none" w:sz="0" w:space="0" w:color="auto"/>
                <w:right w:val="none" w:sz="0" w:space="0" w:color="auto"/>
              </w:divBdr>
            </w:div>
          </w:divsChild>
        </w:div>
        <w:div w:id="2023704149">
          <w:marLeft w:val="0"/>
          <w:marRight w:val="0"/>
          <w:marTop w:val="0"/>
          <w:marBottom w:val="0"/>
          <w:divBdr>
            <w:top w:val="none" w:sz="0" w:space="0" w:color="auto"/>
            <w:left w:val="none" w:sz="0" w:space="0" w:color="auto"/>
            <w:bottom w:val="none" w:sz="0" w:space="0" w:color="auto"/>
            <w:right w:val="none" w:sz="0" w:space="0" w:color="auto"/>
          </w:divBdr>
          <w:divsChild>
            <w:div w:id="1200626900">
              <w:marLeft w:val="0"/>
              <w:marRight w:val="0"/>
              <w:marTop w:val="0"/>
              <w:marBottom w:val="0"/>
              <w:divBdr>
                <w:top w:val="none" w:sz="0" w:space="0" w:color="auto"/>
                <w:left w:val="none" w:sz="0" w:space="0" w:color="auto"/>
                <w:bottom w:val="none" w:sz="0" w:space="0" w:color="auto"/>
                <w:right w:val="none" w:sz="0" w:space="0" w:color="auto"/>
              </w:divBdr>
            </w:div>
          </w:divsChild>
        </w:div>
        <w:div w:id="2041659157">
          <w:marLeft w:val="0"/>
          <w:marRight w:val="0"/>
          <w:marTop w:val="0"/>
          <w:marBottom w:val="0"/>
          <w:divBdr>
            <w:top w:val="none" w:sz="0" w:space="0" w:color="auto"/>
            <w:left w:val="none" w:sz="0" w:space="0" w:color="auto"/>
            <w:bottom w:val="none" w:sz="0" w:space="0" w:color="auto"/>
            <w:right w:val="none" w:sz="0" w:space="0" w:color="auto"/>
          </w:divBdr>
          <w:divsChild>
            <w:div w:id="266624700">
              <w:marLeft w:val="0"/>
              <w:marRight w:val="0"/>
              <w:marTop w:val="0"/>
              <w:marBottom w:val="0"/>
              <w:divBdr>
                <w:top w:val="none" w:sz="0" w:space="0" w:color="auto"/>
                <w:left w:val="none" w:sz="0" w:space="0" w:color="auto"/>
                <w:bottom w:val="none" w:sz="0" w:space="0" w:color="auto"/>
                <w:right w:val="none" w:sz="0" w:space="0" w:color="auto"/>
              </w:divBdr>
            </w:div>
          </w:divsChild>
        </w:div>
        <w:div w:id="2065443376">
          <w:marLeft w:val="0"/>
          <w:marRight w:val="0"/>
          <w:marTop w:val="0"/>
          <w:marBottom w:val="0"/>
          <w:divBdr>
            <w:top w:val="none" w:sz="0" w:space="0" w:color="auto"/>
            <w:left w:val="none" w:sz="0" w:space="0" w:color="auto"/>
            <w:bottom w:val="none" w:sz="0" w:space="0" w:color="auto"/>
            <w:right w:val="none" w:sz="0" w:space="0" w:color="auto"/>
          </w:divBdr>
          <w:divsChild>
            <w:div w:id="232009988">
              <w:marLeft w:val="0"/>
              <w:marRight w:val="0"/>
              <w:marTop w:val="0"/>
              <w:marBottom w:val="0"/>
              <w:divBdr>
                <w:top w:val="none" w:sz="0" w:space="0" w:color="auto"/>
                <w:left w:val="none" w:sz="0" w:space="0" w:color="auto"/>
                <w:bottom w:val="none" w:sz="0" w:space="0" w:color="auto"/>
                <w:right w:val="none" w:sz="0" w:space="0" w:color="auto"/>
              </w:divBdr>
            </w:div>
          </w:divsChild>
        </w:div>
        <w:div w:id="2114740585">
          <w:marLeft w:val="0"/>
          <w:marRight w:val="0"/>
          <w:marTop w:val="0"/>
          <w:marBottom w:val="0"/>
          <w:divBdr>
            <w:top w:val="none" w:sz="0" w:space="0" w:color="auto"/>
            <w:left w:val="none" w:sz="0" w:space="0" w:color="auto"/>
            <w:bottom w:val="none" w:sz="0" w:space="0" w:color="auto"/>
            <w:right w:val="none" w:sz="0" w:space="0" w:color="auto"/>
          </w:divBdr>
          <w:divsChild>
            <w:div w:id="806237481">
              <w:marLeft w:val="0"/>
              <w:marRight w:val="0"/>
              <w:marTop w:val="0"/>
              <w:marBottom w:val="0"/>
              <w:divBdr>
                <w:top w:val="none" w:sz="0" w:space="0" w:color="auto"/>
                <w:left w:val="none" w:sz="0" w:space="0" w:color="auto"/>
                <w:bottom w:val="none" w:sz="0" w:space="0" w:color="auto"/>
                <w:right w:val="none" w:sz="0" w:space="0" w:color="auto"/>
              </w:divBdr>
            </w:div>
          </w:divsChild>
        </w:div>
        <w:div w:id="2129004265">
          <w:marLeft w:val="0"/>
          <w:marRight w:val="0"/>
          <w:marTop w:val="0"/>
          <w:marBottom w:val="0"/>
          <w:divBdr>
            <w:top w:val="none" w:sz="0" w:space="0" w:color="auto"/>
            <w:left w:val="none" w:sz="0" w:space="0" w:color="auto"/>
            <w:bottom w:val="none" w:sz="0" w:space="0" w:color="auto"/>
            <w:right w:val="none" w:sz="0" w:space="0" w:color="auto"/>
          </w:divBdr>
          <w:divsChild>
            <w:div w:id="13276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293300">
      <w:bodyDiv w:val="1"/>
      <w:marLeft w:val="0"/>
      <w:marRight w:val="0"/>
      <w:marTop w:val="0"/>
      <w:marBottom w:val="0"/>
      <w:divBdr>
        <w:top w:val="none" w:sz="0" w:space="0" w:color="auto"/>
        <w:left w:val="none" w:sz="0" w:space="0" w:color="auto"/>
        <w:bottom w:val="none" w:sz="0" w:space="0" w:color="auto"/>
        <w:right w:val="none" w:sz="0" w:space="0" w:color="auto"/>
      </w:divBdr>
    </w:div>
    <w:div w:id="1980259690">
      <w:bodyDiv w:val="1"/>
      <w:marLeft w:val="0"/>
      <w:marRight w:val="0"/>
      <w:marTop w:val="0"/>
      <w:marBottom w:val="0"/>
      <w:divBdr>
        <w:top w:val="none" w:sz="0" w:space="0" w:color="auto"/>
        <w:left w:val="none" w:sz="0" w:space="0" w:color="auto"/>
        <w:bottom w:val="none" w:sz="0" w:space="0" w:color="auto"/>
        <w:right w:val="none" w:sz="0" w:space="0" w:color="auto"/>
      </w:divBdr>
    </w:div>
    <w:div w:id="1981226941">
      <w:bodyDiv w:val="1"/>
      <w:marLeft w:val="0"/>
      <w:marRight w:val="0"/>
      <w:marTop w:val="0"/>
      <w:marBottom w:val="0"/>
      <w:divBdr>
        <w:top w:val="none" w:sz="0" w:space="0" w:color="auto"/>
        <w:left w:val="none" w:sz="0" w:space="0" w:color="auto"/>
        <w:bottom w:val="none" w:sz="0" w:space="0" w:color="auto"/>
        <w:right w:val="none" w:sz="0" w:space="0" w:color="auto"/>
      </w:divBdr>
    </w:div>
    <w:div w:id="1990013453">
      <w:bodyDiv w:val="1"/>
      <w:marLeft w:val="0"/>
      <w:marRight w:val="0"/>
      <w:marTop w:val="0"/>
      <w:marBottom w:val="0"/>
      <w:divBdr>
        <w:top w:val="none" w:sz="0" w:space="0" w:color="auto"/>
        <w:left w:val="none" w:sz="0" w:space="0" w:color="auto"/>
        <w:bottom w:val="none" w:sz="0" w:space="0" w:color="auto"/>
        <w:right w:val="none" w:sz="0" w:space="0" w:color="auto"/>
      </w:divBdr>
    </w:div>
    <w:div w:id="1993944503">
      <w:bodyDiv w:val="1"/>
      <w:marLeft w:val="0"/>
      <w:marRight w:val="0"/>
      <w:marTop w:val="0"/>
      <w:marBottom w:val="0"/>
      <w:divBdr>
        <w:top w:val="none" w:sz="0" w:space="0" w:color="auto"/>
        <w:left w:val="none" w:sz="0" w:space="0" w:color="auto"/>
        <w:bottom w:val="none" w:sz="0" w:space="0" w:color="auto"/>
        <w:right w:val="none" w:sz="0" w:space="0" w:color="auto"/>
      </w:divBdr>
    </w:div>
    <w:div w:id="1994866328">
      <w:bodyDiv w:val="1"/>
      <w:marLeft w:val="0"/>
      <w:marRight w:val="0"/>
      <w:marTop w:val="0"/>
      <w:marBottom w:val="0"/>
      <w:divBdr>
        <w:top w:val="none" w:sz="0" w:space="0" w:color="auto"/>
        <w:left w:val="none" w:sz="0" w:space="0" w:color="auto"/>
        <w:bottom w:val="none" w:sz="0" w:space="0" w:color="auto"/>
        <w:right w:val="none" w:sz="0" w:space="0" w:color="auto"/>
      </w:divBdr>
    </w:div>
    <w:div w:id="2000035895">
      <w:bodyDiv w:val="1"/>
      <w:marLeft w:val="0"/>
      <w:marRight w:val="0"/>
      <w:marTop w:val="0"/>
      <w:marBottom w:val="0"/>
      <w:divBdr>
        <w:top w:val="none" w:sz="0" w:space="0" w:color="auto"/>
        <w:left w:val="none" w:sz="0" w:space="0" w:color="auto"/>
        <w:bottom w:val="none" w:sz="0" w:space="0" w:color="auto"/>
        <w:right w:val="none" w:sz="0" w:space="0" w:color="auto"/>
      </w:divBdr>
    </w:div>
    <w:div w:id="2001540186">
      <w:bodyDiv w:val="1"/>
      <w:marLeft w:val="0"/>
      <w:marRight w:val="0"/>
      <w:marTop w:val="0"/>
      <w:marBottom w:val="0"/>
      <w:divBdr>
        <w:top w:val="none" w:sz="0" w:space="0" w:color="auto"/>
        <w:left w:val="none" w:sz="0" w:space="0" w:color="auto"/>
        <w:bottom w:val="none" w:sz="0" w:space="0" w:color="auto"/>
        <w:right w:val="none" w:sz="0" w:space="0" w:color="auto"/>
      </w:divBdr>
    </w:div>
    <w:div w:id="2007855394">
      <w:bodyDiv w:val="1"/>
      <w:marLeft w:val="0"/>
      <w:marRight w:val="0"/>
      <w:marTop w:val="0"/>
      <w:marBottom w:val="0"/>
      <w:divBdr>
        <w:top w:val="none" w:sz="0" w:space="0" w:color="auto"/>
        <w:left w:val="none" w:sz="0" w:space="0" w:color="auto"/>
        <w:bottom w:val="none" w:sz="0" w:space="0" w:color="auto"/>
        <w:right w:val="none" w:sz="0" w:space="0" w:color="auto"/>
      </w:divBdr>
    </w:div>
    <w:div w:id="2016836009">
      <w:bodyDiv w:val="1"/>
      <w:marLeft w:val="0"/>
      <w:marRight w:val="0"/>
      <w:marTop w:val="0"/>
      <w:marBottom w:val="0"/>
      <w:divBdr>
        <w:top w:val="none" w:sz="0" w:space="0" w:color="auto"/>
        <w:left w:val="none" w:sz="0" w:space="0" w:color="auto"/>
        <w:bottom w:val="none" w:sz="0" w:space="0" w:color="auto"/>
        <w:right w:val="none" w:sz="0" w:space="0" w:color="auto"/>
      </w:divBdr>
    </w:div>
    <w:div w:id="2020812872">
      <w:bodyDiv w:val="1"/>
      <w:marLeft w:val="0"/>
      <w:marRight w:val="0"/>
      <w:marTop w:val="0"/>
      <w:marBottom w:val="0"/>
      <w:divBdr>
        <w:top w:val="none" w:sz="0" w:space="0" w:color="auto"/>
        <w:left w:val="none" w:sz="0" w:space="0" w:color="auto"/>
        <w:bottom w:val="none" w:sz="0" w:space="0" w:color="auto"/>
        <w:right w:val="none" w:sz="0" w:space="0" w:color="auto"/>
      </w:divBdr>
    </w:div>
    <w:div w:id="2026515708">
      <w:bodyDiv w:val="1"/>
      <w:marLeft w:val="0"/>
      <w:marRight w:val="0"/>
      <w:marTop w:val="0"/>
      <w:marBottom w:val="0"/>
      <w:divBdr>
        <w:top w:val="none" w:sz="0" w:space="0" w:color="auto"/>
        <w:left w:val="none" w:sz="0" w:space="0" w:color="auto"/>
        <w:bottom w:val="none" w:sz="0" w:space="0" w:color="auto"/>
        <w:right w:val="none" w:sz="0" w:space="0" w:color="auto"/>
      </w:divBdr>
    </w:div>
    <w:div w:id="2033845198">
      <w:bodyDiv w:val="1"/>
      <w:marLeft w:val="0"/>
      <w:marRight w:val="0"/>
      <w:marTop w:val="0"/>
      <w:marBottom w:val="0"/>
      <w:divBdr>
        <w:top w:val="none" w:sz="0" w:space="0" w:color="auto"/>
        <w:left w:val="none" w:sz="0" w:space="0" w:color="auto"/>
        <w:bottom w:val="none" w:sz="0" w:space="0" w:color="auto"/>
        <w:right w:val="none" w:sz="0" w:space="0" w:color="auto"/>
      </w:divBdr>
      <w:divsChild>
        <w:div w:id="17125652">
          <w:marLeft w:val="0"/>
          <w:marRight w:val="0"/>
          <w:marTop w:val="0"/>
          <w:marBottom w:val="0"/>
          <w:divBdr>
            <w:top w:val="none" w:sz="0" w:space="0" w:color="auto"/>
            <w:left w:val="none" w:sz="0" w:space="0" w:color="auto"/>
            <w:bottom w:val="none" w:sz="0" w:space="0" w:color="auto"/>
            <w:right w:val="none" w:sz="0" w:space="0" w:color="auto"/>
          </w:divBdr>
          <w:divsChild>
            <w:div w:id="170266208">
              <w:marLeft w:val="0"/>
              <w:marRight w:val="0"/>
              <w:marTop w:val="0"/>
              <w:marBottom w:val="0"/>
              <w:divBdr>
                <w:top w:val="none" w:sz="0" w:space="0" w:color="auto"/>
                <w:left w:val="none" w:sz="0" w:space="0" w:color="auto"/>
                <w:bottom w:val="none" w:sz="0" w:space="0" w:color="auto"/>
                <w:right w:val="none" w:sz="0" w:space="0" w:color="auto"/>
              </w:divBdr>
            </w:div>
          </w:divsChild>
        </w:div>
        <w:div w:id="37164245">
          <w:marLeft w:val="0"/>
          <w:marRight w:val="0"/>
          <w:marTop w:val="0"/>
          <w:marBottom w:val="0"/>
          <w:divBdr>
            <w:top w:val="none" w:sz="0" w:space="0" w:color="auto"/>
            <w:left w:val="none" w:sz="0" w:space="0" w:color="auto"/>
            <w:bottom w:val="none" w:sz="0" w:space="0" w:color="auto"/>
            <w:right w:val="none" w:sz="0" w:space="0" w:color="auto"/>
          </w:divBdr>
          <w:divsChild>
            <w:div w:id="232741788">
              <w:marLeft w:val="0"/>
              <w:marRight w:val="0"/>
              <w:marTop w:val="0"/>
              <w:marBottom w:val="0"/>
              <w:divBdr>
                <w:top w:val="none" w:sz="0" w:space="0" w:color="auto"/>
                <w:left w:val="none" w:sz="0" w:space="0" w:color="auto"/>
                <w:bottom w:val="none" w:sz="0" w:space="0" w:color="auto"/>
                <w:right w:val="none" w:sz="0" w:space="0" w:color="auto"/>
              </w:divBdr>
            </w:div>
          </w:divsChild>
        </w:div>
        <w:div w:id="43606974">
          <w:marLeft w:val="0"/>
          <w:marRight w:val="0"/>
          <w:marTop w:val="0"/>
          <w:marBottom w:val="0"/>
          <w:divBdr>
            <w:top w:val="none" w:sz="0" w:space="0" w:color="auto"/>
            <w:left w:val="none" w:sz="0" w:space="0" w:color="auto"/>
            <w:bottom w:val="none" w:sz="0" w:space="0" w:color="auto"/>
            <w:right w:val="none" w:sz="0" w:space="0" w:color="auto"/>
          </w:divBdr>
          <w:divsChild>
            <w:div w:id="1776628569">
              <w:marLeft w:val="0"/>
              <w:marRight w:val="0"/>
              <w:marTop w:val="0"/>
              <w:marBottom w:val="0"/>
              <w:divBdr>
                <w:top w:val="none" w:sz="0" w:space="0" w:color="auto"/>
                <w:left w:val="none" w:sz="0" w:space="0" w:color="auto"/>
                <w:bottom w:val="none" w:sz="0" w:space="0" w:color="auto"/>
                <w:right w:val="none" w:sz="0" w:space="0" w:color="auto"/>
              </w:divBdr>
            </w:div>
          </w:divsChild>
        </w:div>
        <w:div w:id="43918431">
          <w:marLeft w:val="0"/>
          <w:marRight w:val="0"/>
          <w:marTop w:val="0"/>
          <w:marBottom w:val="0"/>
          <w:divBdr>
            <w:top w:val="none" w:sz="0" w:space="0" w:color="auto"/>
            <w:left w:val="none" w:sz="0" w:space="0" w:color="auto"/>
            <w:bottom w:val="none" w:sz="0" w:space="0" w:color="auto"/>
            <w:right w:val="none" w:sz="0" w:space="0" w:color="auto"/>
          </w:divBdr>
          <w:divsChild>
            <w:div w:id="1702365978">
              <w:marLeft w:val="0"/>
              <w:marRight w:val="0"/>
              <w:marTop w:val="0"/>
              <w:marBottom w:val="0"/>
              <w:divBdr>
                <w:top w:val="none" w:sz="0" w:space="0" w:color="auto"/>
                <w:left w:val="none" w:sz="0" w:space="0" w:color="auto"/>
                <w:bottom w:val="none" w:sz="0" w:space="0" w:color="auto"/>
                <w:right w:val="none" w:sz="0" w:space="0" w:color="auto"/>
              </w:divBdr>
            </w:div>
          </w:divsChild>
        </w:div>
        <w:div w:id="44374395">
          <w:marLeft w:val="0"/>
          <w:marRight w:val="0"/>
          <w:marTop w:val="0"/>
          <w:marBottom w:val="0"/>
          <w:divBdr>
            <w:top w:val="none" w:sz="0" w:space="0" w:color="auto"/>
            <w:left w:val="none" w:sz="0" w:space="0" w:color="auto"/>
            <w:bottom w:val="none" w:sz="0" w:space="0" w:color="auto"/>
            <w:right w:val="none" w:sz="0" w:space="0" w:color="auto"/>
          </w:divBdr>
          <w:divsChild>
            <w:div w:id="1815246479">
              <w:marLeft w:val="0"/>
              <w:marRight w:val="0"/>
              <w:marTop w:val="0"/>
              <w:marBottom w:val="0"/>
              <w:divBdr>
                <w:top w:val="none" w:sz="0" w:space="0" w:color="auto"/>
                <w:left w:val="none" w:sz="0" w:space="0" w:color="auto"/>
                <w:bottom w:val="none" w:sz="0" w:space="0" w:color="auto"/>
                <w:right w:val="none" w:sz="0" w:space="0" w:color="auto"/>
              </w:divBdr>
            </w:div>
          </w:divsChild>
        </w:div>
        <w:div w:id="90320811">
          <w:marLeft w:val="0"/>
          <w:marRight w:val="0"/>
          <w:marTop w:val="0"/>
          <w:marBottom w:val="0"/>
          <w:divBdr>
            <w:top w:val="none" w:sz="0" w:space="0" w:color="auto"/>
            <w:left w:val="none" w:sz="0" w:space="0" w:color="auto"/>
            <w:bottom w:val="none" w:sz="0" w:space="0" w:color="auto"/>
            <w:right w:val="none" w:sz="0" w:space="0" w:color="auto"/>
          </w:divBdr>
          <w:divsChild>
            <w:div w:id="1283879707">
              <w:marLeft w:val="0"/>
              <w:marRight w:val="0"/>
              <w:marTop w:val="0"/>
              <w:marBottom w:val="0"/>
              <w:divBdr>
                <w:top w:val="none" w:sz="0" w:space="0" w:color="auto"/>
                <w:left w:val="none" w:sz="0" w:space="0" w:color="auto"/>
                <w:bottom w:val="none" w:sz="0" w:space="0" w:color="auto"/>
                <w:right w:val="none" w:sz="0" w:space="0" w:color="auto"/>
              </w:divBdr>
            </w:div>
          </w:divsChild>
        </w:div>
        <w:div w:id="95907189">
          <w:marLeft w:val="0"/>
          <w:marRight w:val="0"/>
          <w:marTop w:val="0"/>
          <w:marBottom w:val="0"/>
          <w:divBdr>
            <w:top w:val="none" w:sz="0" w:space="0" w:color="auto"/>
            <w:left w:val="none" w:sz="0" w:space="0" w:color="auto"/>
            <w:bottom w:val="none" w:sz="0" w:space="0" w:color="auto"/>
            <w:right w:val="none" w:sz="0" w:space="0" w:color="auto"/>
          </w:divBdr>
          <w:divsChild>
            <w:div w:id="1567298645">
              <w:marLeft w:val="0"/>
              <w:marRight w:val="0"/>
              <w:marTop w:val="0"/>
              <w:marBottom w:val="0"/>
              <w:divBdr>
                <w:top w:val="none" w:sz="0" w:space="0" w:color="auto"/>
                <w:left w:val="none" w:sz="0" w:space="0" w:color="auto"/>
                <w:bottom w:val="none" w:sz="0" w:space="0" w:color="auto"/>
                <w:right w:val="none" w:sz="0" w:space="0" w:color="auto"/>
              </w:divBdr>
            </w:div>
          </w:divsChild>
        </w:div>
        <w:div w:id="99686974">
          <w:marLeft w:val="0"/>
          <w:marRight w:val="0"/>
          <w:marTop w:val="0"/>
          <w:marBottom w:val="0"/>
          <w:divBdr>
            <w:top w:val="none" w:sz="0" w:space="0" w:color="auto"/>
            <w:left w:val="none" w:sz="0" w:space="0" w:color="auto"/>
            <w:bottom w:val="none" w:sz="0" w:space="0" w:color="auto"/>
            <w:right w:val="none" w:sz="0" w:space="0" w:color="auto"/>
          </w:divBdr>
          <w:divsChild>
            <w:div w:id="71439381">
              <w:marLeft w:val="0"/>
              <w:marRight w:val="0"/>
              <w:marTop w:val="0"/>
              <w:marBottom w:val="0"/>
              <w:divBdr>
                <w:top w:val="none" w:sz="0" w:space="0" w:color="auto"/>
                <w:left w:val="none" w:sz="0" w:space="0" w:color="auto"/>
                <w:bottom w:val="none" w:sz="0" w:space="0" w:color="auto"/>
                <w:right w:val="none" w:sz="0" w:space="0" w:color="auto"/>
              </w:divBdr>
            </w:div>
          </w:divsChild>
        </w:div>
        <w:div w:id="134957459">
          <w:marLeft w:val="0"/>
          <w:marRight w:val="0"/>
          <w:marTop w:val="0"/>
          <w:marBottom w:val="0"/>
          <w:divBdr>
            <w:top w:val="none" w:sz="0" w:space="0" w:color="auto"/>
            <w:left w:val="none" w:sz="0" w:space="0" w:color="auto"/>
            <w:bottom w:val="none" w:sz="0" w:space="0" w:color="auto"/>
            <w:right w:val="none" w:sz="0" w:space="0" w:color="auto"/>
          </w:divBdr>
          <w:divsChild>
            <w:div w:id="366759868">
              <w:marLeft w:val="0"/>
              <w:marRight w:val="0"/>
              <w:marTop w:val="0"/>
              <w:marBottom w:val="0"/>
              <w:divBdr>
                <w:top w:val="none" w:sz="0" w:space="0" w:color="auto"/>
                <w:left w:val="none" w:sz="0" w:space="0" w:color="auto"/>
                <w:bottom w:val="none" w:sz="0" w:space="0" w:color="auto"/>
                <w:right w:val="none" w:sz="0" w:space="0" w:color="auto"/>
              </w:divBdr>
            </w:div>
          </w:divsChild>
        </w:div>
        <w:div w:id="135606670">
          <w:marLeft w:val="0"/>
          <w:marRight w:val="0"/>
          <w:marTop w:val="0"/>
          <w:marBottom w:val="0"/>
          <w:divBdr>
            <w:top w:val="none" w:sz="0" w:space="0" w:color="auto"/>
            <w:left w:val="none" w:sz="0" w:space="0" w:color="auto"/>
            <w:bottom w:val="none" w:sz="0" w:space="0" w:color="auto"/>
            <w:right w:val="none" w:sz="0" w:space="0" w:color="auto"/>
          </w:divBdr>
          <w:divsChild>
            <w:div w:id="921571316">
              <w:marLeft w:val="0"/>
              <w:marRight w:val="0"/>
              <w:marTop w:val="0"/>
              <w:marBottom w:val="0"/>
              <w:divBdr>
                <w:top w:val="none" w:sz="0" w:space="0" w:color="auto"/>
                <w:left w:val="none" w:sz="0" w:space="0" w:color="auto"/>
                <w:bottom w:val="none" w:sz="0" w:space="0" w:color="auto"/>
                <w:right w:val="none" w:sz="0" w:space="0" w:color="auto"/>
              </w:divBdr>
            </w:div>
          </w:divsChild>
        </w:div>
        <w:div w:id="139229462">
          <w:marLeft w:val="0"/>
          <w:marRight w:val="0"/>
          <w:marTop w:val="0"/>
          <w:marBottom w:val="0"/>
          <w:divBdr>
            <w:top w:val="none" w:sz="0" w:space="0" w:color="auto"/>
            <w:left w:val="none" w:sz="0" w:space="0" w:color="auto"/>
            <w:bottom w:val="none" w:sz="0" w:space="0" w:color="auto"/>
            <w:right w:val="none" w:sz="0" w:space="0" w:color="auto"/>
          </w:divBdr>
          <w:divsChild>
            <w:div w:id="1682395849">
              <w:marLeft w:val="0"/>
              <w:marRight w:val="0"/>
              <w:marTop w:val="0"/>
              <w:marBottom w:val="0"/>
              <w:divBdr>
                <w:top w:val="none" w:sz="0" w:space="0" w:color="auto"/>
                <w:left w:val="none" w:sz="0" w:space="0" w:color="auto"/>
                <w:bottom w:val="none" w:sz="0" w:space="0" w:color="auto"/>
                <w:right w:val="none" w:sz="0" w:space="0" w:color="auto"/>
              </w:divBdr>
            </w:div>
          </w:divsChild>
        </w:div>
        <w:div w:id="155531969">
          <w:marLeft w:val="0"/>
          <w:marRight w:val="0"/>
          <w:marTop w:val="0"/>
          <w:marBottom w:val="0"/>
          <w:divBdr>
            <w:top w:val="none" w:sz="0" w:space="0" w:color="auto"/>
            <w:left w:val="none" w:sz="0" w:space="0" w:color="auto"/>
            <w:bottom w:val="none" w:sz="0" w:space="0" w:color="auto"/>
            <w:right w:val="none" w:sz="0" w:space="0" w:color="auto"/>
          </w:divBdr>
          <w:divsChild>
            <w:div w:id="195895772">
              <w:marLeft w:val="0"/>
              <w:marRight w:val="0"/>
              <w:marTop w:val="0"/>
              <w:marBottom w:val="0"/>
              <w:divBdr>
                <w:top w:val="none" w:sz="0" w:space="0" w:color="auto"/>
                <w:left w:val="none" w:sz="0" w:space="0" w:color="auto"/>
                <w:bottom w:val="none" w:sz="0" w:space="0" w:color="auto"/>
                <w:right w:val="none" w:sz="0" w:space="0" w:color="auto"/>
              </w:divBdr>
            </w:div>
          </w:divsChild>
        </w:div>
        <w:div w:id="211189569">
          <w:marLeft w:val="0"/>
          <w:marRight w:val="0"/>
          <w:marTop w:val="0"/>
          <w:marBottom w:val="0"/>
          <w:divBdr>
            <w:top w:val="none" w:sz="0" w:space="0" w:color="auto"/>
            <w:left w:val="none" w:sz="0" w:space="0" w:color="auto"/>
            <w:bottom w:val="none" w:sz="0" w:space="0" w:color="auto"/>
            <w:right w:val="none" w:sz="0" w:space="0" w:color="auto"/>
          </w:divBdr>
          <w:divsChild>
            <w:div w:id="442115975">
              <w:marLeft w:val="0"/>
              <w:marRight w:val="0"/>
              <w:marTop w:val="0"/>
              <w:marBottom w:val="0"/>
              <w:divBdr>
                <w:top w:val="none" w:sz="0" w:space="0" w:color="auto"/>
                <w:left w:val="none" w:sz="0" w:space="0" w:color="auto"/>
                <w:bottom w:val="none" w:sz="0" w:space="0" w:color="auto"/>
                <w:right w:val="none" w:sz="0" w:space="0" w:color="auto"/>
              </w:divBdr>
            </w:div>
          </w:divsChild>
        </w:div>
        <w:div w:id="248125333">
          <w:marLeft w:val="0"/>
          <w:marRight w:val="0"/>
          <w:marTop w:val="0"/>
          <w:marBottom w:val="0"/>
          <w:divBdr>
            <w:top w:val="none" w:sz="0" w:space="0" w:color="auto"/>
            <w:left w:val="none" w:sz="0" w:space="0" w:color="auto"/>
            <w:bottom w:val="none" w:sz="0" w:space="0" w:color="auto"/>
            <w:right w:val="none" w:sz="0" w:space="0" w:color="auto"/>
          </w:divBdr>
          <w:divsChild>
            <w:div w:id="637687381">
              <w:marLeft w:val="0"/>
              <w:marRight w:val="0"/>
              <w:marTop w:val="0"/>
              <w:marBottom w:val="0"/>
              <w:divBdr>
                <w:top w:val="none" w:sz="0" w:space="0" w:color="auto"/>
                <w:left w:val="none" w:sz="0" w:space="0" w:color="auto"/>
                <w:bottom w:val="none" w:sz="0" w:space="0" w:color="auto"/>
                <w:right w:val="none" w:sz="0" w:space="0" w:color="auto"/>
              </w:divBdr>
            </w:div>
          </w:divsChild>
        </w:div>
        <w:div w:id="258215855">
          <w:marLeft w:val="0"/>
          <w:marRight w:val="0"/>
          <w:marTop w:val="0"/>
          <w:marBottom w:val="0"/>
          <w:divBdr>
            <w:top w:val="none" w:sz="0" w:space="0" w:color="auto"/>
            <w:left w:val="none" w:sz="0" w:space="0" w:color="auto"/>
            <w:bottom w:val="none" w:sz="0" w:space="0" w:color="auto"/>
            <w:right w:val="none" w:sz="0" w:space="0" w:color="auto"/>
          </w:divBdr>
          <w:divsChild>
            <w:div w:id="220747892">
              <w:marLeft w:val="0"/>
              <w:marRight w:val="0"/>
              <w:marTop w:val="0"/>
              <w:marBottom w:val="0"/>
              <w:divBdr>
                <w:top w:val="none" w:sz="0" w:space="0" w:color="auto"/>
                <w:left w:val="none" w:sz="0" w:space="0" w:color="auto"/>
                <w:bottom w:val="none" w:sz="0" w:space="0" w:color="auto"/>
                <w:right w:val="none" w:sz="0" w:space="0" w:color="auto"/>
              </w:divBdr>
            </w:div>
          </w:divsChild>
        </w:div>
        <w:div w:id="292684905">
          <w:marLeft w:val="0"/>
          <w:marRight w:val="0"/>
          <w:marTop w:val="0"/>
          <w:marBottom w:val="0"/>
          <w:divBdr>
            <w:top w:val="none" w:sz="0" w:space="0" w:color="auto"/>
            <w:left w:val="none" w:sz="0" w:space="0" w:color="auto"/>
            <w:bottom w:val="none" w:sz="0" w:space="0" w:color="auto"/>
            <w:right w:val="none" w:sz="0" w:space="0" w:color="auto"/>
          </w:divBdr>
          <w:divsChild>
            <w:div w:id="156306637">
              <w:marLeft w:val="0"/>
              <w:marRight w:val="0"/>
              <w:marTop w:val="0"/>
              <w:marBottom w:val="0"/>
              <w:divBdr>
                <w:top w:val="none" w:sz="0" w:space="0" w:color="auto"/>
                <w:left w:val="none" w:sz="0" w:space="0" w:color="auto"/>
                <w:bottom w:val="none" w:sz="0" w:space="0" w:color="auto"/>
                <w:right w:val="none" w:sz="0" w:space="0" w:color="auto"/>
              </w:divBdr>
            </w:div>
          </w:divsChild>
        </w:div>
        <w:div w:id="313995216">
          <w:marLeft w:val="0"/>
          <w:marRight w:val="0"/>
          <w:marTop w:val="0"/>
          <w:marBottom w:val="0"/>
          <w:divBdr>
            <w:top w:val="none" w:sz="0" w:space="0" w:color="auto"/>
            <w:left w:val="none" w:sz="0" w:space="0" w:color="auto"/>
            <w:bottom w:val="none" w:sz="0" w:space="0" w:color="auto"/>
            <w:right w:val="none" w:sz="0" w:space="0" w:color="auto"/>
          </w:divBdr>
          <w:divsChild>
            <w:div w:id="2067484441">
              <w:marLeft w:val="0"/>
              <w:marRight w:val="0"/>
              <w:marTop w:val="0"/>
              <w:marBottom w:val="0"/>
              <w:divBdr>
                <w:top w:val="none" w:sz="0" w:space="0" w:color="auto"/>
                <w:left w:val="none" w:sz="0" w:space="0" w:color="auto"/>
                <w:bottom w:val="none" w:sz="0" w:space="0" w:color="auto"/>
                <w:right w:val="none" w:sz="0" w:space="0" w:color="auto"/>
              </w:divBdr>
            </w:div>
          </w:divsChild>
        </w:div>
        <w:div w:id="342782988">
          <w:marLeft w:val="0"/>
          <w:marRight w:val="0"/>
          <w:marTop w:val="0"/>
          <w:marBottom w:val="0"/>
          <w:divBdr>
            <w:top w:val="none" w:sz="0" w:space="0" w:color="auto"/>
            <w:left w:val="none" w:sz="0" w:space="0" w:color="auto"/>
            <w:bottom w:val="none" w:sz="0" w:space="0" w:color="auto"/>
            <w:right w:val="none" w:sz="0" w:space="0" w:color="auto"/>
          </w:divBdr>
          <w:divsChild>
            <w:div w:id="279385647">
              <w:marLeft w:val="0"/>
              <w:marRight w:val="0"/>
              <w:marTop w:val="0"/>
              <w:marBottom w:val="0"/>
              <w:divBdr>
                <w:top w:val="none" w:sz="0" w:space="0" w:color="auto"/>
                <w:left w:val="none" w:sz="0" w:space="0" w:color="auto"/>
                <w:bottom w:val="none" w:sz="0" w:space="0" w:color="auto"/>
                <w:right w:val="none" w:sz="0" w:space="0" w:color="auto"/>
              </w:divBdr>
            </w:div>
          </w:divsChild>
        </w:div>
        <w:div w:id="343167753">
          <w:marLeft w:val="0"/>
          <w:marRight w:val="0"/>
          <w:marTop w:val="0"/>
          <w:marBottom w:val="0"/>
          <w:divBdr>
            <w:top w:val="none" w:sz="0" w:space="0" w:color="auto"/>
            <w:left w:val="none" w:sz="0" w:space="0" w:color="auto"/>
            <w:bottom w:val="none" w:sz="0" w:space="0" w:color="auto"/>
            <w:right w:val="none" w:sz="0" w:space="0" w:color="auto"/>
          </w:divBdr>
          <w:divsChild>
            <w:div w:id="1932230599">
              <w:marLeft w:val="0"/>
              <w:marRight w:val="0"/>
              <w:marTop w:val="0"/>
              <w:marBottom w:val="0"/>
              <w:divBdr>
                <w:top w:val="none" w:sz="0" w:space="0" w:color="auto"/>
                <w:left w:val="none" w:sz="0" w:space="0" w:color="auto"/>
                <w:bottom w:val="none" w:sz="0" w:space="0" w:color="auto"/>
                <w:right w:val="none" w:sz="0" w:space="0" w:color="auto"/>
              </w:divBdr>
            </w:div>
          </w:divsChild>
        </w:div>
        <w:div w:id="366830078">
          <w:marLeft w:val="0"/>
          <w:marRight w:val="0"/>
          <w:marTop w:val="0"/>
          <w:marBottom w:val="0"/>
          <w:divBdr>
            <w:top w:val="none" w:sz="0" w:space="0" w:color="auto"/>
            <w:left w:val="none" w:sz="0" w:space="0" w:color="auto"/>
            <w:bottom w:val="none" w:sz="0" w:space="0" w:color="auto"/>
            <w:right w:val="none" w:sz="0" w:space="0" w:color="auto"/>
          </w:divBdr>
          <w:divsChild>
            <w:div w:id="369187476">
              <w:marLeft w:val="0"/>
              <w:marRight w:val="0"/>
              <w:marTop w:val="0"/>
              <w:marBottom w:val="0"/>
              <w:divBdr>
                <w:top w:val="none" w:sz="0" w:space="0" w:color="auto"/>
                <w:left w:val="none" w:sz="0" w:space="0" w:color="auto"/>
                <w:bottom w:val="none" w:sz="0" w:space="0" w:color="auto"/>
                <w:right w:val="none" w:sz="0" w:space="0" w:color="auto"/>
              </w:divBdr>
            </w:div>
          </w:divsChild>
        </w:div>
        <w:div w:id="417026229">
          <w:marLeft w:val="0"/>
          <w:marRight w:val="0"/>
          <w:marTop w:val="0"/>
          <w:marBottom w:val="0"/>
          <w:divBdr>
            <w:top w:val="none" w:sz="0" w:space="0" w:color="auto"/>
            <w:left w:val="none" w:sz="0" w:space="0" w:color="auto"/>
            <w:bottom w:val="none" w:sz="0" w:space="0" w:color="auto"/>
            <w:right w:val="none" w:sz="0" w:space="0" w:color="auto"/>
          </w:divBdr>
          <w:divsChild>
            <w:div w:id="1077752956">
              <w:marLeft w:val="0"/>
              <w:marRight w:val="0"/>
              <w:marTop w:val="0"/>
              <w:marBottom w:val="0"/>
              <w:divBdr>
                <w:top w:val="none" w:sz="0" w:space="0" w:color="auto"/>
                <w:left w:val="none" w:sz="0" w:space="0" w:color="auto"/>
                <w:bottom w:val="none" w:sz="0" w:space="0" w:color="auto"/>
                <w:right w:val="none" w:sz="0" w:space="0" w:color="auto"/>
              </w:divBdr>
            </w:div>
          </w:divsChild>
        </w:div>
        <w:div w:id="437456739">
          <w:marLeft w:val="0"/>
          <w:marRight w:val="0"/>
          <w:marTop w:val="0"/>
          <w:marBottom w:val="0"/>
          <w:divBdr>
            <w:top w:val="none" w:sz="0" w:space="0" w:color="auto"/>
            <w:left w:val="none" w:sz="0" w:space="0" w:color="auto"/>
            <w:bottom w:val="none" w:sz="0" w:space="0" w:color="auto"/>
            <w:right w:val="none" w:sz="0" w:space="0" w:color="auto"/>
          </w:divBdr>
          <w:divsChild>
            <w:div w:id="1024133335">
              <w:marLeft w:val="0"/>
              <w:marRight w:val="0"/>
              <w:marTop w:val="0"/>
              <w:marBottom w:val="0"/>
              <w:divBdr>
                <w:top w:val="none" w:sz="0" w:space="0" w:color="auto"/>
                <w:left w:val="none" w:sz="0" w:space="0" w:color="auto"/>
                <w:bottom w:val="none" w:sz="0" w:space="0" w:color="auto"/>
                <w:right w:val="none" w:sz="0" w:space="0" w:color="auto"/>
              </w:divBdr>
            </w:div>
          </w:divsChild>
        </w:div>
        <w:div w:id="472253652">
          <w:marLeft w:val="0"/>
          <w:marRight w:val="0"/>
          <w:marTop w:val="0"/>
          <w:marBottom w:val="0"/>
          <w:divBdr>
            <w:top w:val="none" w:sz="0" w:space="0" w:color="auto"/>
            <w:left w:val="none" w:sz="0" w:space="0" w:color="auto"/>
            <w:bottom w:val="none" w:sz="0" w:space="0" w:color="auto"/>
            <w:right w:val="none" w:sz="0" w:space="0" w:color="auto"/>
          </w:divBdr>
          <w:divsChild>
            <w:div w:id="1299143610">
              <w:marLeft w:val="0"/>
              <w:marRight w:val="0"/>
              <w:marTop w:val="0"/>
              <w:marBottom w:val="0"/>
              <w:divBdr>
                <w:top w:val="none" w:sz="0" w:space="0" w:color="auto"/>
                <w:left w:val="none" w:sz="0" w:space="0" w:color="auto"/>
                <w:bottom w:val="none" w:sz="0" w:space="0" w:color="auto"/>
                <w:right w:val="none" w:sz="0" w:space="0" w:color="auto"/>
              </w:divBdr>
            </w:div>
          </w:divsChild>
        </w:div>
        <w:div w:id="472258064">
          <w:marLeft w:val="0"/>
          <w:marRight w:val="0"/>
          <w:marTop w:val="0"/>
          <w:marBottom w:val="0"/>
          <w:divBdr>
            <w:top w:val="none" w:sz="0" w:space="0" w:color="auto"/>
            <w:left w:val="none" w:sz="0" w:space="0" w:color="auto"/>
            <w:bottom w:val="none" w:sz="0" w:space="0" w:color="auto"/>
            <w:right w:val="none" w:sz="0" w:space="0" w:color="auto"/>
          </w:divBdr>
          <w:divsChild>
            <w:div w:id="1376805952">
              <w:marLeft w:val="0"/>
              <w:marRight w:val="0"/>
              <w:marTop w:val="0"/>
              <w:marBottom w:val="0"/>
              <w:divBdr>
                <w:top w:val="none" w:sz="0" w:space="0" w:color="auto"/>
                <w:left w:val="none" w:sz="0" w:space="0" w:color="auto"/>
                <w:bottom w:val="none" w:sz="0" w:space="0" w:color="auto"/>
                <w:right w:val="none" w:sz="0" w:space="0" w:color="auto"/>
              </w:divBdr>
            </w:div>
          </w:divsChild>
        </w:div>
        <w:div w:id="482620850">
          <w:marLeft w:val="0"/>
          <w:marRight w:val="0"/>
          <w:marTop w:val="0"/>
          <w:marBottom w:val="0"/>
          <w:divBdr>
            <w:top w:val="none" w:sz="0" w:space="0" w:color="auto"/>
            <w:left w:val="none" w:sz="0" w:space="0" w:color="auto"/>
            <w:bottom w:val="none" w:sz="0" w:space="0" w:color="auto"/>
            <w:right w:val="none" w:sz="0" w:space="0" w:color="auto"/>
          </w:divBdr>
          <w:divsChild>
            <w:div w:id="1490899384">
              <w:marLeft w:val="0"/>
              <w:marRight w:val="0"/>
              <w:marTop w:val="0"/>
              <w:marBottom w:val="0"/>
              <w:divBdr>
                <w:top w:val="none" w:sz="0" w:space="0" w:color="auto"/>
                <w:left w:val="none" w:sz="0" w:space="0" w:color="auto"/>
                <w:bottom w:val="none" w:sz="0" w:space="0" w:color="auto"/>
                <w:right w:val="none" w:sz="0" w:space="0" w:color="auto"/>
              </w:divBdr>
            </w:div>
          </w:divsChild>
        </w:div>
        <w:div w:id="492767797">
          <w:marLeft w:val="0"/>
          <w:marRight w:val="0"/>
          <w:marTop w:val="0"/>
          <w:marBottom w:val="0"/>
          <w:divBdr>
            <w:top w:val="none" w:sz="0" w:space="0" w:color="auto"/>
            <w:left w:val="none" w:sz="0" w:space="0" w:color="auto"/>
            <w:bottom w:val="none" w:sz="0" w:space="0" w:color="auto"/>
            <w:right w:val="none" w:sz="0" w:space="0" w:color="auto"/>
          </w:divBdr>
          <w:divsChild>
            <w:div w:id="619992878">
              <w:marLeft w:val="0"/>
              <w:marRight w:val="0"/>
              <w:marTop w:val="0"/>
              <w:marBottom w:val="0"/>
              <w:divBdr>
                <w:top w:val="none" w:sz="0" w:space="0" w:color="auto"/>
                <w:left w:val="none" w:sz="0" w:space="0" w:color="auto"/>
                <w:bottom w:val="none" w:sz="0" w:space="0" w:color="auto"/>
                <w:right w:val="none" w:sz="0" w:space="0" w:color="auto"/>
              </w:divBdr>
            </w:div>
          </w:divsChild>
        </w:div>
        <w:div w:id="544608285">
          <w:marLeft w:val="0"/>
          <w:marRight w:val="0"/>
          <w:marTop w:val="0"/>
          <w:marBottom w:val="0"/>
          <w:divBdr>
            <w:top w:val="none" w:sz="0" w:space="0" w:color="auto"/>
            <w:left w:val="none" w:sz="0" w:space="0" w:color="auto"/>
            <w:bottom w:val="none" w:sz="0" w:space="0" w:color="auto"/>
            <w:right w:val="none" w:sz="0" w:space="0" w:color="auto"/>
          </w:divBdr>
          <w:divsChild>
            <w:div w:id="2044016184">
              <w:marLeft w:val="0"/>
              <w:marRight w:val="0"/>
              <w:marTop w:val="0"/>
              <w:marBottom w:val="0"/>
              <w:divBdr>
                <w:top w:val="none" w:sz="0" w:space="0" w:color="auto"/>
                <w:left w:val="none" w:sz="0" w:space="0" w:color="auto"/>
                <w:bottom w:val="none" w:sz="0" w:space="0" w:color="auto"/>
                <w:right w:val="none" w:sz="0" w:space="0" w:color="auto"/>
              </w:divBdr>
            </w:div>
          </w:divsChild>
        </w:div>
        <w:div w:id="550118077">
          <w:marLeft w:val="0"/>
          <w:marRight w:val="0"/>
          <w:marTop w:val="0"/>
          <w:marBottom w:val="0"/>
          <w:divBdr>
            <w:top w:val="none" w:sz="0" w:space="0" w:color="auto"/>
            <w:left w:val="none" w:sz="0" w:space="0" w:color="auto"/>
            <w:bottom w:val="none" w:sz="0" w:space="0" w:color="auto"/>
            <w:right w:val="none" w:sz="0" w:space="0" w:color="auto"/>
          </w:divBdr>
          <w:divsChild>
            <w:div w:id="783034652">
              <w:marLeft w:val="0"/>
              <w:marRight w:val="0"/>
              <w:marTop w:val="0"/>
              <w:marBottom w:val="0"/>
              <w:divBdr>
                <w:top w:val="none" w:sz="0" w:space="0" w:color="auto"/>
                <w:left w:val="none" w:sz="0" w:space="0" w:color="auto"/>
                <w:bottom w:val="none" w:sz="0" w:space="0" w:color="auto"/>
                <w:right w:val="none" w:sz="0" w:space="0" w:color="auto"/>
              </w:divBdr>
            </w:div>
          </w:divsChild>
        </w:div>
        <w:div w:id="591547581">
          <w:marLeft w:val="0"/>
          <w:marRight w:val="0"/>
          <w:marTop w:val="0"/>
          <w:marBottom w:val="0"/>
          <w:divBdr>
            <w:top w:val="none" w:sz="0" w:space="0" w:color="auto"/>
            <w:left w:val="none" w:sz="0" w:space="0" w:color="auto"/>
            <w:bottom w:val="none" w:sz="0" w:space="0" w:color="auto"/>
            <w:right w:val="none" w:sz="0" w:space="0" w:color="auto"/>
          </w:divBdr>
          <w:divsChild>
            <w:div w:id="2041588550">
              <w:marLeft w:val="0"/>
              <w:marRight w:val="0"/>
              <w:marTop w:val="0"/>
              <w:marBottom w:val="0"/>
              <w:divBdr>
                <w:top w:val="none" w:sz="0" w:space="0" w:color="auto"/>
                <w:left w:val="none" w:sz="0" w:space="0" w:color="auto"/>
                <w:bottom w:val="none" w:sz="0" w:space="0" w:color="auto"/>
                <w:right w:val="none" w:sz="0" w:space="0" w:color="auto"/>
              </w:divBdr>
            </w:div>
          </w:divsChild>
        </w:div>
        <w:div w:id="654530941">
          <w:marLeft w:val="0"/>
          <w:marRight w:val="0"/>
          <w:marTop w:val="0"/>
          <w:marBottom w:val="0"/>
          <w:divBdr>
            <w:top w:val="none" w:sz="0" w:space="0" w:color="auto"/>
            <w:left w:val="none" w:sz="0" w:space="0" w:color="auto"/>
            <w:bottom w:val="none" w:sz="0" w:space="0" w:color="auto"/>
            <w:right w:val="none" w:sz="0" w:space="0" w:color="auto"/>
          </w:divBdr>
          <w:divsChild>
            <w:div w:id="1347554943">
              <w:marLeft w:val="0"/>
              <w:marRight w:val="0"/>
              <w:marTop w:val="0"/>
              <w:marBottom w:val="0"/>
              <w:divBdr>
                <w:top w:val="none" w:sz="0" w:space="0" w:color="auto"/>
                <w:left w:val="none" w:sz="0" w:space="0" w:color="auto"/>
                <w:bottom w:val="none" w:sz="0" w:space="0" w:color="auto"/>
                <w:right w:val="none" w:sz="0" w:space="0" w:color="auto"/>
              </w:divBdr>
            </w:div>
          </w:divsChild>
        </w:div>
        <w:div w:id="655187931">
          <w:marLeft w:val="0"/>
          <w:marRight w:val="0"/>
          <w:marTop w:val="0"/>
          <w:marBottom w:val="0"/>
          <w:divBdr>
            <w:top w:val="none" w:sz="0" w:space="0" w:color="auto"/>
            <w:left w:val="none" w:sz="0" w:space="0" w:color="auto"/>
            <w:bottom w:val="none" w:sz="0" w:space="0" w:color="auto"/>
            <w:right w:val="none" w:sz="0" w:space="0" w:color="auto"/>
          </w:divBdr>
          <w:divsChild>
            <w:div w:id="1735346202">
              <w:marLeft w:val="0"/>
              <w:marRight w:val="0"/>
              <w:marTop w:val="0"/>
              <w:marBottom w:val="0"/>
              <w:divBdr>
                <w:top w:val="none" w:sz="0" w:space="0" w:color="auto"/>
                <w:left w:val="none" w:sz="0" w:space="0" w:color="auto"/>
                <w:bottom w:val="none" w:sz="0" w:space="0" w:color="auto"/>
                <w:right w:val="none" w:sz="0" w:space="0" w:color="auto"/>
              </w:divBdr>
            </w:div>
          </w:divsChild>
        </w:div>
        <w:div w:id="695234977">
          <w:marLeft w:val="0"/>
          <w:marRight w:val="0"/>
          <w:marTop w:val="0"/>
          <w:marBottom w:val="0"/>
          <w:divBdr>
            <w:top w:val="none" w:sz="0" w:space="0" w:color="auto"/>
            <w:left w:val="none" w:sz="0" w:space="0" w:color="auto"/>
            <w:bottom w:val="none" w:sz="0" w:space="0" w:color="auto"/>
            <w:right w:val="none" w:sz="0" w:space="0" w:color="auto"/>
          </w:divBdr>
          <w:divsChild>
            <w:div w:id="1027029324">
              <w:marLeft w:val="0"/>
              <w:marRight w:val="0"/>
              <w:marTop w:val="0"/>
              <w:marBottom w:val="0"/>
              <w:divBdr>
                <w:top w:val="none" w:sz="0" w:space="0" w:color="auto"/>
                <w:left w:val="none" w:sz="0" w:space="0" w:color="auto"/>
                <w:bottom w:val="none" w:sz="0" w:space="0" w:color="auto"/>
                <w:right w:val="none" w:sz="0" w:space="0" w:color="auto"/>
              </w:divBdr>
            </w:div>
          </w:divsChild>
        </w:div>
        <w:div w:id="697388907">
          <w:marLeft w:val="0"/>
          <w:marRight w:val="0"/>
          <w:marTop w:val="0"/>
          <w:marBottom w:val="0"/>
          <w:divBdr>
            <w:top w:val="none" w:sz="0" w:space="0" w:color="auto"/>
            <w:left w:val="none" w:sz="0" w:space="0" w:color="auto"/>
            <w:bottom w:val="none" w:sz="0" w:space="0" w:color="auto"/>
            <w:right w:val="none" w:sz="0" w:space="0" w:color="auto"/>
          </w:divBdr>
          <w:divsChild>
            <w:div w:id="441073199">
              <w:marLeft w:val="0"/>
              <w:marRight w:val="0"/>
              <w:marTop w:val="0"/>
              <w:marBottom w:val="0"/>
              <w:divBdr>
                <w:top w:val="none" w:sz="0" w:space="0" w:color="auto"/>
                <w:left w:val="none" w:sz="0" w:space="0" w:color="auto"/>
                <w:bottom w:val="none" w:sz="0" w:space="0" w:color="auto"/>
                <w:right w:val="none" w:sz="0" w:space="0" w:color="auto"/>
              </w:divBdr>
            </w:div>
          </w:divsChild>
        </w:div>
        <w:div w:id="763457511">
          <w:marLeft w:val="0"/>
          <w:marRight w:val="0"/>
          <w:marTop w:val="0"/>
          <w:marBottom w:val="0"/>
          <w:divBdr>
            <w:top w:val="none" w:sz="0" w:space="0" w:color="auto"/>
            <w:left w:val="none" w:sz="0" w:space="0" w:color="auto"/>
            <w:bottom w:val="none" w:sz="0" w:space="0" w:color="auto"/>
            <w:right w:val="none" w:sz="0" w:space="0" w:color="auto"/>
          </w:divBdr>
          <w:divsChild>
            <w:div w:id="551698808">
              <w:marLeft w:val="0"/>
              <w:marRight w:val="0"/>
              <w:marTop w:val="0"/>
              <w:marBottom w:val="0"/>
              <w:divBdr>
                <w:top w:val="none" w:sz="0" w:space="0" w:color="auto"/>
                <w:left w:val="none" w:sz="0" w:space="0" w:color="auto"/>
                <w:bottom w:val="none" w:sz="0" w:space="0" w:color="auto"/>
                <w:right w:val="none" w:sz="0" w:space="0" w:color="auto"/>
              </w:divBdr>
            </w:div>
          </w:divsChild>
        </w:div>
        <w:div w:id="787893056">
          <w:marLeft w:val="0"/>
          <w:marRight w:val="0"/>
          <w:marTop w:val="0"/>
          <w:marBottom w:val="0"/>
          <w:divBdr>
            <w:top w:val="none" w:sz="0" w:space="0" w:color="auto"/>
            <w:left w:val="none" w:sz="0" w:space="0" w:color="auto"/>
            <w:bottom w:val="none" w:sz="0" w:space="0" w:color="auto"/>
            <w:right w:val="none" w:sz="0" w:space="0" w:color="auto"/>
          </w:divBdr>
          <w:divsChild>
            <w:div w:id="1036078754">
              <w:marLeft w:val="0"/>
              <w:marRight w:val="0"/>
              <w:marTop w:val="0"/>
              <w:marBottom w:val="0"/>
              <w:divBdr>
                <w:top w:val="none" w:sz="0" w:space="0" w:color="auto"/>
                <w:left w:val="none" w:sz="0" w:space="0" w:color="auto"/>
                <w:bottom w:val="none" w:sz="0" w:space="0" w:color="auto"/>
                <w:right w:val="none" w:sz="0" w:space="0" w:color="auto"/>
              </w:divBdr>
            </w:div>
          </w:divsChild>
        </w:div>
        <w:div w:id="795176296">
          <w:marLeft w:val="0"/>
          <w:marRight w:val="0"/>
          <w:marTop w:val="0"/>
          <w:marBottom w:val="0"/>
          <w:divBdr>
            <w:top w:val="none" w:sz="0" w:space="0" w:color="auto"/>
            <w:left w:val="none" w:sz="0" w:space="0" w:color="auto"/>
            <w:bottom w:val="none" w:sz="0" w:space="0" w:color="auto"/>
            <w:right w:val="none" w:sz="0" w:space="0" w:color="auto"/>
          </w:divBdr>
          <w:divsChild>
            <w:div w:id="1107968006">
              <w:marLeft w:val="0"/>
              <w:marRight w:val="0"/>
              <w:marTop w:val="0"/>
              <w:marBottom w:val="0"/>
              <w:divBdr>
                <w:top w:val="none" w:sz="0" w:space="0" w:color="auto"/>
                <w:left w:val="none" w:sz="0" w:space="0" w:color="auto"/>
                <w:bottom w:val="none" w:sz="0" w:space="0" w:color="auto"/>
                <w:right w:val="none" w:sz="0" w:space="0" w:color="auto"/>
              </w:divBdr>
            </w:div>
          </w:divsChild>
        </w:div>
        <w:div w:id="807819550">
          <w:marLeft w:val="0"/>
          <w:marRight w:val="0"/>
          <w:marTop w:val="0"/>
          <w:marBottom w:val="0"/>
          <w:divBdr>
            <w:top w:val="none" w:sz="0" w:space="0" w:color="auto"/>
            <w:left w:val="none" w:sz="0" w:space="0" w:color="auto"/>
            <w:bottom w:val="none" w:sz="0" w:space="0" w:color="auto"/>
            <w:right w:val="none" w:sz="0" w:space="0" w:color="auto"/>
          </w:divBdr>
          <w:divsChild>
            <w:div w:id="1429230269">
              <w:marLeft w:val="0"/>
              <w:marRight w:val="0"/>
              <w:marTop w:val="0"/>
              <w:marBottom w:val="0"/>
              <w:divBdr>
                <w:top w:val="none" w:sz="0" w:space="0" w:color="auto"/>
                <w:left w:val="none" w:sz="0" w:space="0" w:color="auto"/>
                <w:bottom w:val="none" w:sz="0" w:space="0" w:color="auto"/>
                <w:right w:val="none" w:sz="0" w:space="0" w:color="auto"/>
              </w:divBdr>
            </w:div>
          </w:divsChild>
        </w:div>
        <w:div w:id="853763593">
          <w:marLeft w:val="0"/>
          <w:marRight w:val="0"/>
          <w:marTop w:val="0"/>
          <w:marBottom w:val="0"/>
          <w:divBdr>
            <w:top w:val="none" w:sz="0" w:space="0" w:color="auto"/>
            <w:left w:val="none" w:sz="0" w:space="0" w:color="auto"/>
            <w:bottom w:val="none" w:sz="0" w:space="0" w:color="auto"/>
            <w:right w:val="none" w:sz="0" w:space="0" w:color="auto"/>
          </w:divBdr>
          <w:divsChild>
            <w:div w:id="33577881">
              <w:marLeft w:val="0"/>
              <w:marRight w:val="0"/>
              <w:marTop w:val="0"/>
              <w:marBottom w:val="0"/>
              <w:divBdr>
                <w:top w:val="none" w:sz="0" w:space="0" w:color="auto"/>
                <w:left w:val="none" w:sz="0" w:space="0" w:color="auto"/>
                <w:bottom w:val="none" w:sz="0" w:space="0" w:color="auto"/>
                <w:right w:val="none" w:sz="0" w:space="0" w:color="auto"/>
              </w:divBdr>
            </w:div>
          </w:divsChild>
        </w:div>
        <w:div w:id="883297908">
          <w:marLeft w:val="0"/>
          <w:marRight w:val="0"/>
          <w:marTop w:val="0"/>
          <w:marBottom w:val="0"/>
          <w:divBdr>
            <w:top w:val="none" w:sz="0" w:space="0" w:color="auto"/>
            <w:left w:val="none" w:sz="0" w:space="0" w:color="auto"/>
            <w:bottom w:val="none" w:sz="0" w:space="0" w:color="auto"/>
            <w:right w:val="none" w:sz="0" w:space="0" w:color="auto"/>
          </w:divBdr>
          <w:divsChild>
            <w:div w:id="1410424586">
              <w:marLeft w:val="0"/>
              <w:marRight w:val="0"/>
              <w:marTop w:val="0"/>
              <w:marBottom w:val="0"/>
              <w:divBdr>
                <w:top w:val="none" w:sz="0" w:space="0" w:color="auto"/>
                <w:left w:val="none" w:sz="0" w:space="0" w:color="auto"/>
                <w:bottom w:val="none" w:sz="0" w:space="0" w:color="auto"/>
                <w:right w:val="none" w:sz="0" w:space="0" w:color="auto"/>
              </w:divBdr>
            </w:div>
          </w:divsChild>
        </w:div>
        <w:div w:id="884289198">
          <w:marLeft w:val="0"/>
          <w:marRight w:val="0"/>
          <w:marTop w:val="0"/>
          <w:marBottom w:val="0"/>
          <w:divBdr>
            <w:top w:val="none" w:sz="0" w:space="0" w:color="auto"/>
            <w:left w:val="none" w:sz="0" w:space="0" w:color="auto"/>
            <w:bottom w:val="none" w:sz="0" w:space="0" w:color="auto"/>
            <w:right w:val="none" w:sz="0" w:space="0" w:color="auto"/>
          </w:divBdr>
          <w:divsChild>
            <w:div w:id="2057780089">
              <w:marLeft w:val="0"/>
              <w:marRight w:val="0"/>
              <w:marTop w:val="0"/>
              <w:marBottom w:val="0"/>
              <w:divBdr>
                <w:top w:val="none" w:sz="0" w:space="0" w:color="auto"/>
                <w:left w:val="none" w:sz="0" w:space="0" w:color="auto"/>
                <w:bottom w:val="none" w:sz="0" w:space="0" w:color="auto"/>
                <w:right w:val="none" w:sz="0" w:space="0" w:color="auto"/>
              </w:divBdr>
            </w:div>
          </w:divsChild>
        </w:div>
        <w:div w:id="925652532">
          <w:marLeft w:val="0"/>
          <w:marRight w:val="0"/>
          <w:marTop w:val="0"/>
          <w:marBottom w:val="0"/>
          <w:divBdr>
            <w:top w:val="none" w:sz="0" w:space="0" w:color="auto"/>
            <w:left w:val="none" w:sz="0" w:space="0" w:color="auto"/>
            <w:bottom w:val="none" w:sz="0" w:space="0" w:color="auto"/>
            <w:right w:val="none" w:sz="0" w:space="0" w:color="auto"/>
          </w:divBdr>
          <w:divsChild>
            <w:div w:id="1327903265">
              <w:marLeft w:val="0"/>
              <w:marRight w:val="0"/>
              <w:marTop w:val="0"/>
              <w:marBottom w:val="0"/>
              <w:divBdr>
                <w:top w:val="none" w:sz="0" w:space="0" w:color="auto"/>
                <w:left w:val="none" w:sz="0" w:space="0" w:color="auto"/>
                <w:bottom w:val="none" w:sz="0" w:space="0" w:color="auto"/>
                <w:right w:val="none" w:sz="0" w:space="0" w:color="auto"/>
              </w:divBdr>
            </w:div>
          </w:divsChild>
        </w:div>
        <w:div w:id="926692730">
          <w:marLeft w:val="0"/>
          <w:marRight w:val="0"/>
          <w:marTop w:val="0"/>
          <w:marBottom w:val="0"/>
          <w:divBdr>
            <w:top w:val="none" w:sz="0" w:space="0" w:color="auto"/>
            <w:left w:val="none" w:sz="0" w:space="0" w:color="auto"/>
            <w:bottom w:val="none" w:sz="0" w:space="0" w:color="auto"/>
            <w:right w:val="none" w:sz="0" w:space="0" w:color="auto"/>
          </w:divBdr>
          <w:divsChild>
            <w:div w:id="338197951">
              <w:marLeft w:val="0"/>
              <w:marRight w:val="0"/>
              <w:marTop w:val="0"/>
              <w:marBottom w:val="0"/>
              <w:divBdr>
                <w:top w:val="none" w:sz="0" w:space="0" w:color="auto"/>
                <w:left w:val="none" w:sz="0" w:space="0" w:color="auto"/>
                <w:bottom w:val="none" w:sz="0" w:space="0" w:color="auto"/>
                <w:right w:val="none" w:sz="0" w:space="0" w:color="auto"/>
              </w:divBdr>
            </w:div>
          </w:divsChild>
        </w:div>
        <w:div w:id="932056264">
          <w:marLeft w:val="0"/>
          <w:marRight w:val="0"/>
          <w:marTop w:val="0"/>
          <w:marBottom w:val="0"/>
          <w:divBdr>
            <w:top w:val="none" w:sz="0" w:space="0" w:color="auto"/>
            <w:left w:val="none" w:sz="0" w:space="0" w:color="auto"/>
            <w:bottom w:val="none" w:sz="0" w:space="0" w:color="auto"/>
            <w:right w:val="none" w:sz="0" w:space="0" w:color="auto"/>
          </w:divBdr>
          <w:divsChild>
            <w:div w:id="1709526563">
              <w:marLeft w:val="0"/>
              <w:marRight w:val="0"/>
              <w:marTop w:val="0"/>
              <w:marBottom w:val="0"/>
              <w:divBdr>
                <w:top w:val="none" w:sz="0" w:space="0" w:color="auto"/>
                <w:left w:val="none" w:sz="0" w:space="0" w:color="auto"/>
                <w:bottom w:val="none" w:sz="0" w:space="0" w:color="auto"/>
                <w:right w:val="none" w:sz="0" w:space="0" w:color="auto"/>
              </w:divBdr>
            </w:div>
          </w:divsChild>
        </w:div>
        <w:div w:id="948004502">
          <w:marLeft w:val="0"/>
          <w:marRight w:val="0"/>
          <w:marTop w:val="0"/>
          <w:marBottom w:val="0"/>
          <w:divBdr>
            <w:top w:val="none" w:sz="0" w:space="0" w:color="auto"/>
            <w:left w:val="none" w:sz="0" w:space="0" w:color="auto"/>
            <w:bottom w:val="none" w:sz="0" w:space="0" w:color="auto"/>
            <w:right w:val="none" w:sz="0" w:space="0" w:color="auto"/>
          </w:divBdr>
          <w:divsChild>
            <w:div w:id="855466799">
              <w:marLeft w:val="0"/>
              <w:marRight w:val="0"/>
              <w:marTop w:val="0"/>
              <w:marBottom w:val="0"/>
              <w:divBdr>
                <w:top w:val="none" w:sz="0" w:space="0" w:color="auto"/>
                <w:left w:val="none" w:sz="0" w:space="0" w:color="auto"/>
                <w:bottom w:val="none" w:sz="0" w:space="0" w:color="auto"/>
                <w:right w:val="none" w:sz="0" w:space="0" w:color="auto"/>
              </w:divBdr>
            </w:div>
          </w:divsChild>
        </w:div>
        <w:div w:id="975836406">
          <w:marLeft w:val="0"/>
          <w:marRight w:val="0"/>
          <w:marTop w:val="0"/>
          <w:marBottom w:val="0"/>
          <w:divBdr>
            <w:top w:val="none" w:sz="0" w:space="0" w:color="auto"/>
            <w:left w:val="none" w:sz="0" w:space="0" w:color="auto"/>
            <w:bottom w:val="none" w:sz="0" w:space="0" w:color="auto"/>
            <w:right w:val="none" w:sz="0" w:space="0" w:color="auto"/>
          </w:divBdr>
          <w:divsChild>
            <w:div w:id="643586463">
              <w:marLeft w:val="0"/>
              <w:marRight w:val="0"/>
              <w:marTop w:val="0"/>
              <w:marBottom w:val="0"/>
              <w:divBdr>
                <w:top w:val="none" w:sz="0" w:space="0" w:color="auto"/>
                <w:left w:val="none" w:sz="0" w:space="0" w:color="auto"/>
                <w:bottom w:val="none" w:sz="0" w:space="0" w:color="auto"/>
                <w:right w:val="none" w:sz="0" w:space="0" w:color="auto"/>
              </w:divBdr>
            </w:div>
          </w:divsChild>
        </w:div>
        <w:div w:id="1002509200">
          <w:marLeft w:val="0"/>
          <w:marRight w:val="0"/>
          <w:marTop w:val="0"/>
          <w:marBottom w:val="0"/>
          <w:divBdr>
            <w:top w:val="none" w:sz="0" w:space="0" w:color="auto"/>
            <w:left w:val="none" w:sz="0" w:space="0" w:color="auto"/>
            <w:bottom w:val="none" w:sz="0" w:space="0" w:color="auto"/>
            <w:right w:val="none" w:sz="0" w:space="0" w:color="auto"/>
          </w:divBdr>
          <w:divsChild>
            <w:div w:id="1597204225">
              <w:marLeft w:val="0"/>
              <w:marRight w:val="0"/>
              <w:marTop w:val="0"/>
              <w:marBottom w:val="0"/>
              <w:divBdr>
                <w:top w:val="none" w:sz="0" w:space="0" w:color="auto"/>
                <w:left w:val="none" w:sz="0" w:space="0" w:color="auto"/>
                <w:bottom w:val="none" w:sz="0" w:space="0" w:color="auto"/>
                <w:right w:val="none" w:sz="0" w:space="0" w:color="auto"/>
              </w:divBdr>
            </w:div>
          </w:divsChild>
        </w:div>
        <w:div w:id="1009988682">
          <w:marLeft w:val="0"/>
          <w:marRight w:val="0"/>
          <w:marTop w:val="0"/>
          <w:marBottom w:val="0"/>
          <w:divBdr>
            <w:top w:val="none" w:sz="0" w:space="0" w:color="auto"/>
            <w:left w:val="none" w:sz="0" w:space="0" w:color="auto"/>
            <w:bottom w:val="none" w:sz="0" w:space="0" w:color="auto"/>
            <w:right w:val="none" w:sz="0" w:space="0" w:color="auto"/>
          </w:divBdr>
          <w:divsChild>
            <w:div w:id="1673071635">
              <w:marLeft w:val="0"/>
              <w:marRight w:val="0"/>
              <w:marTop w:val="0"/>
              <w:marBottom w:val="0"/>
              <w:divBdr>
                <w:top w:val="none" w:sz="0" w:space="0" w:color="auto"/>
                <w:left w:val="none" w:sz="0" w:space="0" w:color="auto"/>
                <w:bottom w:val="none" w:sz="0" w:space="0" w:color="auto"/>
                <w:right w:val="none" w:sz="0" w:space="0" w:color="auto"/>
              </w:divBdr>
            </w:div>
          </w:divsChild>
        </w:div>
        <w:div w:id="1037773679">
          <w:marLeft w:val="0"/>
          <w:marRight w:val="0"/>
          <w:marTop w:val="0"/>
          <w:marBottom w:val="0"/>
          <w:divBdr>
            <w:top w:val="none" w:sz="0" w:space="0" w:color="auto"/>
            <w:left w:val="none" w:sz="0" w:space="0" w:color="auto"/>
            <w:bottom w:val="none" w:sz="0" w:space="0" w:color="auto"/>
            <w:right w:val="none" w:sz="0" w:space="0" w:color="auto"/>
          </w:divBdr>
          <w:divsChild>
            <w:div w:id="926695587">
              <w:marLeft w:val="0"/>
              <w:marRight w:val="0"/>
              <w:marTop w:val="0"/>
              <w:marBottom w:val="0"/>
              <w:divBdr>
                <w:top w:val="none" w:sz="0" w:space="0" w:color="auto"/>
                <w:left w:val="none" w:sz="0" w:space="0" w:color="auto"/>
                <w:bottom w:val="none" w:sz="0" w:space="0" w:color="auto"/>
                <w:right w:val="none" w:sz="0" w:space="0" w:color="auto"/>
              </w:divBdr>
            </w:div>
          </w:divsChild>
        </w:div>
        <w:div w:id="1071662189">
          <w:marLeft w:val="0"/>
          <w:marRight w:val="0"/>
          <w:marTop w:val="0"/>
          <w:marBottom w:val="0"/>
          <w:divBdr>
            <w:top w:val="none" w:sz="0" w:space="0" w:color="auto"/>
            <w:left w:val="none" w:sz="0" w:space="0" w:color="auto"/>
            <w:bottom w:val="none" w:sz="0" w:space="0" w:color="auto"/>
            <w:right w:val="none" w:sz="0" w:space="0" w:color="auto"/>
          </w:divBdr>
          <w:divsChild>
            <w:div w:id="220288208">
              <w:marLeft w:val="0"/>
              <w:marRight w:val="0"/>
              <w:marTop w:val="0"/>
              <w:marBottom w:val="0"/>
              <w:divBdr>
                <w:top w:val="none" w:sz="0" w:space="0" w:color="auto"/>
                <w:left w:val="none" w:sz="0" w:space="0" w:color="auto"/>
                <w:bottom w:val="none" w:sz="0" w:space="0" w:color="auto"/>
                <w:right w:val="none" w:sz="0" w:space="0" w:color="auto"/>
              </w:divBdr>
            </w:div>
          </w:divsChild>
        </w:div>
        <w:div w:id="1085608540">
          <w:marLeft w:val="0"/>
          <w:marRight w:val="0"/>
          <w:marTop w:val="0"/>
          <w:marBottom w:val="0"/>
          <w:divBdr>
            <w:top w:val="none" w:sz="0" w:space="0" w:color="auto"/>
            <w:left w:val="none" w:sz="0" w:space="0" w:color="auto"/>
            <w:bottom w:val="none" w:sz="0" w:space="0" w:color="auto"/>
            <w:right w:val="none" w:sz="0" w:space="0" w:color="auto"/>
          </w:divBdr>
          <w:divsChild>
            <w:div w:id="895358075">
              <w:marLeft w:val="0"/>
              <w:marRight w:val="0"/>
              <w:marTop w:val="0"/>
              <w:marBottom w:val="0"/>
              <w:divBdr>
                <w:top w:val="none" w:sz="0" w:space="0" w:color="auto"/>
                <w:left w:val="none" w:sz="0" w:space="0" w:color="auto"/>
                <w:bottom w:val="none" w:sz="0" w:space="0" w:color="auto"/>
                <w:right w:val="none" w:sz="0" w:space="0" w:color="auto"/>
              </w:divBdr>
            </w:div>
          </w:divsChild>
        </w:div>
        <w:div w:id="1170680064">
          <w:marLeft w:val="0"/>
          <w:marRight w:val="0"/>
          <w:marTop w:val="0"/>
          <w:marBottom w:val="0"/>
          <w:divBdr>
            <w:top w:val="none" w:sz="0" w:space="0" w:color="auto"/>
            <w:left w:val="none" w:sz="0" w:space="0" w:color="auto"/>
            <w:bottom w:val="none" w:sz="0" w:space="0" w:color="auto"/>
            <w:right w:val="none" w:sz="0" w:space="0" w:color="auto"/>
          </w:divBdr>
          <w:divsChild>
            <w:div w:id="986710251">
              <w:marLeft w:val="0"/>
              <w:marRight w:val="0"/>
              <w:marTop w:val="0"/>
              <w:marBottom w:val="0"/>
              <w:divBdr>
                <w:top w:val="none" w:sz="0" w:space="0" w:color="auto"/>
                <w:left w:val="none" w:sz="0" w:space="0" w:color="auto"/>
                <w:bottom w:val="none" w:sz="0" w:space="0" w:color="auto"/>
                <w:right w:val="none" w:sz="0" w:space="0" w:color="auto"/>
              </w:divBdr>
            </w:div>
          </w:divsChild>
        </w:div>
        <w:div w:id="1177842167">
          <w:marLeft w:val="0"/>
          <w:marRight w:val="0"/>
          <w:marTop w:val="0"/>
          <w:marBottom w:val="0"/>
          <w:divBdr>
            <w:top w:val="none" w:sz="0" w:space="0" w:color="auto"/>
            <w:left w:val="none" w:sz="0" w:space="0" w:color="auto"/>
            <w:bottom w:val="none" w:sz="0" w:space="0" w:color="auto"/>
            <w:right w:val="none" w:sz="0" w:space="0" w:color="auto"/>
          </w:divBdr>
          <w:divsChild>
            <w:div w:id="1714963045">
              <w:marLeft w:val="0"/>
              <w:marRight w:val="0"/>
              <w:marTop w:val="0"/>
              <w:marBottom w:val="0"/>
              <w:divBdr>
                <w:top w:val="none" w:sz="0" w:space="0" w:color="auto"/>
                <w:left w:val="none" w:sz="0" w:space="0" w:color="auto"/>
                <w:bottom w:val="none" w:sz="0" w:space="0" w:color="auto"/>
                <w:right w:val="none" w:sz="0" w:space="0" w:color="auto"/>
              </w:divBdr>
            </w:div>
          </w:divsChild>
        </w:div>
        <w:div w:id="1178691561">
          <w:marLeft w:val="0"/>
          <w:marRight w:val="0"/>
          <w:marTop w:val="0"/>
          <w:marBottom w:val="0"/>
          <w:divBdr>
            <w:top w:val="none" w:sz="0" w:space="0" w:color="auto"/>
            <w:left w:val="none" w:sz="0" w:space="0" w:color="auto"/>
            <w:bottom w:val="none" w:sz="0" w:space="0" w:color="auto"/>
            <w:right w:val="none" w:sz="0" w:space="0" w:color="auto"/>
          </w:divBdr>
          <w:divsChild>
            <w:div w:id="936789929">
              <w:marLeft w:val="0"/>
              <w:marRight w:val="0"/>
              <w:marTop w:val="0"/>
              <w:marBottom w:val="0"/>
              <w:divBdr>
                <w:top w:val="none" w:sz="0" w:space="0" w:color="auto"/>
                <w:left w:val="none" w:sz="0" w:space="0" w:color="auto"/>
                <w:bottom w:val="none" w:sz="0" w:space="0" w:color="auto"/>
                <w:right w:val="none" w:sz="0" w:space="0" w:color="auto"/>
              </w:divBdr>
            </w:div>
          </w:divsChild>
        </w:div>
        <w:div w:id="1246109725">
          <w:marLeft w:val="0"/>
          <w:marRight w:val="0"/>
          <w:marTop w:val="0"/>
          <w:marBottom w:val="0"/>
          <w:divBdr>
            <w:top w:val="none" w:sz="0" w:space="0" w:color="auto"/>
            <w:left w:val="none" w:sz="0" w:space="0" w:color="auto"/>
            <w:bottom w:val="none" w:sz="0" w:space="0" w:color="auto"/>
            <w:right w:val="none" w:sz="0" w:space="0" w:color="auto"/>
          </w:divBdr>
          <w:divsChild>
            <w:div w:id="207256253">
              <w:marLeft w:val="0"/>
              <w:marRight w:val="0"/>
              <w:marTop w:val="0"/>
              <w:marBottom w:val="0"/>
              <w:divBdr>
                <w:top w:val="none" w:sz="0" w:space="0" w:color="auto"/>
                <w:left w:val="none" w:sz="0" w:space="0" w:color="auto"/>
                <w:bottom w:val="none" w:sz="0" w:space="0" w:color="auto"/>
                <w:right w:val="none" w:sz="0" w:space="0" w:color="auto"/>
              </w:divBdr>
            </w:div>
          </w:divsChild>
        </w:div>
        <w:div w:id="1273901203">
          <w:marLeft w:val="0"/>
          <w:marRight w:val="0"/>
          <w:marTop w:val="0"/>
          <w:marBottom w:val="0"/>
          <w:divBdr>
            <w:top w:val="none" w:sz="0" w:space="0" w:color="auto"/>
            <w:left w:val="none" w:sz="0" w:space="0" w:color="auto"/>
            <w:bottom w:val="none" w:sz="0" w:space="0" w:color="auto"/>
            <w:right w:val="none" w:sz="0" w:space="0" w:color="auto"/>
          </w:divBdr>
          <w:divsChild>
            <w:div w:id="162136239">
              <w:marLeft w:val="0"/>
              <w:marRight w:val="0"/>
              <w:marTop w:val="0"/>
              <w:marBottom w:val="0"/>
              <w:divBdr>
                <w:top w:val="none" w:sz="0" w:space="0" w:color="auto"/>
                <w:left w:val="none" w:sz="0" w:space="0" w:color="auto"/>
                <w:bottom w:val="none" w:sz="0" w:space="0" w:color="auto"/>
                <w:right w:val="none" w:sz="0" w:space="0" w:color="auto"/>
              </w:divBdr>
            </w:div>
          </w:divsChild>
        </w:div>
        <w:div w:id="1319190618">
          <w:marLeft w:val="0"/>
          <w:marRight w:val="0"/>
          <w:marTop w:val="0"/>
          <w:marBottom w:val="0"/>
          <w:divBdr>
            <w:top w:val="none" w:sz="0" w:space="0" w:color="auto"/>
            <w:left w:val="none" w:sz="0" w:space="0" w:color="auto"/>
            <w:bottom w:val="none" w:sz="0" w:space="0" w:color="auto"/>
            <w:right w:val="none" w:sz="0" w:space="0" w:color="auto"/>
          </w:divBdr>
          <w:divsChild>
            <w:div w:id="296497721">
              <w:marLeft w:val="0"/>
              <w:marRight w:val="0"/>
              <w:marTop w:val="0"/>
              <w:marBottom w:val="0"/>
              <w:divBdr>
                <w:top w:val="none" w:sz="0" w:space="0" w:color="auto"/>
                <w:left w:val="none" w:sz="0" w:space="0" w:color="auto"/>
                <w:bottom w:val="none" w:sz="0" w:space="0" w:color="auto"/>
                <w:right w:val="none" w:sz="0" w:space="0" w:color="auto"/>
              </w:divBdr>
            </w:div>
          </w:divsChild>
        </w:div>
        <w:div w:id="1394087801">
          <w:marLeft w:val="0"/>
          <w:marRight w:val="0"/>
          <w:marTop w:val="0"/>
          <w:marBottom w:val="0"/>
          <w:divBdr>
            <w:top w:val="none" w:sz="0" w:space="0" w:color="auto"/>
            <w:left w:val="none" w:sz="0" w:space="0" w:color="auto"/>
            <w:bottom w:val="none" w:sz="0" w:space="0" w:color="auto"/>
            <w:right w:val="none" w:sz="0" w:space="0" w:color="auto"/>
          </w:divBdr>
          <w:divsChild>
            <w:div w:id="346370684">
              <w:marLeft w:val="0"/>
              <w:marRight w:val="0"/>
              <w:marTop w:val="0"/>
              <w:marBottom w:val="0"/>
              <w:divBdr>
                <w:top w:val="none" w:sz="0" w:space="0" w:color="auto"/>
                <w:left w:val="none" w:sz="0" w:space="0" w:color="auto"/>
                <w:bottom w:val="none" w:sz="0" w:space="0" w:color="auto"/>
                <w:right w:val="none" w:sz="0" w:space="0" w:color="auto"/>
              </w:divBdr>
            </w:div>
          </w:divsChild>
        </w:div>
        <w:div w:id="1400783337">
          <w:marLeft w:val="0"/>
          <w:marRight w:val="0"/>
          <w:marTop w:val="0"/>
          <w:marBottom w:val="0"/>
          <w:divBdr>
            <w:top w:val="none" w:sz="0" w:space="0" w:color="auto"/>
            <w:left w:val="none" w:sz="0" w:space="0" w:color="auto"/>
            <w:bottom w:val="none" w:sz="0" w:space="0" w:color="auto"/>
            <w:right w:val="none" w:sz="0" w:space="0" w:color="auto"/>
          </w:divBdr>
          <w:divsChild>
            <w:div w:id="1772386541">
              <w:marLeft w:val="0"/>
              <w:marRight w:val="0"/>
              <w:marTop w:val="0"/>
              <w:marBottom w:val="0"/>
              <w:divBdr>
                <w:top w:val="none" w:sz="0" w:space="0" w:color="auto"/>
                <w:left w:val="none" w:sz="0" w:space="0" w:color="auto"/>
                <w:bottom w:val="none" w:sz="0" w:space="0" w:color="auto"/>
                <w:right w:val="none" w:sz="0" w:space="0" w:color="auto"/>
              </w:divBdr>
            </w:div>
          </w:divsChild>
        </w:div>
        <w:div w:id="1415663440">
          <w:marLeft w:val="0"/>
          <w:marRight w:val="0"/>
          <w:marTop w:val="0"/>
          <w:marBottom w:val="0"/>
          <w:divBdr>
            <w:top w:val="none" w:sz="0" w:space="0" w:color="auto"/>
            <w:left w:val="none" w:sz="0" w:space="0" w:color="auto"/>
            <w:bottom w:val="none" w:sz="0" w:space="0" w:color="auto"/>
            <w:right w:val="none" w:sz="0" w:space="0" w:color="auto"/>
          </w:divBdr>
          <w:divsChild>
            <w:div w:id="390347869">
              <w:marLeft w:val="0"/>
              <w:marRight w:val="0"/>
              <w:marTop w:val="0"/>
              <w:marBottom w:val="0"/>
              <w:divBdr>
                <w:top w:val="none" w:sz="0" w:space="0" w:color="auto"/>
                <w:left w:val="none" w:sz="0" w:space="0" w:color="auto"/>
                <w:bottom w:val="none" w:sz="0" w:space="0" w:color="auto"/>
                <w:right w:val="none" w:sz="0" w:space="0" w:color="auto"/>
              </w:divBdr>
            </w:div>
          </w:divsChild>
        </w:div>
        <w:div w:id="1421221927">
          <w:marLeft w:val="0"/>
          <w:marRight w:val="0"/>
          <w:marTop w:val="0"/>
          <w:marBottom w:val="0"/>
          <w:divBdr>
            <w:top w:val="none" w:sz="0" w:space="0" w:color="auto"/>
            <w:left w:val="none" w:sz="0" w:space="0" w:color="auto"/>
            <w:bottom w:val="none" w:sz="0" w:space="0" w:color="auto"/>
            <w:right w:val="none" w:sz="0" w:space="0" w:color="auto"/>
          </w:divBdr>
          <w:divsChild>
            <w:div w:id="1701736401">
              <w:marLeft w:val="0"/>
              <w:marRight w:val="0"/>
              <w:marTop w:val="0"/>
              <w:marBottom w:val="0"/>
              <w:divBdr>
                <w:top w:val="none" w:sz="0" w:space="0" w:color="auto"/>
                <w:left w:val="none" w:sz="0" w:space="0" w:color="auto"/>
                <w:bottom w:val="none" w:sz="0" w:space="0" w:color="auto"/>
                <w:right w:val="none" w:sz="0" w:space="0" w:color="auto"/>
              </w:divBdr>
            </w:div>
          </w:divsChild>
        </w:div>
        <w:div w:id="1450274780">
          <w:marLeft w:val="0"/>
          <w:marRight w:val="0"/>
          <w:marTop w:val="0"/>
          <w:marBottom w:val="0"/>
          <w:divBdr>
            <w:top w:val="none" w:sz="0" w:space="0" w:color="auto"/>
            <w:left w:val="none" w:sz="0" w:space="0" w:color="auto"/>
            <w:bottom w:val="none" w:sz="0" w:space="0" w:color="auto"/>
            <w:right w:val="none" w:sz="0" w:space="0" w:color="auto"/>
          </w:divBdr>
          <w:divsChild>
            <w:div w:id="440103793">
              <w:marLeft w:val="0"/>
              <w:marRight w:val="0"/>
              <w:marTop w:val="0"/>
              <w:marBottom w:val="0"/>
              <w:divBdr>
                <w:top w:val="none" w:sz="0" w:space="0" w:color="auto"/>
                <w:left w:val="none" w:sz="0" w:space="0" w:color="auto"/>
                <w:bottom w:val="none" w:sz="0" w:space="0" w:color="auto"/>
                <w:right w:val="none" w:sz="0" w:space="0" w:color="auto"/>
              </w:divBdr>
            </w:div>
          </w:divsChild>
        </w:div>
        <w:div w:id="1503935932">
          <w:marLeft w:val="0"/>
          <w:marRight w:val="0"/>
          <w:marTop w:val="0"/>
          <w:marBottom w:val="0"/>
          <w:divBdr>
            <w:top w:val="none" w:sz="0" w:space="0" w:color="auto"/>
            <w:left w:val="none" w:sz="0" w:space="0" w:color="auto"/>
            <w:bottom w:val="none" w:sz="0" w:space="0" w:color="auto"/>
            <w:right w:val="none" w:sz="0" w:space="0" w:color="auto"/>
          </w:divBdr>
          <w:divsChild>
            <w:div w:id="1298414218">
              <w:marLeft w:val="0"/>
              <w:marRight w:val="0"/>
              <w:marTop w:val="0"/>
              <w:marBottom w:val="0"/>
              <w:divBdr>
                <w:top w:val="none" w:sz="0" w:space="0" w:color="auto"/>
                <w:left w:val="none" w:sz="0" w:space="0" w:color="auto"/>
                <w:bottom w:val="none" w:sz="0" w:space="0" w:color="auto"/>
                <w:right w:val="none" w:sz="0" w:space="0" w:color="auto"/>
              </w:divBdr>
            </w:div>
          </w:divsChild>
        </w:div>
        <w:div w:id="1520192069">
          <w:marLeft w:val="0"/>
          <w:marRight w:val="0"/>
          <w:marTop w:val="0"/>
          <w:marBottom w:val="0"/>
          <w:divBdr>
            <w:top w:val="none" w:sz="0" w:space="0" w:color="auto"/>
            <w:left w:val="none" w:sz="0" w:space="0" w:color="auto"/>
            <w:bottom w:val="none" w:sz="0" w:space="0" w:color="auto"/>
            <w:right w:val="none" w:sz="0" w:space="0" w:color="auto"/>
          </w:divBdr>
          <w:divsChild>
            <w:div w:id="920916248">
              <w:marLeft w:val="0"/>
              <w:marRight w:val="0"/>
              <w:marTop w:val="0"/>
              <w:marBottom w:val="0"/>
              <w:divBdr>
                <w:top w:val="none" w:sz="0" w:space="0" w:color="auto"/>
                <w:left w:val="none" w:sz="0" w:space="0" w:color="auto"/>
                <w:bottom w:val="none" w:sz="0" w:space="0" w:color="auto"/>
                <w:right w:val="none" w:sz="0" w:space="0" w:color="auto"/>
              </w:divBdr>
            </w:div>
          </w:divsChild>
        </w:div>
        <w:div w:id="1521358282">
          <w:marLeft w:val="0"/>
          <w:marRight w:val="0"/>
          <w:marTop w:val="0"/>
          <w:marBottom w:val="0"/>
          <w:divBdr>
            <w:top w:val="none" w:sz="0" w:space="0" w:color="auto"/>
            <w:left w:val="none" w:sz="0" w:space="0" w:color="auto"/>
            <w:bottom w:val="none" w:sz="0" w:space="0" w:color="auto"/>
            <w:right w:val="none" w:sz="0" w:space="0" w:color="auto"/>
          </w:divBdr>
          <w:divsChild>
            <w:div w:id="1899238851">
              <w:marLeft w:val="0"/>
              <w:marRight w:val="0"/>
              <w:marTop w:val="0"/>
              <w:marBottom w:val="0"/>
              <w:divBdr>
                <w:top w:val="none" w:sz="0" w:space="0" w:color="auto"/>
                <w:left w:val="none" w:sz="0" w:space="0" w:color="auto"/>
                <w:bottom w:val="none" w:sz="0" w:space="0" w:color="auto"/>
                <w:right w:val="none" w:sz="0" w:space="0" w:color="auto"/>
              </w:divBdr>
            </w:div>
          </w:divsChild>
        </w:div>
        <w:div w:id="1557542182">
          <w:marLeft w:val="0"/>
          <w:marRight w:val="0"/>
          <w:marTop w:val="0"/>
          <w:marBottom w:val="0"/>
          <w:divBdr>
            <w:top w:val="none" w:sz="0" w:space="0" w:color="auto"/>
            <w:left w:val="none" w:sz="0" w:space="0" w:color="auto"/>
            <w:bottom w:val="none" w:sz="0" w:space="0" w:color="auto"/>
            <w:right w:val="none" w:sz="0" w:space="0" w:color="auto"/>
          </w:divBdr>
          <w:divsChild>
            <w:div w:id="1981884471">
              <w:marLeft w:val="0"/>
              <w:marRight w:val="0"/>
              <w:marTop w:val="0"/>
              <w:marBottom w:val="0"/>
              <w:divBdr>
                <w:top w:val="none" w:sz="0" w:space="0" w:color="auto"/>
                <w:left w:val="none" w:sz="0" w:space="0" w:color="auto"/>
                <w:bottom w:val="none" w:sz="0" w:space="0" w:color="auto"/>
                <w:right w:val="none" w:sz="0" w:space="0" w:color="auto"/>
              </w:divBdr>
            </w:div>
          </w:divsChild>
        </w:div>
        <w:div w:id="1569487671">
          <w:marLeft w:val="0"/>
          <w:marRight w:val="0"/>
          <w:marTop w:val="0"/>
          <w:marBottom w:val="0"/>
          <w:divBdr>
            <w:top w:val="none" w:sz="0" w:space="0" w:color="auto"/>
            <w:left w:val="none" w:sz="0" w:space="0" w:color="auto"/>
            <w:bottom w:val="none" w:sz="0" w:space="0" w:color="auto"/>
            <w:right w:val="none" w:sz="0" w:space="0" w:color="auto"/>
          </w:divBdr>
          <w:divsChild>
            <w:div w:id="216475156">
              <w:marLeft w:val="0"/>
              <w:marRight w:val="0"/>
              <w:marTop w:val="0"/>
              <w:marBottom w:val="0"/>
              <w:divBdr>
                <w:top w:val="none" w:sz="0" w:space="0" w:color="auto"/>
                <w:left w:val="none" w:sz="0" w:space="0" w:color="auto"/>
                <w:bottom w:val="none" w:sz="0" w:space="0" w:color="auto"/>
                <w:right w:val="none" w:sz="0" w:space="0" w:color="auto"/>
              </w:divBdr>
            </w:div>
          </w:divsChild>
        </w:div>
        <w:div w:id="1638948834">
          <w:marLeft w:val="0"/>
          <w:marRight w:val="0"/>
          <w:marTop w:val="0"/>
          <w:marBottom w:val="0"/>
          <w:divBdr>
            <w:top w:val="none" w:sz="0" w:space="0" w:color="auto"/>
            <w:left w:val="none" w:sz="0" w:space="0" w:color="auto"/>
            <w:bottom w:val="none" w:sz="0" w:space="0" w:color="auto"/>
            <w:right w:val="none" w:sz="0" w:space="0" w:color="auto"/>
          </w:divBdr>
          <w:divsChild>
            <w:div w:id="1935435572">
              <w:marLeft w:val="0"/>
              <w:marRight w:val="0"/>
              <w:marTop w:val="0"/>
              <w:marBottom w:val="0"/>
              <w:divBdr>
                <w:top w:val="none" w:sz="0" w:space="0" w:color="auto"/>
                <w:left w:val="none" w:sz="0" w:space="0" w:color="auto"/>
                <w:bottom w:val="none" w:sz="0" w:space="0" w:color="auto"/>
                <w:right w:val="none" w:sz="0" w:space="0" w:color="auto"/>
              </w:divBdr>
            </w:div>
          </w:divsChild>
        </w:div>
        <w:div w:id="1695376348">
          <w:marLeft w:val="0"/>
          <w:marRight w:val="0"/>
          <w:marTop w:val="0"/>
          <w:marBottom w:val="0"/>
          <w:divBdr>
            <w:top w:val="none" w:sz="0" w:space="0" w:color="auto"/>
            <w:left w:val="none" w:sz="0" w:space="0" w:color="auto"/>
            <w:bottom w:val="none" w:sz="0" w:space="0" w:color="auto"/>
            <w:right w:val="none" w:sz="0" w:space="0" w:color="auto"/>
          </w:divBdr>
          <w:divsChild>
            <w:div w:id="981888764">
              <w:marLeft w:val="0"/>
              <w:marRight w:val="0"/>
              <w:marTop w:val="0"/>
              <w:marBottom w:val="0"/>
              <w:divBdr>
                <w:top w:val="none" w:sz="0" w:space="0" w:color="auto"/>
                <w:left w:val="none" w:sz="0" w:space="0" w:color="auto"/>
                <w:bottom w:val="none" w:sz="0" w:space="0" w:color="auto"/>
                <w:right w:val="none" w:sz="0" w:space="0" w:color="auto"/>
              </w:divBdr>
            </w:div>
          </w:divsChild>
        </w:div>
        <w:div w:id="1696811763">
          <w:marLeft w:val="0"/>
          <w:marRight w:val="0"/>
          <w:marTop w:val="0"/>
          <w:marBottom w:val="0"/>
          <w:divBdr>
            <w:top w:val="none" w:sz="0" w:space="0" w:color="auto"/>
            <w:left w:val="none" w:sz="0" w:space="0" w:color="auto"/>
            <w:bottom w:val="none" w:sz="0" w:space="0" w:color="auto"/>
            <w:right w:val="none" w:sz="0" w:space="0" w:color="auto"/>
          </w:divBdr>
          <w:divsChild>
            <w:div w:id="616567862">
              <w:marLeft w:val="0"/>
              <w:marRight w:val="0"/>
              <w:marTop w:val="0"/>
              <w:marBottom w:val="0"/>
              <w:divBdr>
                <w:top w:val="none" w:sz="0" w:space="0" w:color="auto"/>
                <w:left w:val="none" w:sz="0" w:space="0" w:color="auto"/>
                <w:bottom w:val="none" w:sz="0" w:space="0" w:color="auto"/>
                <w:right w:val="none" w:sz="0" w:space="0" w:color="auto"/>
              </w:divBdr>
            </w:div>
          </w:divsChild>
        </w:div>
        <w:div w:id="1749493906">
          <w:marLeft w:val="0"/>
          <w:marRight w:val="0"/>
          <w:marTop w:val="0"/>
          <w:marBottom w:val="0"/>
          <w:divBdr>
            <w:top w:val="none" w:sz="0" w:space="0" w:color="auto"/>
            <w:left w:val="none" w:sz="0" w:space="0" w:color="auto"/>
            <w:bottom w:val="none" w:sz="0" w:space="0" w:color="auto"/>
            <w:right w:val="none" w:sz="0" w:space="0" w:color="auto"/>
          </w:divBdr>
          <w:divsChild>
            <w:div w:id="1654286723">
              <w:marLeft w:val="0"/>
              <w:marRight w:val="0"/>
              <w:marTop w:val="0"/>
              <w:marBottom w:val="0"/>
              <w:divBdr>
                <w:top w:val="none" w:sz="0" w:space="0" w:color="auto"/>
                <w:left w:val="none" w:sz="0" w:space="0" w:color="auto"/>
                <w:bottom w:val="none" w:sz="0" w:space="0" w:color="auto"/>
                <w:right w:val="none" w:sz="0" w:space="0" w:color="auto"/>
              </w:divBdr>
            </w:div>
          </w:divsChild>
        </w:div>
        <w:div w:id="1790852506">
          <w:marLeft w:val="0"/>
          <w:marRight w:val="0"/>
          <w:marTop w:val="0"/>
          <w:marBottom w:val="0"/>
          <w:divBdr>
            <w:top w:val="none" w:sz="0" w:space="0" w:color="auto"/>
            <w:left w:val="none" w:sz="0" w:space="0" w:color="auto"/>
            <w:bottom w:val="none" w:sz="0" w:space="0" w:color="auto"/>
            <w:right w:val="none" w:sz="0" w:space="0" w:color="auto"/>
          </w:divBdr>
          <w:divsChild>
            <w:div w:id="1771270598">
              <w:marLeft w:val="0"/>
              <w:marRight w:val="0"/>
              <w:marTop w:val="0"/>
              <w:marBottom w:val="0"/>
              <w:divBdr>
                <w:top w:val="none" w:sz="0" w:space="0" w:color="auto"/>
                <w:left w:val="none" w:sz="0" w:space="0" w:color="auto"/>
                <w:bottom w:val="none" w:sz="0" w:space="0" w:color="auto"/>
                <w:right w:val="none" w:sz="0" w:space="0" w:color="auto"/>
              </w:divBdr>
            </w:div>
          </w:divsChild>
        </w:div>
        <w:div w:id="1814331266">
          <w:marLeft w:val="0"/>
          <w:marRight w:val="0"/>
          <w:marTop w:val="0"/>
          <w:marBottom w:val="0"/>
          <w:divBdr>
            <w:top w:val="none" w:sz="0" w:space="0" w:color="auto"/>
            <w:left w:val="none" w:sz="0" w:space="0" w:color="auto"/>
            <w:bottom w:val="none" w:sz="0" w:space="0" w:color="auto"/>
            <w:right w:val="none" w:sz="0" w:space="0" w:color="auto"/>
          </w:divBdr>
          <w:divsChild>
            <w:div w:id="75245447">
              <w:marLeft w:val="0"/>
              <w:marRight w:val="0"/>
              <w:marTop w:val="0"/>
              <w:marBottom w:val="0"/>
              <w:divBdr>
                <w:top w:val="none" w:sz="0" w:space="0" w:color="auto"/>
                <w:left w:val="none" w:sz="0" w:space="0" w:color="auto"/>
                <w:bottom w:val="none" w:sz="0" w:space="0" w:color="auto"/>
                <w:right w:val="none" w:sz="0" w:space="0" w:color="auto"/>
              </w:divBdr>
            </w:div>
          </w:divsChild>
        </w:div>
        <w:div w:id="1845899616">
          <w:marLeft w:val="0"/>
          <w:marRight w:val="0"/>
          <w:marTop w:val="0"/>
          <w:marBottom w:val="0"/>
          <w:divBdr>
            <w:top w:val="none" w:sz="0" w:space="0" w:color="auto"/>
            <w:left w:val="none" w:sz="0" w:space="0" w:color="auto"/>
            <w:bottom w:val="none" w:sz="0" w:space="0" w:color="auto"/>
            <w:right w:val="none" w:sz="0" w:space="0" w:color="auto"/>
          </w:divBdr>
          <w:divsChild>
            <w:div w:id="2078937816">
              <w:marLeft w:val="0"/>
              <w:marRight w:val="0"/>
              <w:marTop w:val="0"/>
              <w:marBottom w:val="0"/>
              <w:divBdr>
                <w:top w:val="none" w:sz="0" w:space="0" w:color="auto"/>
                <w:left w:val="none" w:sz="0" w:space="0" w:color="auto"/>
                <w:bottom w:val="none" w:sz="0" w:space="0" w:color="auto"/>
                <w:right w:val="none" w:sz="0" w:space="0" w:color="auto"/>
              </w:divBdr>
            </w:div>
          </w:divsChild>
        </w:div>
        <w:div w:id="1863472917">
          <w:marLeft w:val="0"/>
          <w:marRight w:val="0"/>
          <w:marTop w:val="0"/>
          <w:marBottom w:val="0"/>
          <w:divBdr>
            <w:top w:val="none" w:sz="0" w:space="0" w:color="auto"/>
            <w:left w:val="none" w:sz="0" w:space="0" w:color="auto"/>
            <w:bottom w:val="none" w:sz="0" w:space="0" w:color="auto"/>
            <w:right w:val="none" w:sz="0" w:space="0" w:color="auto"/>
          </w:divBdr>
          <w:divsChild>
            <w:div w:id="1352956349">
              <w:marLeft w:val="0"/>
              <w:marRight w:val="0"/>
              <w:marTop w:val="0"/>
              <w:marBottom w:val="0"/>
              <w:divBdr>
                <w:top w:val="none" w:sz="0" w:space="0" w:color="auto"/>
                <w:left w:val="none" w:sz="0" w:space="0" w:color="auto"/>
                <w:bottom w:val="none" w:sz="0" w:space="0" w:color="auto"/>
                <w:right w:val="none" w:sz="0" w:space="0" w:color="auto"/>
              </w:divBdr>
            </w:div>
          </w:divsChild>
        </w:div>
        <w:div w:id="1954164487">
          <w:marLeft w:val="0"/>
          <w:marRight w:val="0"/>
          <w:marTop w:val="0"/>
          <w:marBottom w:val="0"/>
          <w:divBdr>
            <w:top w:val="none" w:sz="0" w:space="0" w:color="auto"/>
            <w:left w:val="none" w:sz="0" w:space="0" w:color="auto"/>
            <w:bottom w:val="none" w:sz="0" w:space="0" w:color="auto"/>
            <w:right w:val="none" w:sz="0" w:space="0" w:color="auto"/>
          </w:divBdr>
          <w:divsChild>
            <w:div w:id="1487164532">
              <w:marLeft w:val="0"/>
              <w:marRight w:val="0"/>
              <w:marTop w:val="0"/>
              <w:marBottom w:val="0"/>
              <w:divBdr>
                <w:top w:val="none" w:sz="0" w:space="0" w:color="auto"/>
                <w:left w:val="none" w:sz="0" w:space="0" w:color="auto"/>
                <w:bottom w:val="none" w:sz="0" w:space="0" w:color="auto"/>
                <w:right w:val="none" w:sz="0" w:space="0" w:color="auto"/>
              </w:divBdr>
            </w:div>
          </w:divsChild>
        </w:div>
        <w:div w:id="2009866333">
          <w:marLeft w:val="0"/>
          <w:marRight w:val="0"/>
          <w:marTop w:val="0"/>
          <w:marBottom w:val="0"/>
          <w:divBdr>
            <w:top w:val="none" w:sz="0" w:space="0" w:color="auto"/>
            <w:left w:val="none" w:sz="0" w:space="0" w:color="auto"/>
            <w:bottom w:val="none" w:sz="0" w:space="0" w:color="auto"/>
            <w:right w:val="none" w:sz="0" w:space="0" w:color="auto"/>
          </w:divBdr>
          <w:divsChild>
            <w:div w:id="1358115730">
              <w:marLeft w:val="0"/>
              <w:marRight w:val="0"/>
              <w:marTop w:val="0"/>
              <w:marBottom w:val="0"/>
              <w:divBdr>
                <w:top w:val="none" w:sz="0" w:space="0" w:color="auto"/>
                <w:left w:val="none" w:sz="0" w:space="0" w:color="auto"/>
                <w:bottom w:val="none" w:sz="0" w:space="0" w:color="auto"/>
                <w:right w:val="none" w:sz="0" w:space="0" w:color="auto"/>
              </w:divBdr>
            </w:div>
          </w:divsChild>
        </w:div>
        <w:div w:id="2038388638">
          <w:marLeft w:val="0"/>
          <w:marRight w:val="0"/>
          <w:marTop w:val="0"/>
          <w:marBottom w:val="0"/>
          <w:divBdr>
            <w:top w:val="none" w:sz="0" w:space="0" w:color="auto"/>
            <w:left w:val="none" w:sz="0" w:space="0" w:color="auto"/>
            <w:bottom w:val="none" w:sz="0" w:space="0" w:color="auto"/>
            <w:right w:val="none" w:sz="0" w:space="0" w:color="auto"/>
          </w:divBdr>
          <w:divsChild>
            <w:div w:id="436602463">
              <w:marLeft w:val="0"/>
              <w:marRight w:val="0"/>
              <w:marTop w:val="0"/>
              <w:marBottom w:val="0"/>
              <w:divBdr>
                <w:top w:val="none" w:sz="0" w:space="0" w:color="auto"/>
                <w:left w:val="none" w:sz="0" w:space="0" w:color="auto"/>
                <w:bottom w:val="none" w:sz="0" w:space="0" w:color="auto"/>
                <w:right w:val="none" w:sz="0" w:space="0" w:color="auto"/>
              </w:divBdr>
            </w:div>
          </w:divsChild>
        </w:div>
        <w:div w:id="2042515664">
          <w:marLeft w:val="0"/>
          <w:marRight w:val="0"/>
          <w:marTop w:val="0"/>
          <w:marBottom w:val="0"/>
          <w:divBdr>
            <w:top w:val="none" w:sz="0" w:space="0" w:color="auto"/>
            <w:left w:val="none" w:sz="0" w:space="0" w:color="auto"/>
            <w:bottom w:val="none" w:sz="0" w:space="0" w:color="auto"/>
            <w:right w:val="none" w:sz="0" w:space="0" w:color="auto"/>
          </w:divBdr>
          <w:divsChild>
            <w:div w:id="429399062">
              <w:marLeft w:val="0"/>
              <w:marRight w:val="0"/>
              <w:marTop w:val="0"/>
              <w:marBottom w:val="0"/>
              <w:divBdr>
                <w:top w:val="none" w:sz="0" w:space="0" w:color="auto"/>
                <w:left w:val="none" w:sz="0" w:space="0" w:color="auto"/>
                <w:bottom w:val="none" w:sz="0" w:space="0" w:color="auto"/>
                <w:right w:val="none" w:sz="0" w:space="0" w:color="auto"/>
              </w:divBdr>
            </w:div>
          </w:divsChild>
        </w:div>
        <w:div w:id="2103141459">
          <w:marLeft w:val="0"/>
          <w:marRight w:val="0"/>
          <w:marTop w:val="0"/>
          <w:marBottom w:val="0"/>
          <w:divBdr>
            <w:top w:val="none" w:sz="0" w:space="0" w:color="auto"/>
            <w:left w:val="none" w:sz="0" w:space="0" w:color="auto"/>
            <w:bottom w:val="none" w:sz="0" w:space="0" w:color="auto"/>
            <w:right w:val="none" w:sz="0" w:space="0" w:color="auto"/>
          </w:divBdr>
          <w:divsChild>
            <w:div w:id="1474367272">
              <w:marLeft w:val="0"/>
              <w:marRight w:val="0"/>
              <w:marTop w:val="0"/>
              <w:marBottom w:val="0"/>
              <w:divBdr>
                <w:top w:val="none" w:sz="0" w:space="0" w:color="auto"/>
                <w:left w:val="none" w:sz="0" w:space="0" w:color="auto"/>
                <w:bottom w:val="none" w:sz="0" w:space="0" w:color="auto"/>
                <w:right w:val="none" w:sz="0" w:space="0" w:color="auto"/>
              </w:divBdr>
            </w:div>
          </w:divsChild>
        </w:div>
        <w:div w:id="2142574487">
          <w:marLeft w:val="0"/>
          <w:marRight w:val="0"/>
          <w:marTop w:val="0"/>
          <w:marBottom w:val="0"/>
          <w:divBdr>
            <w:top w:val="none" w:sz="0" w:space="0" w:color="auto"/>
            <w:left w:val="none" w:sz="0" w:space="0" w:color="auto"/>
            <w:bottom w:val="none" w:sz="0" w:space="0" w:color="auto"/>
            <w:right w:val="none" w:sz="0" w:space="0" w:color="auto"/>
          </w:divBdr>
          <w:divsChild>
            <w:div w:id="2923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84843">
      <w:bodyDiv w:val="1"/>
      <w:marLeft w:val="0"/>
      <w:marRight w:val="0"/>
      <w:marTop w:val="0"/>
      <w:marBottom w:val="0"/>
      <w:divBdr>
        <w:top w:val="none" w:sz="0" w:space="0" w:color="auto"/>
        <w:left w:val="none" w:sz="0" w:space="0" w:color="auto"/>
        <w:bottom w:val="none" w:sz="0" w:space="0" w:color="auto"/>
        <w:right w:val="none" w:sz="0" w:space="0" w:color="auto"/>
      </w:divBdr>
      <w:divsChild>
        <w:div w:id="1131628796">
          <w:marLeft w:val="0"/>
          <w:marRight w:val="0"/>
          <w:marTop w:val="0"/>
          <w:marBottom w:val="0"/>
          <w:divBdr>
            <w:top w:val="none" w:sz="0" w:space="0" w:color="auto"/>
            <w:left w:val="none" w:sz="0" w:space="0" w:color="auto"/>
            <w:bottom w:val="none" w:sz="0" w:space="0" w:color="auto"/>
            <w:right w:val="none" w:sz="0" w:space="0" w:color="auto"/>
          </w:divBdr>
        </w:div>
      </w:divsChild>
    </w:div>
    <w:div w:id="2050952938">
      <w:bodyDiv w:val="1"/>
      <w:marLeft w:val="0"/>
      <w:marRight w:val="0"/>
      <w:marTop w:val="0"/>
      <w:marBottom w:val="0"/>
      <w:divBdr>
        <w:top w:val="none" w:sz="0" w:space="0" w:color="auto"/>
        <w:left w:val="none" w:sz="0" w:space="0" w:color="auto"/>
        <w:bottom w:val="none" w:sz="0" w:space="0" w:color="auto"/>
        <w:right w:val="none" w:sz="0" w:space="0" w:color="auto"/>
      </w:divBdr>
    </w:div>
    <w:div w:id="2056269722">
      <w:bodyDiv w:val="1"/>
      <w:marLeft w:val="0"/>
      <w:marRight w:val="0"/>
      <w:marTop w:val="0"/>
      <w:marBottom w:val="0"/>
      <w:divBdr>
        <w:top w:val="none" w:sz="0" w:space="0" w:color="auto"/>
        <w:left w:val="none" w:sz="0" w:space="0" w:color="auto"/>
        <w:bottom w:val="none" w:sz="0" w:space="0" w:color="auto"/>
        <w:right w:val="none" w:sz="0" w:space="0" w:color="auto"/>
      </w:divBdr>
    </w:div>
    <w:div w:id="2063866291">
      <w:bodyDiv w:val="1"/>
      <w:marLeft w:val="0"/>
      <w:marRight w:val="0"/>
      <w:marTop w:val="0"/>
      <w:marBottom w:val="0"/>
      <w:divBdr>
        <w:top w:val="none" w:sz="0" w:space="0" w:color="auto"/>
        <w:left w:val="none" w:sz="0" w:space="0" w:color="auto"/>
        <w:bottom w:val="none" w:sz="0" w:space="0" w:color="auto"/>
        <w:right w:val="none" w:sz="0" w:space="0" w:color="auto"/>
      </w:divBdr>
    </w:div>
    <w:div w:id="2064714950">
      <w:bodyDiv w:val="1"/>
      <w:marLeft w:val="0"/>
      <w:marRight w:val="0"/>
      <w:marTop w:val="0"/>
      <w:marBottom w:val="0"/>
      <w:divBdr>
        <w:top w:val="none" w:sz="0" w:space="0" w:color="auto"/>
        <w:left w:val="none" w:sz="0" w:space="0" w:color="auto"/>
        <w:bottom w:val="none" w:sz="0" w:space="0" w:color="auto"/>
        <w:right w:val="none" w:sz="0" w:space="0" w:color="auto"/>
      </w:divBdr>
    </w:div>
    <w:div w:id="2065984610">
      <w:bodyDiv w:val="1"/>
      <w:marLeft w:val="0"/>
      <w:marRight w:val="0"/>
      <w:marTop w:val="0"/>
      <w:marBottom w:val="0"/>
      <w:divBdr>
        <w:top w:val="none" w:sz="0" w:space="0" w:color="auto"/>
        <w:left w:val="none" w:sz="0" w:space="0" w:color="auto"/>
        <w:bottom w:val="none" w:sz="0" w:space="0" w:color="auto"/>
        <w:right w:val="none" w:sz="0" w:space="0" w:color="auto"/>
      </w:divBdr>
      <w:divsChild>
        <w:div w:id="568156981">
          <w:marLeft w:val="0"/>
          <w:marRight w:val="0"/>
          <w:marTop w:val="0"/>
          <w:marBottom w:val="0"/>
          <w:divBdr>
            <w:top w:val="none" w:sz="0" w:space="0" w:color="auto"/>
            <w:left w:val="none" w:sz="0" w:space="0" w:color="auto"/>
            <w:bottom w:val="none" w:sz="0" w:space="0" w:color="auto"/>
            <w:right w:val="none" w:sz="0" w:space="0" w:color="auto"/>
          </w:divBdr>
          <w:divsChild>
            <w:div w:id="1943804877">
              <w:marLeft w:val="0"/>
              <w:marRight w:val="0"/>
              <w:marTop w:val="0"/>
              <w:marBottom w:val="0"/>
              <w:divBdr>
                <w:top w:val="none" w:sz="0" w:space="0" w:color="auto"/>
                <w:left w:val="none" w:sz="0" w:space="0" w:color="auto"/>
                <w:bottom w:val="none" w:sz="0" w:space="0" w:color="auto"/>
                <w:right w:val="none" w:sz="0" w:space="0" w:color="auto"/>
              </w:divBdr>
              <w:divsChild>
                <w:div w:id="1743679379">
                  <w:marLeft w:val="0"/>
                  <w:marRight w:val="0"/>
                  <w:marTop w:val="0"/>
                  <w:marBottom w:val="0"/>
                  <w:divBdr>
                    <w:top w:val="none" w:sz="0" w:space="0" w:color="auto"/>
                    <w:left w:val="none" w:sz="0" w:space="0" w:color="auto"/>
                    <w:bottom w:val="none" w:sz="0" w:space="0" w:color="auto"/>
                    <w:right w:val="none" w:sz="0" w:space="0" w:color="auto"/>
                  </w:divBdr>
                  <w:divsChild>
                    <w:div w:id="122579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407697">
      <w:bodyDiv w:val="1"/>
      <w:marLeft w:val="0"/>
      <w:marRight w:val="0"/>
      <w:marTop w:val="0"/>
      <w:marBottom w:val="0"/>
      <w:divBdr>
        <w:top w:val="none" w:sz="0" w:space="0" w:color="auto"/>
        <w:left w:val="none" w:sz="0" w:space="0" w:color="auto"/>
        <w:bottom w:val="none" w:sz="0" w:space="0" w:color="auto"/>
        <w:right w:val="none" w:sz="0" w:space="0" w:color="auto"/>
      </w:divBdr>
    </w:div>
    <w:div w:id="2075464172">
      <w:bodyDiv w:val="1"/>
      <w:marLeft w:val="0"/>
      <w:marRight w:val="0"/>
      <w:marTop w:val="0"/>
      <w:marBottom w:val="0"/>
      <w:divBdr>
        <w:top w:val="none" w:sz="0" w:space="0" w:color="auto"/>
        <w:left w:val="none" w:sz="0" w:space="0" w:color="auto"/>
        <w:bottom w:val="none" w:sz="0" w:space="0" w:color="auto"/>
        <w:right w:val="none" w:sz="0" w:space="0" w:color="auto"/>
      </w:divBdr>
    </w:div>
    <w:div w:id="2080205352">
      <w:bodyDiv w:val="1"/>
      <w:marLeft w:val="0"/>
      <w:marRight w:val="0"/>
      <w:marTop w:val="0"/>
      <w:marBottom w:val="0"/>
      <w:divBdr>
        <w:top w:val="none" w:sz="0" w:space="0" w:color="auto"/>
        <w:left w:val="none" w:sz="0" w:space="0" w:color="auto"/>
        <w:bottom w:val="none" w:sz="0" w:space="0" w:color="auto"/>
        <w:right w:val="none" w:sz="0" w:space="0" w:color="auto"/>
      </w:divBdr>
    </w:div>
    <w:div w:id="2100907940">
      <w:bodyDiv w:val="1"/>
      <w:marLeft w:val="0"/>
      <w:marRight w:val="0"/>
      <w:marTop w:val="0"/>
      <w:marBottom w:val="0"/>
      <w:divBdr>
        <w:top w:val="none" w:sz="0" w:space="0" w:color="auto"/>
        <w:left w:val="none" w:sz="0" w:space="0" w:color="auto"/>
        <w:bottom w:val="none" w:sz="0" w:space="0" w:color="auto"/>
        <w:right w:val="none" w:sz="0" w:space="0" w:color="auto"/>
      </w:divBdr>
    </w:div>
    <w:div w:id="2105417922">
      <w:bodyDiv w:val="1"/>
      <w:marLeft w:val="0"/>
      <w:marRight w:val="0"/>
      <w:marTop w:val="0"/>
      <w:marBottom w:val="0"/>
      <w:divBdr>
        <w:top w:val="none" w:sz="0" w:space="0" w:color="auto"/>
        <w:left w:val="none" w:sz="0" w:space="0" w:color="auto"/>
        <w:bottom w:val="none" w:sz="0" w:space="0" w:color="auto"/>
        <w:right w:val="none" w:sz="0" w:space="0" w:color="auto"/>
      </w:divBdr>
    </w:div>
    <w:div w:id="2120752654">
      <w:bodyDiv w:val="1"/>
      <w:marLeft w:val="0"/>
      <w:marRight w:val="0"/>
      <w:marTop w:val="0"/>
      <w:marBottom w:val="0"/>
      <w:divBdr>
        <w:top w:val="none" w:sz="0" w:space="0" w:color="auto"/>
        <w:left w:val="none" w:sz="0" w:space="0" w:color="auto"/>
        <w:bottom w:val="none" w:sz="0" w:space="0" w:color="auto"/>
        <w:right w:val="none" w:sz="0" w:space="0" w:color="auto"/>
      </w:divBdr>
    </w:div>
    <w:div w:id="2125272634">
      <w:bodyDiv w:val="1"/>
      <w:marLeft w:val="0"/>
      <w:marRight w:val="0"/>
      <w:marTop w:val="0"/>
      <w:marBottom w:val="0"/>
      <w:divBdr>
        <w:top w:val="none" w:sz="0" w:space="0" w:color="auto"/>
        <w:left w:val="none" w:sz="0" w:space="0" w:color="auto"/>
        <w:bottom w:val="none" w:sz="0" w:space="0" w:color="auto"/>
        <w:right w:val="none" w:sz="0" w:space="0" w:color="auto"/>
      </w:divBdr>
    </w:div>
    <w:div w:id="21467729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QuickStyle" Target="diagrams/quickStyle3.xml"/><Relationship Id="rId21" Type="http://schemas.openxmlformats.org/officeDocument/2006/relationships/footer" Target="footer4.xml"/><Relationship Id="rId42" Type="http://schemas.openxmlformats.org/officeDocument/2006/relationships/diagramQuickStyle" Target="diagrams/quickStyle1.xml"/><Relationship Id="rId63" Type="http://schemas.openxmlformats.org/officeDocument/2006/relationships/image" Target="media/image30.jpeg"/><Relationship Id="rId84" Type="http://schemas.openxmlformats.org/officeDocument/2006/relationships/chart" Target="charts/chart1.xml"/><Relationship Id="rId138" Type="http://schemas.openxmlformats.org/officeDocument/2006/relationships/image" Target="media/image53.jpeg"/><Relationship Id="rId107" Type="http://schemas.openxmlformats.org/officeDocument/2006/relationships/hyperlink" Target="mailto:etikuidb@ilbank.gov.tr" TargetMode="External"/><Relationship Id="rId11" Type="http://schemas.openxmlformats.org/officeDocument/2006/relationships/image" Target="media/image1.png"/><Relationship Id="rId32" Type="http://schemas.openxmlformats.org/officeDocument/2006/relationships/footer" Target="footer10.xml"/><Relationship Id="rId53" Type="http://schemas.openxmlformats.org/officeDocument/2006/relationships/image" Target="media/image20.jpeg"/><Relationship Id="rId74" Type="http://schemas.openxmlformats.org/officeDocument/2006/relationships/footer" Target="footer17.xml"/><Relationship Id="rId128" Type="http://schemas.openxmlformats.org/officeDocument/2006/relationships/image" Target="media/image43.jpeg"/><Relationship Id="rId149" Type="http://schemas.openxmlformats.org/officeDocument/2006/relationships/footer" Target="footer43.xml"/><Relationship Id="rId5" Type="http://schemas.openxmlformats.org/officeDocument/2006/relationships/numbering" Target="numbering.xml"/><Relationship Id="rId95" Type="http://schemas.openxmlformats.org/officeDocument/2006/relationships/footer" Target="footer28.xml"/><Relationship Id="rId22" Type="http://schemas.openxmlformats.org/officeDocument/2006/relationships/footer" Target="footer5.xml"/><Relationship Id="rId27" Type="http://schemas.openxmlformats.org/officeDocument/2006/relationships/footer" Target="footer8.xml"/><Relationship Id="rId43" Type="http://schemas.openxmlformats.org/officeDocument/2006/relationships/diagramColors" Target="diagrams/colors1.xml"/><Relationship Id="rId48" Type="http://schemas.openxmlformats.org/officeDocument/2006/relationships/hyperlink" Target="https://corinecbs.tarimorman.gov.tr/" TargetMode="External"/><Relationship Id="rId64" Type="http://schemas.openxmlformats.org/officeDocument/2006/relationships/hyperlink" Target="https://en.climate-data.org/asia/turkey/yozgat/yerkoey-8564/" TargetMode="External"/><Relationship Id="rId69" Type="http://schemas.openxmlformats.org/officeDocument/2006/relationships/footer" Target="footer14.xml"/><Relationship Id="rId113" Type="http://schemas.openxmlformats.org/officeDocument/2006/relationships/diagramColors" Target="diagrams/colors2.xml"/><Relationship Id="rId118" Type="http://schemas.openxmlformats.org/officeDocument/2006/relationships/diagramColors" Target="diagrams/colors3.xml"/><Relationship Id="rId134" Type="http://schemas.openxmlformats.org/officeDocument/2006/relationships/image" Target="media/image49.jpeg"/><Relationship Id="rId139" Type="http://schemas.openxmlformats.org/officeDocument/2006/relationships/image" Target="media/image54.jpeg"/><Relationship Id="rId80" Type="http://schemas.openxmlformats.org/officeDocument/2006/relationships/footer" Target="footer21.xml"/><Relationship Id="rId85" Type="http://schemas.openxmlformats.org/officeDocument/2006/relationships/image" Target="media/image38.png"/><Relationship Id="rId150" Type="http://schemas.openxmlformats.org/officeDocument/2006/relationships/footer" Target="footer44.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footer" Target="footer11.xml"/><Relationship Id="rId38" Type="http://schemas.openxmlformats.org/officeDocument/2006/relationships/image" Target="media/image12.jpeg"/><Relationship Id="rId59" Type="http://schemas.openxmlformats.org/officeDocument/2006/relationships/image" Target="media/image26.jpeg"/><Relationship Id="rId103" Type="http://schemas.openxmlformats.org/officeDocument/2006/relationships/hyperlink" Target="mailto:info@yerkoy.bel.tr" TargetMode="External"/><Relationship Id="rId108" Type="http://schemas.openxmlformats.org/officeDocument/2006/relationships/hyperlink" Target="mailto:uidbbilgi@ilbank.gov.tr" TargetMode="External"/><Relationship Id="rId124" Type="http://schemas.openxmlformats.org/officeDocument/2006/relationships/image" Target="media/image39.png"/><Relationship Id="rId129" Type="http://schemas.openxmlformats.org/officeDocument/2006/relationships/image" Target="media/image44.jpeg"/><Relationship Id="rId54" Type="http://schemas.openxmlformats.org/officeDocument/2006/relationships/image" Target="media/image21.jpeg"/><Relationship Id="rId70" Type="http://schemas.openxmlformats.org/officeDocument/2006/relationships/footer" Target="footer15.xml"/><Relationship Id="rId75" Type="http://schemas.openxmlformats.org/officeDocument/2006/relationships/footer" Target="footer18.xml"/><Relationship Id="rId91" Type="http://schemas.openxmlformats.org/officeDocument/2006/relationships/footer" Target="footer25.xml"/><Relationship Id="rId96" Type="http://schemas.openxmlformats.org/officeDocument/2006/relationships/footer" Target="footer29.xml"/><Relationship Id="rId140" Type="http://schemas.openxmlformats.org/officeDocument/2006/relationships/image" Target="media/image55.jpeg"/><Relationship Id="rId145" Type="http://schemas.openxmlformats.org/officeDocument/2006/relationships/footer" Target="footer40.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footer" Target="footer9.xml"/><Relationship Id="rId49" Type="http://schemas.openxmlformats.org/officeDocument/2006/relationships/image" Target="media/image16.jpeg"/><Relationship Id="rId114" Type="http://schemas.microsoft.com/office/2007/relationships/diagramDrawing" Target="diagrams/drawing2.xml"/><Relationship Id="rId119" Type="http://schemas.microsoft.com/office/2007/relationships/diagramDrawing" Target="diagrams/drawing3.xml"/><Relationship Id="rId44" Type="http://schemas.microsoft.com/office/2007/relationships/diagramDrawing" Target="diagrams/drawing1.xml"/><Relationship Id="rId60" Type="http://schemas.openxmlformats.org/officeDocument/2006/relationships/image" Target="media/image27.jpeg"/><Relationship Id="rId65" Type="http://schemas.openxmlformats.org/officeDocument/2006/relationships/image" Target="media/image31.png"/><Relationship Id="rId81" Type="http://schemas.openxmlformats.org/officeDocument/2006/relationships/image" Target="media/image35.jpeg"/><Relationship Id="rId86" Type="http://schemas.openxmlformats.org/officeDocument/2006/relationships/header" Target="header8.xml"/><Relationship Id="rId130" Type="http://schemas.openxmlformats.org/officeDocument/2006/relationships/image" Target="media/image45.jpeg"/><Relationship Id="rId135" Type="http://schemas.openxmlformats.org/officeDocument/2006/relationships/image" Target="media/image50.jpeg"/><Relationship Id="rId151" Type="http://schemas.openxmlformats.org/officeDocument/2006/relationships/footer" Target="footer45.xml"/><Relationship Id="rId13" Type="http://schemas.openxmlformats.org/officeDocument/2006/relationships/header" Target="header2.xml"/><Relationship Id="rId18" Type="http://schemas.openxmlformats.org/officeDocument/2006/relationships/image" Target="media/image4.jpeg"/><Relationship Id="rId39" Type="http://schemas.openxmlformats.org/officeDocument/2006/relationships/hyperlink" Target="https://tureng.com/tr/turkce-ingilizce/polyvinyl%20chloride%20(pvc)" TargetMode="External"/><Relationship Id="rId109" Type="http://schemas.openxmlformats.org/officeDocument/2006/relationships/hyperlink" Target="http://www.worldbank.org/en/projects-operations/products-and-services/grievance-redress" TargetMode="External"/><Relationship Id="rId34" Type="http://schemas.openxmlformats.org/officeDocument/2006/relationships/footer" Target="footer12.xm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hyperlink" Target="https://www.iucnredlist.org/search?taxonomies=101850&amp;searchType=species" TargetMode="External"/><Relationship Id="rId97" Type="http://schemas.openxmlformats.org/officeDocument/2006/relationships/footer" Target="footer30.xml"/><Relationship Id="rId104" Type="http://schemas.openxmlformats.org/officeDocument/2006/relationships/hyperlink" Target="https://www.ilbank.gov.tr/form/bilgiedinmeuluslararasi" TargetMode="External"/><Relationship Id="rId120" Type="http://schemas.openxmlformats.org/officeDocument/2006/relationships/header" Target="header12.xml"/><Relationship Id="rId125" Type="http://schemas.openxmlformats.org/officeDocument/2006/relationships/image" Target="media/image40.png"/><Relationship Id="rId141" Type="http://schemas.openxmlformats.org/officeDocument/2006/relationships/header" Target="header13.xml"/><Relationship Id="rId146" Type="http://schemas.openxmlformats.org/officeDocument/2006/relationships/footer" Target="footer41.xml"/><Relationship Id="rId7" Type="http://schemas.openxmlformats.org/officeDocument/2006/relationships/settings" Target="settings.xml"/><Relationship Id="rId71" Type="http://schemas.openxmlformats.org/officeDocument/2006/relationships/image" Target="media/image34.jpeg"/><Relationship Id="rId92" Type="http://schemas.openxmlformats.org/officeDocument/2006/relationships/footer" Target="footer26.xml"/><Relationship Id="rId2" Type="http://schemas.openxmlformats.org/officeDocument/2006/relationships/customXml" Target="../customXml/item2.xml"/><Relationship Id="rId29" Type="http://schemas.openxmlformats.org/officeDocument/2006/relationships/image" Target="media/image6.jpeg"/><Relationship Id="rId24" Type="http://schemas.openxmlformats.org/officeDocument/2006/relationships/hyperlink" Target="https://tureng.com/tr/turkce-ingilizce/polyvinyl%20chloride%20(pvc)" TargetMode="External"/><Relationship Id="rId40" Type="http://schemas.openxmlformats.org/officeDocument/2006/relationships/diagramData" Target="diagrams/data1.xml"/><Relationship Id="rId45" Type="http://schemas.openxmlformats.org/officeDocument/2006/relationships/image" Target="media/image13.png"/><Relationship Id="rId66" Type="http://schemas.openxmlformats.org/officeDocument/2006/relationships/image" Target="media/image32.jpeg"/><Relationship Id="rId87" Type="http://schemas.openxmlformats.org/officeDocument/2006/relationships/footer" Target="footer22.xml"/><Relationship Id="rId110" Type="http://schemas.openxmlformats.org/officeDocument/2006/relationships/diagramData" Target="diagrams/data2.xml"/><Relationship Id="rId115" Type="http://schemas.openxmlformats.org/officeDocument/2006/relationships/diagramData" Target="diagrams/data3.xml"/><Relationship Id="rId131" Type="http://schemas.openxmlformats.org/officeDocument/2006/relationships/image" Target="media/image46.jpeg"/><Relationship Id="rId136" Type="http://schemas.openxmlformats.org/officeDocument/2006/relationships/image" Target="media/image51.jpeg"/><Relationship Id="rId61" Type="http://schemas.openxmlformats.org/officeDocument/2006/relationships/image" Target="media/image28.jpeg"/><Relationship Id="rId82" Type="http://schemas.openxmlformats.org/officeDocument/2006/relationships/image" Target="media/image36.wmf"/><Relationship Id="rId152"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7.png"/><Relationship Id="rId35" Type="http://schemas.openxmlformats.org/officeDocument/2006/relationships/image" Target="media/image9.jpeg"/><Relationship Id="rId56" Type="http://schemas.openxmlformats.org/officeDocument/2006/relationships/image" Target="media/image23.jpeg"/><Relationship Id="rId77" Type="http://schemas.openxmlformats.org/officeDocument/2006/relationships/header" Target="header7.xml"/><Relationship Id="rId100" Type="http://schemas.openxmlformats.org/officeDocument/2006/relationships/footer" Target="footer32.xml"/><Relationship Id="rId105" Type="http://schemas.openxmlformats.org/officeDocument/2006/relationships/hyperlink" Target="http://www.cimer.gov.tr" TargetMode="External"/><Relationship Id="rId126" Type="http://schemas.openxmlformats.org/officeDocument/2006/relationships/image" Target="media/image41.jpeg"/><Relationship Id="rId147" Type="http://schemas.openxmlformats.org/officeDocument/2006/relationships/footer" Target="footer42.xml"/><Relationship Id="rId8" Type="http://schemas.openxmlformats.org/officeDocument/2006/relationships/webSettings" Target="webSettings.xml"/><Relationship Id="rId51" Type="http://schemas.openxmlformats.org/officeDocument/2006/relationships/image" Target="media/image18.jpeg"/><Relationship Id="rId72" Type="http://schemas.openxmlformats.org/officeDocument/2006/relationships/header" Target="header6.xml"/><Relationship Id="rId93" Type="http://schemas.openxmlformats.org/officeDocument/2006/relationships/footer" Target="footer27.xml"/><Relationship Id="rId98" Type="http://schemas.openxmlformats.org/officeDocument/2006/relationships/header" Target="header11.xml"/><Relationship Id="rId121" Type="http://schemas.openxmlformats.org/officeDocument/2006/relationships/footer" Target="footer34.xml"/><Relationship Id="rId142" Type="http://schemas.openxmlformats.org/officeDocument/2006/relationships/footer" Target="footer37.xml"/><Relationship Id="rId3" Type="http://schemas.openxmlformats.org/officeDocument/2006/relationships/customXml" Target="../customXml/item3.xml"/><Relationship Id="rId25" Type="http://schemas.openxmlformats.org/officeDocument/2006/relationships/header" Target="header5.xml"/><Relationship Id="rId46" Type="http://schemas.openxmlformats.org/officeDocument/2006/relationships/image" Target="media/image14.jpeg"/><Relationship Id="rId67" Type="http://schemas.openxmlformats.org/officeDocument/2006/relationships/image" Target="media/image33.png"/><Relationship Id="rId116" Type="http://schemas.openxmlformats.org/officeDocument/2006/relationships/diagramLayout" Target="diagrams/layout3.xml"/><Relationship Id="rId137" Type="http://schemas.openxmlformats.org/officeDocument/2006/relationships/image" Target="media/image52.jpeg"/><Relationship Id="rId20" Type="http://schemas.openxmlformats.org/officeDocument/2006/relationships/header" Target="header4.xml"/><Relationship Id="rId41" Type="http://schemas.openxmlformats.org/officeDocument/2006/relationships/diagramLayout" Target="diagrams/layout1.xml"/><Relationship Id="rId62" Type="http://schemas.openxmlformats.org/officeDocument/2006/relationships/image" Target="media/image29.jpeg"/><Relationship Id="rId83" Type="http://schemas.openxmlformats.org/officeDocument/2006/relationships/image" Target="media/image37.wmf"/><Relationship Id="rId88" Type="http://schemas.openxmlformats.org/officeDocument/2006/relationships/footer" Target="footer23.xml"/><Relationship Id="rId111" Type="http://schemas.openxmlformats.org/officeDocument/2006/relationships/diagramLayout" Target="diagrams/layout2.xml"/><Relationship Id="rId132" Type="http://schemas.openxmlformats.org/officeDocument/2006/relationships/image" Target="media/image47.jpeg"/><Relationship Id="rId153" Type="http://schemas.openxmlformats.org/officeDocument/2006/relationships/theme" Target="theme/theme1.xml"/><Relationship Id="rId15" Type="http://schemas.openxmlformats.org/officeDocument/2006/relationships/footer" Target="footer2.xml"/><Relationship Id="rId36" Type="http://schemas.openxmlformats.org/officeDocument/2006/relationships/image" Target="media/image10.jpg"/><Relationship Id="rId57" Type="http://schemas.openxmlformats.org/officeDocument/2006/relationships/image" Target="media/image24.jpeg"/><Relationship Id="rId106" Type="http://schemas.openxmlformats.org/officeDocument/2006/relationships/hyperlink" Target="https://www.ilbank.gov.tr/form/bilgiedinmeuluslararasi" TargetMode="External"/><Relationship Id="rId12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19.jpeg"/><Relationship Id="rId73" Type="http://schemas.openxmlformats.org/officeDocument/2006/relationships/footer" Target="footer16.xml"/><Relationship Id="rId78" Type="http://schemas.openxmlformats.org/officeDocument/2006/relationships/footer" Target="footer19.xml"/><Relationship Id="rId94" Type="http://schemas.openxmlformats.org/officeDocument/2006/relationships/header" Target="header10.xml"/><Relationship Id="rId99" Type="http://schemas.openxmlformats.org/officeDocument/2006/relationships/footer" Target="footer31.xml"/><Relationship Id="rId101" Type="http://schemas.openxmlformats.org/officeDocument/2006/relationships/footer" Target="footer33.xml"/><Relationship Id="rId122" Type="http://schemas.openxmlformats.org/officeDocument/2006/relationships/footer" Target="footer35.xml"/><Relationship Id="rId143" Type="http://schemas.openxmlformats.org/officeDocument/2006/relationships/footer" Target="footer38.xml"/><Relationship Id="rId148" Type="http://schemas.openxmlformats.org/officeDocument/2006/relationships/image" Target="media/image56.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7.xml"/><Relationship Id="rId47" Type="http://schemas.openxmlformats.org/officeDocument/2006/relationships/image" Target="media/image15.png"/><Relationship Id="rId68" Type="http://schemas.openxmlformats.org/officeDocument/2006/relationships/footer" Target="footer13.xml"/><Relationship Id="rId89" Type="http://schemas.openxmlformats.org/officeDocument/2006/relationships/footer" Target="footer24.xml"/><Relationship Id="rId112" Type="http://schemas.openxmlformats.org/officeDocument/2006/relationships/diagramQuickStyle" Target="diagrams/quickStyle2.xml"/><Relationship Id="rId133" Type="http://schemas.openxmlformats.org/officeDocument/2006/relationships/image" Target="media/image48.jpeg"/><Relationship Id="rId16" Type="http://schemas.openxmlformats.org/officeDocument/2006/relationships/header" Target="header3.xml"/><Relationship Id="rId37" Type="http://schemas.openxmlformats.org/officeDocument/2006/relationships/image" Target="media/image11.jpeg"/><Relationship Id="rId58" Type="http://schemas.openxmlformats.org/officeDocument/2006/relationships/image" Target="media/image25.jpeg"/><Relationship Id="rId79" Type="http://schemas.openxmlformats.org/officeDocument/2006/relationships/footer" Target="footer20.xml"/><Relationship Id="rId102" Type="http://schemas.openxmlformats.org/officeDocument/2006/relationships/hyperlink" Target="https://www.yerkoy.bel.tr" TargetMode="External"/><Relationship Id="rId123" Type="http://schemas.openxmlformats.org/officeDocument/2006/relationships/footer" Target="footer36.xml"/><Relationship Id="rId144" Type="http://schemas.openxmlformats.org/officeDocument/2006/relationships/footer" Target="footer39.xml"/><Relationship Id="rId90" Type="http://schemas.openxmlformats.org/officeDocument/2006/relationships/header" Target="header9.xml"/></Relationships>
</file>

<file path=word/_rels/footer11.xml.rels><?xml version="1.0" encoding="UTF-8" standalone="yes"?>
<Relationships xmlns="http://schemas.openxmlformats.org/package/2006/relationships"><Relationship Id="rId1" Type="http://schemas.openxmlformats.org/officeDocument/2006/relationships/image" Target="media/image2.jpeg"/></Relationships>
</file>

<file path=word/_rels/footer12.xml.rels><?xml version="1.0" encoding="UTF-8" standalone="yes"?>
<Relationships xmlns="http://schemas.openxmlformats.org/package/2006/relationships"><Relationship Id="rId1" Type="http://schemas.openxmlformats.org/officeDocument/2006/relationships/image" Target="media/image2.jpeg"/></Relationships>
</file>

<file path=word/_rels/footer14.xml.rels><?xml version="1.0" encoding="UTF-8" standalone="yes"?>
<Relationships xmlns="http://schemas.openxmlformats.org/package/2006/relationships"><Relationship Id="rId1" Type="http://schemas.openxmlformats.org/officeDocument/2006/relationships/image" Target="media/image2.jpeg"/></Relationships>
</file>

<file path=word/_rels/footer15.xml.rels><?xml version="1.0" encoding="UTF-8" standalone="yes"?>
<Relationships xmlns="http://schemas.openxmlformats.org/package/2006/relationships"><Relationship Id="rId1" Type="http://schemas.openxmlformats.org/officeDocument/2006/relationships/image" Target="media/image2.jpeg"/></Relationships>
</file>

<file path=word/_rels/footer17.xml.rels><?xml version="1.0" encoding="UTF-8" standalone="yes"?>
<Relationships xmlns="http://schemas.openxmlformats.org/package/2006/relationships"><Relationship Id="rId1" Type="http://schemas.openxmlformats.org/officeDocument/2006/relationships/image" Target="media/image2.jpeg"/></Relationships>
</file>

<file path=word/_rels/footer18.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20.xml.rels><?xml version="1.0" encoding="UTF-8" standalone="yes"?>
<Relationships xmlns="http://schemas.openxmlformats.org/package/2006/relationships"><Relationship Id="rId1" Type="http://schemas.openxmlformats.org/officeDocument/2006/relationships/image" Target="media/image2.jpeg"/></Relationships>
</file>

<file path=word/_rels/footer21.xml.rels><?xml version="1.0" encoding="UTF-8" standalone="yes"?>
<Relationships xmlns="http://schemas.openxmlformats.org/package/2006/relationships"><Relationship Id="rId1" Type="http://schemas.openxmlformats.org/officeDocument/2006/relationships/image" Target="media/image2.jpeg"/></Relationships>
</file>

<file path=word/_rels/footer23.xml.rels><?xml version="1.0" encoding="UTF-8" standalone="yes"?>
<Relationships xmlns="http://schemas.openxmlformats.org/package/2006/relationships"><Relationship Id="rId1" Type="http://schemas.openxmlformats.org/officeDocument/2006/relationships/image" Target="media/image2.jpeg"/></Relationships>
</file>

<file path=word/_rels/footer24.xml.rels><?xml version="1.0" encoding="UTF-8" standalone="yes"?>
<Relationships xmlns="http://schemas.openxmlformats.org/package/2006/relationships"><Relationship Id="rId1" Type="http://schemas.openxmlformats.org/officeDocument/2006/relationships/image" Target="media/image2.jpeg"/></Relationships>
</file>

<file path=word/_rels/footer26.xml.rels><?xml version="1.0" encoding="UTF-8" standalone="yes"?>
<Relationships xmlns="http://schemas.openxmlformats.org/package/2006/relationships"><Relationship Id="rId1" Type="http://schemas.openxmlformats.org/officeDocument/2006/relationships/image" Target="media/image2.jpeg"/></Relationships>
</file>

<file path=word/_rels/footer27.xml.rels><?xml version="1.0" encoding="UTF-8" standalone="yes"?>
<Relationships xmlns="http://schemas.openxmlformats.org/package/2006/relationships"><Relationship Id="rId1" Type="http://schemas.openxmlformats.org/officeDocument/2006/relationships/image" Target="media/image2.jpeg"/></Relationships>
</file>

<file path=word/_rels/footer29.xml.rels><?xml version="1.0" encoding="UTF-8" standalone="yes"?>
<Relationships xmlns="http://schemas.openxmlformats.org/package/2006/relationships"><Relationship Id="rId1" Type="http://schemas.openxmlformats.org/officeDocument/2006/relationships/image" Target="media/image2.jpeg"/></Relationships>
</file>

<file path=word/_rels/footer30.xml.rels><?xml version="1.0" encoding="UTF-8" standalone="yes"?>
<Relationships xmlns="http://schemas.openxmlformats.org/package/2006/relationships"><Relationship Id="rId1" Type="http://schemas.openxmlformats.org/officeDocument/2006/relationships/image" Target="media/image2.jpeg"/></Relationships>
</file>

<file path=word/_rels/footer32.xml.rels><?xml version="1.0" encoding="UTF-8" standalone="yes"?>
<Relationships xmlns="http://schemas.openxmlformats.org/package/2006/relationships"><Relationship Id="rId1" Type="http://schemas.openxmlformats.org/officeDocument/2006/relationships/image" Target="media/image2.jpeg"/></Relationships>
</file>

<file path=word/_rels/footer33.xml.rels><?xml version="1.0" encoding="UTF-8" standalone="yes"?>
<Relationships xmlns="http://schemas.openxmlformats.org/package/2006/relationships"><Relationship Id="rId1" Type="http://schemas.openxmlformats.org/officeDocument/2006/relationships/image" Target="media/image2.jpeg"/></Relationships>
</file>

<file path=word/_rels/footer35.xml.rels><?xml version="1.0" encoding="UTF-8" standalone="yes"?>
<Relationships xmlns="http://schemas.openxmlformats.org/package/2006/relationships"><Relationship Id="rId1" Type="http://schemas.openxmlformats.org/officeDocument/2006/relationships/image" Target="media/image2.jpeg"/></Relationships>
</file>

<file path=word/_rels/footer36.xml.rels><?xml version="1.0" encoding="UTF-8" standalone="yes"?>
<Relationships xmlns="http://schemas.openxmlformats.org/package/2006/relationships"><Relationship Id="rId1" Type="http://schemas.openxmlformats.org/officeDocument/2006/relationships/image" Target="media/image2.jpeg"/></Relationships>
</file>

<file path=word/_rels/footer38.xml.rels><?xml version="1.0" encoding="UTF-8" standalone="yes"?>
<Relationships xmlns="http://schemas.openxmlformats.org/package/2006/relationships"><Relationship Id="rId1" Type="http://schemas.openxmlformats.org/officeDocument/2006/relationships/image" Target="media/image2.jpeg"/></Relationships>
</file>

<file path=word/_rels/footer39.xml.rels><?xml version="1.0" encoding="UTF-8" standalone="yes"?>
<Relationships xmlns="http://schemas.openxmlformats.org/package/2006/relationships"><Relationship Id="rId1" Type="http://schemas.openxmlformats.org/officeDocument/2006/relationships/image" Target="media/image2.jpeg"/></Relationships>
</file>

<file path=word/_rels/footer41.xml.rels><?xml version="1.0" encoding="UTF-8" standalone="yes"?>
<Relationships xmlns="http://schemas.openxmlformats.org/package/2006/relationships"><Relationship Id="rId1" Type="http://schemas.openxmlformats.org/officeDocument/2006/relationships/image" Target="media/image2.jpeg"/></Relationships>
</file>

<file path=word/_rels/footer42.xml.rels><?xml version="1.0" encoding="UTF-8" standalone="yes"?>
<Relationships xmlns="http://schemas.openxmlformats.org/package/2006/relationships"><Relationship Id="rId1" Type="http://schemas.openxmlformats.org/officeDocument/2006/relationships/image" Target="media/image2.jpeg"/></Relationships>
</file>

<file path=word/_rels/footer44.xml.rels><?xml version="1.0" encoding="UTF-8" standalone="yes"?>
<Relationships xmlns="http://schemas.openxmlformats.org/package/2006/relationships"><Relationship Id="rId1" Type="http://schemas.openxmlformats.org/officeDocument/2006/relationships/image" Target="media/image2.jpeg"/></Relationships>
</file>

<file path=word/_rels/footer45.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footer9.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8591699970198746E-2"/>
          <c:y val="5.896805896805897E-2"/>
          <c:w val="0.86072119021602089"/>
          <c:h val="0.78869778869778873"/>
        </c:manualLayout>
      </c:layout>
      <c:scatterChart>
        <c:scatterStyle val="smoothMarker"/>
        <c:varyColors val="0"/>
        <c:ser>
          <c:idx val="0"/>
          <c:order val="0"/>
          <c:spPr>
            <a:ln w="25400">
              <a:solidFill>
                <a:srgbClr val="000000"/>
              </a:solidFill>
              <a:prstDash val="solid"/>
            </a:ln>
          </c:spPr>
          <c:marker>
            <c:symbol val="none"/>
          </c:marker>
          <c:xVal>
            <c:numRef>
              <c:f>Kozjet!$B$2:$B$20</c:f>
              <c:numCache>
                <c:formatCode>General</c:formatCode>
                <c:ptCount val="19"/>
                <c:pt idx="0">
                  <c:v>0</c:v>
                </c:pt>
                <c:pt idx="1">
                  <c:v>25</c:v>
                </c:pt>
                <c:pt idx="2">
                  <c:v>50</c:v>
                </c:pt>
                <c:pt idx="3">
                  <c:v>75</c:v>
                </c:pt>
                <c:pt idx="4">
                  <c:v>100</c:v>
                </c:pt>
                <c:pt idx="5">
                  <c:v>130</c:v>
                </c:pt>
                <c:pt idx="6">
                  <c:v>150</c:v>
                </c:pt>
                <c:pt idx="7">
                  <c:v>250</c:v>
                </c:pt>
                <c:pt idx="8">
                  <c:v>500</c:v>
                </c:pt>
                <c:pt idx="9">
                  <c:v>750</c:v>
                </c:pt>
                <c:pt idx="10">
                  <c:v>1000</c:v>
                </c:pt>
                <c:pt idx="11">
                  <c:v>1250</c:v>
                </c:pt>
                <c:pt idx="12">
                  <c:v>1500</c:v>
                </c:pt>
                <c:pt idx="13">
                  <c:v>2500</c:v>
                </c:pt>
                <c:pt idx="14">
                  <c:v>3000</c:v>
                </c:pt>
                <c:pt idx="15">
                  <c:v>4000</c:v>
                </c:pt>
                <c:pt idx="16">
                  <c:v>5000</c:v>
                </c:pt>
                <c:pt idx="17">
                  <c:v>6000</c:v>
                </c:pt>
                <c:pt idx="18">
                  <c:v>7000</c:v>
                </c:pt>
              </c:numCache>
            </c:numRef>
          </c:xVal>
          <c:yVal>
            <c:numRef>
              <c:f>Kozjet!$E$2:$E$20</c:f>
              <c:numCache>
                <c:formatCode>0.00</c:formatCode>
                <c:ptCount val="19"/>
                <c:pt idx="0">
                  <c:v>107.77</c:v>
                </c:pt>
                <c:pt idx="1">
                  <c:v>73.590313733534913</c:v>
                </c:pt>
                <c:pt idx="2">
                  <c:v>67.569713820255288</c:v>
                </c:pt>
                <c:pt idx="3">
                  <c:v>64.047888639141661</c:v>
                </c:pt>
                <c:pt idx="4">
                  <c:v>61.549113906975656</c:v>
                </c:pt>
                <c:pt idx="5">
                  <c:v>59.270246860838924</c:v>
                </c:pt>
                <c:pt idx="6">
                  <c:v>58.027288725862029</c:v>
                </c:pt>
                <c:pt idx="7">
                  <c:v>53.590313733534906</c:v>
                </c:pt>
                <c:pt idx="8">
                  <c:v>47.569713820255281</c:v>
                </c:pt>
                <c:pt idx="9">
                  <c:v>44.047888639141654</c:v>
                </c:pt>
                <c:pt idx="10">
                  <c:v>41.549113906975649</c:v>
                </c:pt>
                <c:pt idx="11">
                  <c:v>39.610913646814524</c:v>
                </c:pt>
                <c:pt idx="12">
                  <c:v>38.027288725862036</c:v>
                </c:pt>
                <c:pt idx="13">
                  <c:v>33.590313733534899</c:v>
                </c:pt>
                <c:pt idx="14">
                  <c:v>32.006688812582411</c:v>
                </c:pt>
                <c:pt idx="15">
                  <c:v>29.507914080416413</c:v>
                </c:pt>
                <c:pt idx="16">
                  <c:v>27.569713820255274</c:v>
                </c:pt>
                <c:pt idx="17">
                  <c:v>25.986088899302771</c:v>
                </c:pt>
                <c:pt idx="18">
                  <c:v>24.64715310669051</c:v>
                </c:pt>
              </c:numCache>
            </c:numRef>
          </c:yVal>
          <c:smooth val="1"/>
          <c:extLst>
            <c:ext xmlns:c16="http://schemas.microsoft.com/office/drawing/2014/chart" uri="{C3380CC4-5D6E-409C-BE32-E72D297353CC}">
              <c16:uniqueId val="{00000000-B5E0-4273-94B6-122262A38C82}"/>
            </c:ext>
          </c:extLst>
        </c:ser>
        <c:dLbls>
          <c:showLegendKey val="0"/>
          <c:showVal val="0"/>
          <c:showCatName val="0"/>
          <c:showSerName val="0"/>
          <c:showPercent val="0"/>
          <c:showBubbleSize val="0"/>
        </c:dLbls>
        <c:axId val="561900304"/>
        <c:axId val="561904224"/>
      </c:scatterChart>
      <c:valAx>
        <c:axId val="561900304"/>
        <c:scaling>
          <c:orientation val="minMax"/>
          <c:max val="7000"/>
        </c:scaling>
        <c:delete val="0"/>
        <c:axPos val="b"/>
        <c:title>
          <c:tx>
            <c:rich>
              <a:bodyPr/>
              <a:lstStyle/>
              <a:p>
                <a:pPr rtl="0">
                  <a:defRPr sz="900" b="1" i="0" u="none" strike="noStrike" baseline="0">
                    <a:solidFill>
                      <a:srgbClr val="000000"/>
                    </a:solidFill>
                    <a:latin typeface="Arial"/>
                    <a:ea typeface="Arial"/>
                    <a:cs typeface="Arial"/>
                  </a:defRPr>
                </a:pPr>
                <a:r>
                  <a:rPr lang="en" b="0" i="0" u="none" baseline="0"/>
                  <a:t>Distance (m)</a:t>
                </a:r>
              </a:p>
            </c:rich>
          </c:tx>
          <c:layout>
            <c:manualLayout>
              <c:xMode val="edge"/>
              <c:yMode val="edge"/>
              <c:x val="0.47574400617763152"/>
              <c:y val="0.9090910216411627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4224"/>
        <c:crosses val="autoZero"/>
        <c:crossBetween val="midCat"/>
      </c:valAx>
      <c:valAx>
        <c:axId val="561904224"/>
        <c:scaling>
          <c:orientation val="minMax"/>
        </c:scaling>
        <c:delete val="0"/>
        <c:axPos val="l"/>
        <c:majorGridlines>
          <c:spPr>
            <a:ln w="3175">
              <a:solidFill>
                <a:srgbClr val="000000"/>
              </a:solidFill>
              <a:prstDash val="solid"/>
            </a:ln>
          </c:spPr>
        </c:majorGridlines>
        <c:title>
          <c:tx>
            <c:rich>
              <a:bodyPr/>
              <a:lstStyle/>
              <a:p>
                <a:pPr rtl="0">
                  <a:defRPr sz="900" b="1" i="0" u="none" strike="noStrike" baseline="0">
                    <a:solidFill>
                      <a:srgbClr val="000000"/>
                    </a:solidFill>
                    <a:latin typeface="Arial"/>
                    <a:ea typeface="Arial"/>
                    <a:cs typeface="Arial"/>
                  </a:defRPr>
                </a:pPr>
                <a:r>
                  <a:rPr lang="en" b="0" i="0" u="none" baseline="0"/>
                  <a:t>Sound Intensity Level (dBA)</a:t>
                </a:r>
              </a:p>
            </c:rich>
          </c:tx>
          <c:layout>
            <c:manualLayout>
              <c:xMode val="edge"/>
              <c:yMode val="edge"/>
              <c:x val="2.5039123630672927E-2"/>
              <c:y val="0.26535631159312634"/>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rtl="0">
              <a:defRPr sz="700" b="0" i="0" u="none" strike="noStrike" baseline="0">
                <a:solidFill>
                  <a:srgbClr val="000000"/>
                </a:solidFill>
                <a:latin typeface="Arial"/>
                <a:ea typeface="Arial"/>
                <a:cs typeface="Arial"/>
              </a:defRPr>
            </a:pPr>
            <a:endParaRPr lang="tr-TR"/>
          </a:p>
        </c:txPr>
        <c:crossAx val="561900304"/>
        <c:crosses val="autoZero"/>
        <c:crossBetween val="midCat"/>
      </c:valAx>
      <c:spPr>
        <a:gradFill rotWithShape="0">
          <a:gsLst>
            <a:gs pos="0">
              <a:schemeClr val="accent1">
                <a:lumMod val="60000"/>
                <a:lumOff val="40000"/>
              </a:schemeClr>
            </a:gs>
            <a:gs pos="100000">
              <a:srgbClr val="FFFFFF">
                <a:gamma/>
                <a:shade val="79216"/>
                <a:invGamma/>
              </a:srgbClr>
            </a:gs>
          </a:gsLst>
          <a:lin ang="5400000" scaled="1"/>
        </a:gradFill>
        <a:ln w="12700">
          <a:solidFill>
            <a:srgbClr val="000000"/>
          </a:solidFill>
          <a:prstDash val="solid"/>
        </a:ln>
      </c:spPr>
    </c:plotArea>
    <c:plotVisOnly val="1"/>
    <c:dispBlanksAs val="gap"/>
    <c:showDLblsOverMax val="0"/>
  </c:chart>
  <c:spPr>
    <a:solidFill>
      <a:schemeClr val="accent1">
        <a:lumMod val="20000"/>
        <a:lumOff val="80000"/>
      </a:schemeClr>
    </a:solidFill>
    <a:ln w="38100">
      <a:solidFill>
        <a:srgbClr val="000000"/>
      </a:solidFill>
      <a:prstDash val="solid"/>
    </a:ln>
  </c:spPr>
  <c:txPr>
    <a:bodyPr/>
    <a:lstStyle/>
    <a:p>
      <a:pPr>
        <a:defRPr sz="1150" b="0" i="0" u="none" strike="noStrike" baseline="0">
          <a:solidFill>
            <a:srgbClr val="000000"/>
          </a:solidFill>
          <a:latin typeface="Arial"/>
          <a:ea typeface="Arial"/>
          <a:cs typeface="Arial"/>
        </a:defRPr>
      </a:pPr>
      <a:endParaRPr lang="tr-T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A16EAE-1B92-41D4-B1E7-63EF064469F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3D5C7245-6430-4398-A4AA-3E87D43DA2FC}">
      <dgm:prSet phldrT="[Metin]" custT="1"/>
      <dgm:spPr/>
      <dgm:t>
        <a:bodyPr/>
        <a:lstStyle/>
        <a:p>
          <a:r>
            <a:rPr lang="tr-TR" sz="1200">
              <a:latin typeface="Arial" panose="020B0604020202020204" pitchFamily="34" charset="0"/>
              <a:cs typeface="Arial" panose="020B0604020202020204" pitchFamily="34" charset="0"/>
            </a:rPr>
            <a:t>Mayor</a:t>
          </a:r>
        </a:p>
      </dgm:t>
    </dgm:pt>
    <dgm:pt modelId="{DA73ACB7-64C3-46ED-B457-3301A4E7F006}" type="parTrans" cxnId="{5EBBB49A-0C8D-4DBA-8BC3-0F82D08886F2}">
      <dgm:prSet/>
      <dgm:spPr/>
      <dgm:t>
        <a:bodyPr/>
        <a:lstStyle/>
        <a:p>
          <a:endParaRPr lang="tr-TR"/>
        </a:p>
      </dgm:t>
    </dgm:pt>
    <dgm:pt modelId="{EBF65D9F-5926-40EC-94D1-7A9CBA78F91C}" type="sibTrans" cxnId="{5EBBB49A-0C8D-4DBA-8BC3-0F82D08886F2}">
      <dgm:prSet/>
      <dgm:spPr/>
      <dgm:t>
        <a:bodyPr/>
        <a:lstStyle/>
        <a:p>
          <a:endParaRPr lang="tr-TR"/>
        </a:p>
      </dgm:t>
    </dgm:pt>
    <dgm:pt modelId="{49242EA8-BC8D-416F-BA14-1A00BF8C9C94}">
      <dgm:prSet phldrT="[Metin]" custT="1"/>
      <dgm:spPr/>
      <dgm:t>
        <a:bodyPr/>
        <a:lstStyle/>
        <a:p>
          <a:r>
            <a:rPr lang="tr-TR" sz="1200">
              <a:latin typeface="Arial" panose="020B0604020202020204" pitchFamily="34" charset="0"/>
              <a:cs typeface="Arial" panose="020B0604020202020204" pitchFamily="34" charset="0"/>
            </a:rPr>
            <a:t>Deputy Mayor</a:t>
          </a:r>
        </a:p>
      </dgm:t>
    </dgm:pt>
    <dgm:pt modelId="{47CABCCC-FEEF-429A-AC1B-CB6C6E7A780E}" type="parTrans" cxnId="{CA081896-570F-42B9-947B-0458E9161205}">
      <dgm:prSet/>
      <dgm:spPr/>
      <dgm:t>
        <a:bodyPr/>
        <a:lstStyle/>
        <a:p>
          <a:endParaRPr lang="tr-TR"/>
        </a:p>
      </dgm:t>
    </dgm:pt>
    <dgm:pt modelId="{0F98AA7F-60A9-4EEA-BDE0-0C3454813927}" type="sibTrans" cxnId="{CA081896-570F-42B9-947B-0458E9161205}">
      <dgm:prSet/>
      <dgm:spPr/>
      <dgm:t>
        <a:bodyPr/>
        <a:lstStyle/>
        <a:p>
          <a:endParaRPr lang="tr-TR"/>
        </a:p>
      </dgm:t>
    </dgm:pt>
    <dgm:pt modelId="{78AF7AEB-E92D-4CEF-AE48-49FFE519F8CB}">
      <dgm:prSet phldrT="[Metin]" custT="1"/>
      <dgm:spPr/>
      <dgm:t>
        <a:bodyPr/>
        <a:lstStyle/>
        <a:p>
          <a:r>
            <a:rPr lang="tr-TR" sz="1100">
              <a:latin typeface="Arial" panose="020B0604020202020204" pitchFamily="34" charset="0"/>
              <a:cs typeface="Arial" panose="020B0604020202020204" pitchFamily="34" charset="0"/>
            </a:rPr>
            <a:t>Chief Editor</a:t>
          </a:r>
        </a:p>
      </dgm:t>
    </dgm:pt>
    <dgm:pt modelId="{5110FA44-2FAF-4FA2-8EA0-D774DE1BCBC4}" type="parTrans" cxnId="{391C3AE4-46F9-423F-A795-CF1F6C69F273}">
      <dgm:prSet/>
      <dgm:spPr/>
      <dgm:t>
        <a:bodyPr/>
        <a:lstStyle/>
        <a:p>
          <a:endParaRPr lang="tr-TR"/>
        </a:p>
      </dgm:t>
    </dgm:pt>
    <dgm:pt modelId="{EFD71517-7342-4C08-BAB5-4622D2FC3A2E}" type="sibTrans" cxnId="{391C3AE4-46F9-423F-A795-CF1F6C69F273}">
      <dgm:prSet/>
      <dgm:spPr/>
      <dgm:t>
        <a:bodyPr/>
        <a:lstStyle/>
        <a:p>
          <a:endParaRPr lang="tr-TR"/>
        </a:p>
      </dgm:t>
    </dgm:pt>
    <dgm:pt modelId="{0AB74A19-C98E-4A94-BF1D-FF9F9FC4AB53}">
      <dgm:prSet phldrT="[Metin]" custT="1"/>
      <dgm:spPr/>
      <dgm:t>
        <a:bodyPr/>
        <a:lstStyle/>
        <a:p>
          <a:r>
            <a:rPr lang="tr-TR" sz="1100">
              <a:latin typeface="Arial" panose="020B0604020202020204" pitchFamily="34" charset="0"/>
              <a:cs typeface="Arial" panose="020B0604020202020204" pitchFamily="34" charset="0"/>
            </a:rPr>
            <a:t>Director of Urban Planning</a:t>
          </a:r>
        </a:p>
      </dgm:t>
    </dgm:pt>
    <dgm:pt modelId="{20935F75-604A-4F59-B6AE-6EFA07243294}" type="parTrans" cxnId="{986FFFD2-C839-4EE3-8A30-A2118029BE2B}">
      <dgm:prSet/>
      <dgm:spPr/>
      <dgm:t>
        <a:bodyPr/>
        <a:lstStyle/>
        <a:p>
          <a:endParaRPr lang="tr-TR"/>
        </a:p>
      </dgm:t>
    </dgm:pt>
    <dgm:pt modelId="{30BCB0FD-F62E-424D-B0BA-A888AB943E1F}" type="sibTrans" cxnId="{986FFFD2-C839-4EE3-8A30-A2118029BE2B}">
      <dgm:prSet/>
      <dgm:spPr/>
      <dgm:t>
        <a:bodyPr/>
        <a:lstStyle/>
        <a:p>
          <a:endParaRPr lang="tr-TR"/>
        </a:p>
      </dgm:t>
    </dgm:pt>
    <dgm:pt modelId="{3CAD963B-4D89-4608-A78D-17CC743047F0}">
      <dgm:prSet custT="1"/>
      <dgm:spPr/>
      <dgm:t>
        <a:bodyPr/>
        <a:lstStyle/>
        <a:p>
          <a:r>
            <a:rPr lang="tr-TR" sz="1050">
              <a:latin typeface="Arial" panose="020B0604020202020204" pitchFamily="34" charset="0"/>
              <a:cs typeface="Arial" panose="020B0604020202020204" pitchFamily="34" charset="0"/>
            </a:rPr>
            <a:t>Financial Services Departments</a:t>
          </a:r>
        </a:p>
      </dgm:t>
    </dgm:pt>
    <dgm:pt modelId="{263C4FB6-52CE-421F-9313-41BBDD1AF063}" type="parTrans" cxnId="{23AFAF14-2376-4563-8D80-EFD1AC030303}">
      <dgm:prSet/>
      <dgm:spPr/>
      <dgm:t>
        <a:bodyPr/>
        <a:lstStyle/>
        <a:p>
          <a:endParaRPr lang="tr-TR"/>
        </a:p>
      </dgm:t>
    </dgm:pt>
    <dgm:pt modelId="{323B6335-7AC8-42ED-96BB-9FD104160C41}" type="sibTrans" cxnId="{23AFAF14-2376-4563-8D80-EFD1AC030303}">
      <dgm:prSet/>
      <dgm:spPr/>
      <dgm:t>
        <a:bodyPr/>
        <a:lstStyle/>
        <a:p>
          <a:endParaRPr lang="tr-TR"/>
        </a:p>
      </dgm:t>
    </dgm:pt>
    <dgm:pt modelId="{41B164D5-B8F9-47AD-AC54-84C755608F95}">
      <dgm:prSet custT="1"/>
      <dgm:spPr/>
      <dgm:t>
        <a:bodyPr/>
        <a:lstStyle/>
        <a:p>
          <a:r>
            <a:rPr lang="tr-TR" sz="1000">
              <a:latin typeface="Arial" panose="020B0604020202020204" pitchFamily="34" charset="0"/>
              <a:cs typeface="Arial" panose="020B0604020202020204" pitchFamily="34" charset="0"/>
            </a:rPr>
            <a:t>Directorate of Tecnical Works</a:t>
          </a:r>
        </a:p>
      </dgm:t>
    </dgm:pt>
    <dgm:pt modelId="{04FBD79B-9D25-40EC-8416-1D2D6FF339B5}" type="parTrans" cxnId="{947909F9-5CB7-4B84-83FC-F9FF7E9A4F13}">
      <dgm:prSet/>
      <dgm:spPr/>
      <dgm:t>
        <a:bodyPr/>
        <a:lstStyle/>
        <a:p>
          <a:endParaRPr lang="tr-TR"/>
        </a:p>
      </dgm:t>
    </dgm:pt>
    <dgm:pt modelId="{A5F1EAA8-8A0C-4C33-9B62-4DF9857732F0}" type="sibTrans" cxnId="{947909F9-5CB7-4B84-83FC-F9FF7E9A4F13}">
      <dgm:prSet/>
      <dgm:spPr/>
      <dgm:t>
        <a:bodyPr/>
        <a:lstStyle/>
        <a:p>
          <a:endParaRPr lang="tr-TR"/>
        </a:p>
      </dgm:t>
    </dgm:pt>
    <dgm:pt modelId="{29CDC3BD-47DC-4B32-A359-DF37AA1ED088}">
      <dgm:prSet custT="1"/>
      <dgm:spPr/>
      <dgm:t>
        <a:bodyPr/>
        <a:lstStyle/>
        <a:p>
          <a:r>
            <a:rPr lang="tr-TR" sz="1000">
              <a:latin typeface="Arial" panose="020B0604020202020204" pitchFamily="34" charset="0"/>
              <a:cs typeface="Arial" panose="020B0604020202020204" pitchFamily="34" charset="0"/>
            </a:rPr>
            <a:t>Directorate for Human Resources</a:t>
          </a:r>
        </a:p>
      </dgm:t>
    </dgm:pt>
    <dgm:pt modelId="{1BCF66A8-F805-4DCC-B3E1-326CE1D80910}" type="parTrans" cxnId="{FF4120E8-407E-425A-8EA5-193F48AE6330}">
      <dgm:prSet/>
      <dgm:spPr/>
      <dgm:t>
        <a:bodyPr/>
        <a:lstStyle/>
        <a:p>
          <a:endParaRPr lang="tr-TR"/>
        </a:p>
      </dgm:t>
    </dgm:pt>
    <dgm:pt modelId="{6CB4912C-B5D6-4F2F-B1EC-0A40D44E1A0D}" type="sibTrans" cxnId="{FF4120E8-407E-425A-8EA5-193F48AE6330}">
      <dgm:prSet/>
      <dgm:spPr/>
      <dgm:t>
        <a:bodyPr/>
        <a:lstStyle/>
        <a:p>
          <a:endParaRPr lang="tr-TR"/>
        </a:p>
      </dgm:t>
    </dgm:pt>
    <dgm:pt modelId="{1E98B24F-841F-4AFD-BF40-992F6C0E9420}">
      <dgm:prSet custT="1"/>
      <dgm:spPr/>
      <dgm:t>
        <a:bodyPr/>
        <a:lstStyle/>
        <a:p>
          <a:r>
            <a:rPr lang="tr-TR" sz="1050">
              <a:latin typeface="Arial" panose="020B0604020202020204" pitchFamily="34" charset="0"/>
              <a:cs typeface="Arial" panose="020B0604020202020204" pitchFamily="34" charset="0"/>
            </a:rPr>
            <a:t>Cleaning Sevices Manager</a:t>
          </a:r>
        </a:p>
      </dgm:t>
    </dgm:pt>
    <dgm:pt modelId="{EF0231BB-2A18-49C2-9CE1-C14D6388C5AE}" type="parTrans" cxnId="{B9F81BE2-990E-40EC-AABE-3A94983610AA}">
      <dgm:prSet/>
      <dgm:spPr/>
      <dgm:t>
        <a:bodyPr/>
        <a:lstStyle/>
        <a:p>
          <a:endParaRPr lang="tr-TR"/>
        </a:p>
      </dgm:t>
    </dgm:pt>
    <dgm:pt modelId="{24C73541-B78E-4B1F-B817-2896350D0970}" type="sibTrans" cxnId="{B9F81BE2-990E-40EC-AABE-3A94983610AA}">
      <dgm:prSet/>
      <dgm:spPr/>
      <dgm:t>
        <a:bodyPr/>
        <a:lstStyle/>
        <a:p>
          <a:endParaRPr lang="tr-TR"/>
        </a:p>
      </dgm:t>
    </dgm:pt>
    <dgm:pt modelId="{472B7DEB-8377-451A-BB99-015C09F13992}">
      <dgm:prSet custT="1"/>
      <dgm:spPr/>
      <dgm:t>
        <a:bodyPr/>
        <a:lstStyle/>
        <a:p>
          <a:r>
            <a:rPr lang="tr-TR" sz="1100">
              <a:latin typeface="Arial" panose="020B0604020202020204" pitchFamily="34" charset="0"/>
              <a:cs typeface="Arial" panose="020B0604020202020204" pitchFamily="34" charset="0"/>
            </a:rPr>
            <a:t>Constabulary</a:t>
          </a:r>
        </a:p>
      </dgm:t>
    </dgm:pt>
    <dgm:pt modelId="{66009188-0CB8-4D7C-B7B6-765827E8E90F}" type="parTrans" cxnId="{6894BCD2-CDB2-4B8F-A32B-C3FDE7DE33C3}">
      <dgm:prSet/>
      <dgm:spPr/>
      <dgm:t>
        <a:bodyPr/>
        <a:lstStyle/>
        <a:p>
          <a:endParaRPr lang="tr-TR"/>
        </a:p>
      </dgm:t>
    </dgm:pt>
    <dgm:pt modelId="{D35D6A16-D4BA-4407-B19F-06EAF31CE5BC}" type="sibTrans" cxnId="{6894BCD2-CDB2-4B8F-A32B-C3FDE7DE33C3}">
      <dgm:prSet/>
      <dgm:spPr/>
      <dgm:t>
        <a:bodyPr/>
        <a:lstStyle/>
        <a:p>
          <a:endParaRPr lang="tr-TR"/>
        </a:p>
      </dgm:t>
    </dgm:pt>
    <dgm:pt modelId="{907D653B-A793-4644-892C-9DD5585FE997}">
      <dgm:prSet custT="1"/>
      <dgm:spPr/>
      <dgm:t>
        <a:bodyPr/>
        <a:lstStyle/>
        <a:p>
          <a:r>
            <a:rPr lang="tr-TR" sz="1050">
              <a:latin typeface="Arial" panose="020B0604020202020204" pitchFamily="34" charset="0"/>
              <a:cs typeface="Arial" panose="020B0604020202020204" pitchFamily="34" charset="0"/>
            </a:rPr>
            <a:t>Section of Public Relations</a:t>
          </a:r>
        </a:p>
      </dgm:t>
    </dgm:pt>
    <dgm:pt modelId="{9B24F864-C823-4949-B9CE-6D4BD6113375}" type="parTrans" cxnId="{37BD26FF-B8FB-4226-AE9D-21350810E016}">
      <dgm:prSet/>
      <dgm:spPr/>
      <dgm:t>
        <a:bodyPr/>
        <a:lstStyle/>
        <a:p>
          <a:endParaRPr lang="tr-TR"/>
        </a:p>
      </dgm:t>
    </dgm:pt>
    <dgm:pt modelId="{1C9D2CA2-DD99-4F91-85F1-EA6E2761AF19}" type="sibTrans" cxnId="{37BD26FF-B8FB-4226-AE9D-21350810E016}">
      <dgm:prSet/>
      <dgm:spPr/>
      <dgm:t>
        <a:bodyPr/>
        <a:lstStyle/>
        <a:p>
          <a:endParaRPr lang="tr-TR"/>
        </a:p>
      </dgm:t>
    </dgm:pt>
    <dgm:pt modelId="{1C31D071-49E6-47BF-8DAF-279DF6693596}" type="pres">
      <dgm:prSet presAssocID="{3CA16EAE-1B92-41D4-B1E7-63EF064469FA}" presName="hierChild1" presStyleCnt="0">
        <dgm:presLayoutVars>
          <dgm:chPref val="1"/>
          <dgm:dir/>
          <dgm:animOne val="branch"/>
          <dgm:animLvl val="lvl"/>
          <dgm:resizeHandles/>
        </dgm:presLayoutVars>
      </dgm:prSet>
      <dgm:spPr/>
    </dgm:pt>
    <dgm:pt modelId="{E65077BC-11AC-4D38-9FB9-D638F92A3A1F}" type="pres">
      <dgm:prSet presAssocID="{3D5C7245-6430-4398-A4AA-3E87D43DA2FC}" presName="hierRoot1" presStyleCnt="0"/>
      <dgm:spPr/>
    </dgm:pt>
    <dgm:pt modelId="{C5A2FD9A-F3A9-4250-A5A1-CF53E91715FF}" type="pres">
      <dgm:prSet presAssocID="{3D5C7245-6430-4398-A4AA-3E87D43DA2FC}" presName="composite" presStyleCnt="0"/>
      <dgm:spPr/>
    </dgm:pt>
    <dgm:pt modelId="{9B089F74-39B1-4614-8CFD-0447CACA4A3B}" type="pres">
      <dgm:prSet presAssocID="{3D5C7245-6430-4398-A4AA-3E87D43DA2FC}" presName="background" presStyleLbl="node0" presStyleIdx="0" presStyleCnt="1"/>
      <dgm:spPr/>
    </dgm:pt>
    <dgm:pt modelId="{AFB14059-DD8D-4F58-BDA4-51B0ED7B03FD}" type="pres">
      <dgm:prSet presAssocID="{3D5C7245-6430-4398-A4AA-3E87D43DA2FC}" presName="text" presStyleLbl="fgAcc0" presStyleIdx="0" presStyleCnt="1" custScaleX="230890" custScaleY="81560" custLinFactNeighborY="-11906">
        <dgm:presLayoutVars>
          <dgm:chPref val="3"/>
        </dgm:presLayoutVars>
      </dgm:prSet>
      <dgm:spPr/>
    </dgm:pt>
    <dgm:pt modelId="{CE438E0B-FC8C-49ED-AA3A-55C0B26CF5F1}" type="pres">
      <dgm:prSet presAssocID="{3D5C7245-6430-4398-A4AA-3E87D43DA2FC}" presName="hierChild2" presStyleCnt="0"/>
      <dgm:spPr/>
    </dgm:pt>
    <dgm:pt modelId="{D5FFF0C2-9306-4766-99A9-FE404D3F6B0E}" type="pres">
      <dgm:prSet presAssocID="{47CABCCC-FEEF-429A-AC1B-CB6C6E7A780E}" presName="Name10" presStyleLbl="parChTrans1D2" presStyleIdx="0" presStyleCnt="1"/>
      <dgm:spPr/>
    </dgm:pt>
    <dgm:pt modelId="{D9A11501-3C85-43FC-8B13-576C8F3BD47A}" type="pres">
      <dgm:prSet presAssocID="{49242EA8-BC8D-416F-BA14-1A00BF8C9C94}" presName="hierRoot2" presStyleCnt="0"/>
      <dgm:spPr/>
    </dgm:pt>
    <dgm:pt modelId="{5CA360F4-4848-42EC-B0DF-4A5269342CFB}" type="pres">
      <dgm:prSet presAssocID="{49242EA8-BC8D-416F-BA14-1A00BF8C9C94}" presName="composite2" presStyleCnt="0"/>
      <dgm:spPr/>
    </dgm:pt>
    <dgm:pt modelId="{38B6EFDB-A0EE-4C13-B187-15CC4D62E7D1}" type="pres">
      <dgm:prSet presAssocID="{49242EA8-BC8D-416F-BA14-1A00BF8C9C94}" presName="background2" presStyleLbl="node2" presStyleIdx="0" presStyleCnt="1"/>
      <dgm:spPr/>
    </dgm:pt>
    <dgm:pt modelId="{345FA409-3828-4EB2-8CC4-26ACCD8CAD33}" type="pres">
      <dgm:prSet presAssocID="{49242EA8-BC8D-416F-BA14-1A00BF8C9C94}" presName="text2" presStyleLbl="fgAcc2" presStyleIdx="0" presStyleCnt="1" custScaleX="212744" custLinFactNeighborY="-19050">
        <dgm:presLayoutVars>
          <dgm:chPref val="3"/>
        </dgm:presLayoutVars>
      </dgm:prSet>
      <dgm:spPr/>
    </dgm:pt>
    <dgm:pt modelId="{1A4F916A-A54A-49A9-A51C-1E02EEB1A4B1}" type="pres">
      <dgm:prSet presAssocID="{49242EA8-BC8D-416F-BA14-1A00BF8C9C94}" presName="hierChild3" presStyleCnt="0"/>
      <dgm:spPr/>
    </dgm:pt>
    <dgm:pt modelId="{2EA08F80-5586-4CCD-B000-E00003731F6B}" type="pres">
      <dgm:prSet presAssocID="{5110FA44-2FAF-4FA2-8EA0-D774DE1BCBC4}" presName="Name17" presStyleLbl="parChTrans1D3" presStyleIdx="0" presStyleCnt="4"/>
      <dgm:spPr/>
    </dgm:pt>
    <dgm:pt modelId="{E21ABB80-2C60-4421-AEA6-3167F968FE79}" type="pres">
      <dgm:prSet presAssocID="{78AF7AEB-E92D-4CEF-AE48-49FFE519F8CB}" presName="hierRoot3" presStyleCnt="0"/>
      <dgm:spPr/>
    </dgm:pt>
    <dgm:pt modelId="{55F07865-CBA7-44F9-A42F-59C89C51D07C}" type="pres">
      <dgm:prSet presAssocID="{78AF7AEB-E92D-4CEF-AE48-49FFE519F8CB}" presName="composite3" presStyleCnt="0"/>
      <dgm:spPr/>
    </dgm:pt>
    <dgm:pt modelId="{47884E28-6280-425B-94D0-51F17E52FA0E}" type="pres">
      <dgm:prSet presAssocID="{78AF7AEB-E92D-4CEF-AE48-49FFE519F8CB}" presName="background3" presStyleLbl="node3" presStyleIdx="0" presStyleCnt="4"/>
      <dgm:spPr/>
    </dgm:pt>
    <dgm:pt modelId="{2A73816C-F8FE-4B20-8F1D-495BF5390C19}" type="pres">
      <dgm:prSet presAssocID="{78AF7AEB-E92D-4CEF-AE48-49FFE519F8CB}" presName="text3" presStyleLbl="fgAcc3" presStyleIdx="0" presStyleCnt="4" custScaleX="158525" custScaleY="96670">
        <dgm:presLayoutVars>
          <dgm:chPref val="3"/>
        </dgm:presLayoutVars>
      </dgm:prSet>
      <dgm:spPr/>
    </dgm:pt>
    <dgm:pt modelId="{BB8F8D21-33B0-4048-8720-7B166209A886}" type="pres">
      <dgm:prSet presAssocID="{78AF7AEB-E92D-4CEF-AE48-49FFE519F8CB}" presName="hierChild4" presStyleCnt="0"/>
      <dgm:spPr/>
    </dgm:pt>
    <dgm:pt modelId="{E6C596C8-7931-47F9-880E-A29C396E649F}" type="pres">
      <dgm:prSet presAssocID="{EF0231BB-2A18-49C2-9CE1-C14D6388C5AE}" presName="Name23" presStyleLbl="parChTrans1D4" presStyleIdx="0" presStyleCnt="4"/>
      <dgm:spPr/>
    </dgm:pt>
    <dgm:pt modelId="{C7372BA5-B4EF-47A3-90DC-B39987EE0A8B}" type="pres">
      <dgm:prSet presAssocID="{1E98B24F-841F-4AFD-BF40-992F6C0E9420}" presName="hierRoot4" presStyleCnt="0"/>
      <dgm:spPr/>
    </dgm:pt>
    <dgm:pt modelId="{0C3D750F-2073-4722-9216-E743C805DD02}" type="pres">
      <dgm:prSet presAssocID="{1E98B24F-841F-4AFD-BF40-992F6C0E9420}" presName="composite4" presStyleCnt="0"/>
      <dgm:spPr/>
    </dgm:pt>
    <dgm:pt modelId="{24FFE974-5A7A-431F-B550-A20C2055D1EC}" type="pres">
      <dgm:prSet presAssocID="{1E98B24F-841F-4AFD-BF40-992F6C0E9420}" presName="background4" presStyleLbl="node4" presStyleIdx="0" presStyleCnt="4"/>
      <dgm:spPr/>
    </dgm:pt>
    <dgm:pt modelId="{98603FAD-42A4-43CA-9BC1-81C2D45A523B}" type="pres">
      <dgm:prSet presAssocID="{1E98B24F-841F-4AFD-BF40-992F6C0E9420}" presName="text4" presStyleLbl="fgAcc4" presStyleIdx="0" presStyleCnt="4" custScaleX="147836" custScaleY="142103">
        <dgm:presLayoutVars>
          <dgm:chPref val="3"/>
        </dgm:presLayoutVars>
      </dgm:prSet>
      <dgm:spPr/>
    </dgm:pt>
    <dgm:pt modelId="{BCD7DA17-E647-40BD-9D8F-2C15CB257871}" type="pres">
      <dgm:prSet presAssocID="{1E98B24F-841F-4AFD-BF40-992F6C0E9420}" presName="hierChild5" presStyleCnt="0"/>
      <dgm:spPr/>
    </dgm:pt>
    <dgm:pt modelId="{A50DC41C-EEC7-42A1-B5C9-2E092DBF4B36}" type="pres">
      <dgm:prSet presAssocID="{20935F75-604A-4F59-B6AE-6EFA07243294}" presName="Name17" presStyleLbl="parChTrans1D3" presStyleIdx="1" presStyleCnt="4"/>
      <dgm:spPr/>
    </dgm:pt>
    <dgm:pt modelId="{107D5CD9-D10A-412D-9211-BAA00F60BF2F}" type="pres">
      <dgm:prSet presAssocID="{0AB74A19-C98E-4A94-BF1D-FF9F9FC4AB53}" presName="hierRoot3" presStyleCnt="0"/>
      <dgm:spPr/>
    </dgm:pt>
    <dgm:pt modelId="{70413549-F151-4B80-8EA3-CCEFE793967C}" type="pres">
      <dgm:prSet presAssocID="{0AB74A19-C98E-4A94-BF1D-FF9F9FC4AB53}" presName="composite3" presStyleCnt="0"/>
      <dgm:spPr/>
    </dgm:pt>
    <dgm:pt modelId="{03D05C90-52E0-4C6A-97D0-13AA783F6BA2}" type="pres">
      <dgm:prSet presAssocID="{0AB74A19-C98E-4A94-BF1D-FF9F9FC4AB53}" presName="background3" presStyleLbl="node3" presStyleIdx="1" presStyleCnt="4"/>
      <dgm:spPr/>
    </dgm:pt>
    <dgm:pt modelId="{9C4FA039-0F7D-4DD4-85BE-A3DA39C3CAE3}" type="pres">
      <dgm:prSet presAssocID="{0AB74A19-C98E-4A94-BF1D-FF9F9FC4AB53}" presName="text3" presStyleLbl="fgAcc3" presStyleIdx="1" presStyleCnt="4" custScaleX="172262" custScaleY="106667">
        <dgm:presLayoutVars>
          <dgm:chPref val="3"/>
        </dgm:presLayoutVars>
      </dgm:prSet>
      <dgm:spPr/>
    </dgm:pt>
    <dgm:pt modelId="{C949B80F-2603-4691-882F-B22D8C4AD638}" type="pres">
      <dgm:prSet presAssocID="{0AB74A19-C98E-4A94-BF1D-FF9F9FC4AB53}" presName="hierChild4" presStyleCnt="0"/>
      <dgm:spPr/>
    </dgm:pt>
    <dgm:pt modelId="{82C67B37-D2B5-451E-A716-37180F703172}" type="pres">
      <dgm:prSet presAssocID="{66009188-0CB8-4D7C-B7B6-765827E8E90F}" presName="Name23" presStyleLbl="parChTrans1D4" presStyleIdx="1" presStyleCnt="4"/>
      <dgm:spPr/>
    </dgm:pt>
    <dgm:pt modelId="{4BB853AD-018E-4BD6-B096-700E5596F934}" type="pres">
      <dgm:prSet presAssocID="{472B7DEB-8377-451A-BB99-015C09F13992}" presName="hierRoot4" presStyleCnt="0"/>
      <dgm:spPr/>
    </dgm:pt>
    <dgm:pt modelId="{06B6010B-7837-4636-96AB-11617DC49167}" type="pres">
      <dgm:prSet presAssocID="{472B7DEB-8377-451A-BB99-015C09F13992}" presName="composite4" presStyleCnt="0"/>
      <dgm:spPr/>
    </dgm:pt>
    <dgm:pt modelId="{5C511777-D560-42E3-9F1B-0BD676BF6BA8}" type="pres">
      <dgm:prSet presAssocID="{472B7DEB-8377-451A-BB99-015C09F13992}" presName="background4" presStyleLbl="node4" presStyleIdx="1" presStyleCnt="4"/>
      <dgm:spPr/>
    </dgm:pt>
    <dgm:pt modelId="{9A3F008A-A64A-41B7-ABCB-A460BFBB7AB4}" type="pres">
      <dgm:prSet presAssocID="{472B7DEB-8377-451A-BB99-015C09F13992}" presName="text4" presStyleLbl="fgAcc4" presStyleIdx="1" presStyleCnt="4" custScaleX="154098">
        <dgm:presLayoutVars>
          <dgm:chPref val="3"/>
        </dgm:presLayoutVars>
      </dgm:prSet>
      <dgm:spPr/>
    </dgm:pt>
    <dgm:pt modelId="{9EE80542-BFAA-4B2D-BEAE-D56C5134BCD8}" type="pres">
      <dgm:prSet presAssocID="{472B7DEB-8377-451A-BB99-015C09F13992}" presName="hierChild5" presStyleCnt="0"/>
      <dgm:spPr/>
    </dgm:pt>
    <dgm:pt modelId="{F76BFC87-07B7-4123-A5D3-48E94C1C2BDE}" type="pres">
      <dgm:prSet presAssocID="{263C4FB6-52CE-421F-9313-41BBDD1AF063}" presName="Name17" presStyleLbl="parChTrans1D3" presStyleIdx="2" presStyleCnt="4"/>
      <dgm:spPr/>
    </dgm:pt>
    <dgm:pt modelId="{E6F7B665-60A8-4274-8A27-9FF434002E35}" type="pres">
      <dgm:prSet presAssocID="{3CAD963B-4D89-4608-A78D-17CC743047F0}" presName="hierRoot3" presStyleCnt="0"/>
      <dgm:spPr/>
    </dgm:pt>
    <dgm:pt modelId="{73D7DC2B-A83B-4F47-806B-F463554A6D5C}" type="pres">
      <dgm:prSet presAssocID="{3CAD963B-4D89-4608-A78D-17CC743047F0}" presName="composite3" presStyleCnt="0"/>
      <dgm:spPr/>
    </dgm:pt>
    <dgm:pt modelId="{D674BC62-B572-459C-9C9D-4D8B1D1B39A5}" type="pres">
      <dgm:prSet presAssocID="{3CAD963B-4D89-4608-A78D-17CC743047F0}" presName="background3" presStyleLbl="node3" presStyleIdx="2" presStyleCnt="4"/>
      <dgm:spPr/>
    </dgm:pt>
    <dgm:pt modelId="{215DCAA5-E144-478D-AD3A-0A42FD88AD71}" type="pres">
      <dgm:prSet presAssocID="{3CAD963B-4D89-4608-A78D-17CC743047F0}" presName="text3" presStyleLbl="fgAcc3" presStyleIdx="2" presStyleCnt="4" custScaleX="186468">
        <dgm:presLayoutVars>
          <dgm:chPref val="3"/>
        </dgm:presLayoutVars>
      </dgm:prSet>
      <dgm:spPr/>
    </dgm:pt>
    <dgm:pt modelId="{5B451F34-06D7-4722-9A44-C04A32310152}" type="pres">
      <dgm:prSet presAssocID="{3CAD963B-4D89-4608-A78D-17CC743047F0}" presName="hierChild4" presStyleCnt="0"/>
      <dgm:spPr/>
    </dgm:pt>
    <dgm:pt modelId="{7B3550DD-56E4-4C57-8BBA-277C9EE910CC}" type="pres">
      <dgm:prSet presAssocID="{9B24F864-C823-4949-B9CE-6D4BD6113375}" presName="Name23" presStyleLbl="parChTrans1D4" presStyleIdx="2" presStyleCnt="4"/>
      <dgm:spPr/>
    </dgm:pt>
    <dgm:pt modelId="{25421F1D-750F-422C-A22B-5C2D2C7E20B4}" type="pres">
      <dgm:prSet presAssocID="{907D653B-A793-4644-892C-9DD5585FE997}" presName="hierRoot4" presStyleCnt="0"/>
      <dgm:spPr/>
    </dgm:pt>
    <dgm:pt modelId="{FF5DD227-C2EC-4CC6-BACF-5AD1E3DB2C73}" type="pres">
      <dgm:prSet presAssocID="{907D653B-A793-4644-892C-9DD5585FE997}" presName="composite4" presStyleCnt="0"/>
      <dgm:spPr/>
    </dgm:pt>
    <dgm:pt modelId="{56ADFA02-CC84-4340-82CE-9ACBD5E45F90}" type="pres">
      <dgm:prSet presAssocID="{907D653B-A793-4644-892C-9DD5585FE997}" presName="background4" presStyleLbl="node4" presStyleIdx="2" presStyleCnt="4"/>
      <dgm:spPr/>
    </dgm:pt>
    <dgm:pt modelId="{4E8CF223-0538-4B95-A56B-A13D464F6CC6}" type="pres">
      <dgm:prSet presAssocID="{907D653B-A793-4644-892C-9DD5585FE997}" presName="text4" presStyleLbl="fgAcc4" presStyleIdx="2" presStyleCnt="4" custScaleX="185890" custScaleY="107965">
        <dgm:presLayoutVars>
          <dgm:chPref val="3"/>
        </dgm:presLayoutVars>
      </dgm:prSet>
      <dgm:spPr/>
    </dgm:pt>
    <dgm:pt modelId="{9C4F31F8-D7EA-449D-A5F6-FCBD950220E6}" type="pres">
      <dgm:prSet presAssocID="{907D653B-A793-4644-892C-9DD5585FE997}" presName="hierChild5" presStyleCnt="0"/>
      <dgm:spPr/>
    </dgm:pt>
    <dgm:pt modelId="{86A1EACB-C7C7-41CD-BA9C-F7D8118ADEF6}" type="pres">
      <dgm:prSet presAssocID="{04FBD79B-9D25-40EC-8416-1D2D6FF339B5}" presName="Name17" presStyleLbl="parChTrans1D3" presStyleIdx="3" presStyleCnt="4"/>
      <dgm:spPr/>
    </dgm:pt>
    <dgm:pt modelId="{2645B5AC-F419-44C2-BC20-42811B5D8760}" type="pres">
      <dgm:prSet presAssocID="{41B164D5-B8F9-47AD-AC54-84C755608F95}" presName="hierRoot3" presStyleCnt="0"/>
      <dgm:spPr/>
    </dgm:pt>
    <dgm:pt modelId="{4171A5D3-D7B1-4C09-A1A7-EDCAC830A737}" type="pres">
      <dgm:prSet presAssocID="{41B164D5-B8F9-47AD-AC54-84C755608F95}" presName="composite3" presStyleCnt="0"/>
      <dgm:spPr/>
    </dgm:pt>
    <dgm:pt modelId="{78330C48-6D3D-4E90-9F7D-337ADC3B9454}" type="pres">
      <dgm:prSet presAssocID="{41B164D5-B8F9-47AD-AC54-84C755608F95}" presName="background3" presStyleLbl="node3" presStyleIdx="3" presStyleCnt="4"/>
      <dgm:spPr/>
    </dgm:pt>
    <dgm:pt modelId="{C28C8691-49F5-45E4-947D-15EF58CF97A4}" type="pres">
      <dgm:prSet presAssocID="{41B164D5-B8F9-47AD-AC54-84C755608F95}" presName="text3" presStyleLbl="fgAcc3" presStyleIdx="3" presStyleCnt="4" custScaleX="164265">
        <dgm:presLayoutVars>
          <dgm:chPref val="3"/>
        </dgm:presLayoutVars>
      </dgm:prSet>
      <dgm:spPr/>
    </dgm:pt>
    <dgm:pt modelId="{6900076F-511A-4B1D-B6C8-468BC27BF9A7}" type="pres">
      <dgm:prSet presAssocID="{41B164D5-B8F9-47AD-AC54-84C755608F95}" presName="hierChild4" presStyleCnt="0"/>
      <dgm:spPr/>
    </dgm:pt>
    <dgm:pt modelId="{307F984E-8EC0-4F59-9DF5-212BD45FEBE6}" type="pres">
      <dgm:prSet presAssocID="{1BCF66A8-F805-4DCC-B3E1-326CE1D80910}" presName="Name23" presStyleLbl="parChTrans1D4" presStyleIdx="3" presStyleCnt="4"/>
      <dgm:spPr/>
    </dgm:pt>
    <dgm:pt modelId="{F660B900-3EF6-47B3-9B04-459FB4A097F2}" type="pres">
      <dgm:prSet presAssocID="{29CDC3BD-47DC-4B32-A359-DF37AA1ED088}" presName="hierRoot4" presStyleCnt="0"/>
      <dgm:spPr/>
    </dgm:pt>
    <dgm:pt modelId="{CD11FBE3-A516-47D9-A4D2-A859DA0D05E9}" type="pres">
      <dgm:prSet presAssocID="{29CDC3BD-47DC-4B32-A359-DF37AA1ED088}" presName="composite4" presStyleCnt="0"/>
      <dgm:spPr/>
    </dgm:pt>
    <dgm:pt modelId="{CE8115F0-18F7-41D2-8196-D1BCF9B0A213}" type="pres">
      <dgm:prSet presAssocID="{29CDC3BD-47DC-4B32-A359-DF37AA1ED088}" presName="background4" presStyleLbl="node4" presStyleIdx="3" presStyleCnt="4"/>
      <dgm:spPr/>
    </dgm:pt>
    <dgm:pt modelId="{7BDB5131-9A41-494C-90A9-4A335EE12BA6}" type="pres">
      <dgm:prSet presAssocID="{29CDC3BD-47DC-4B32-A359-DF37AA1ED088}" presName="text4" presStyleLbl="fgAcc4" presStyleIdx="3" presStyleCnt="4" custScaleX="175260" custScaleY="109541" custLinFactNeighborX="22681" custLinFactNeighborY="-4693">
        <dgm:presLayoutVars>
          <dgm:chPref val="3"/>
        </dgm:presLayoutVars>
      </dgm:prSet>
      <dgm:spPr/>
    </dgm:pt>
    <dgm:pt modelId="{44096617-707B-42D2-85BF-255CEF5EC9CF}" type="pres">
      <dgm:prSet presAssocID="{29CDC3BD-47DC-4B32-A359-DF37AA1ED088}" presName="hierChild5" presStyleCnt="0"/>
      <dgm:spPr/>
    </dgm:pt>
  </dgm:ptLst>
  <dgm:cxnLst>
    <dgm:cxn modelId="{78EEDE01-2DA9-4896-8D2F-A68AF89EFDEF}" type="presOf" srcId="{3D5C7245-6430-4398-A4AA-3E87D43DA2FC}" destId="{AFB14059-DD8D-4F58-BDA4-51B0ED7B03FD}" srcOrd="0" destOrd="0" presId="urn:microsoft.com/office/officeart/2005/8/layout/hierarchy1"/>
    <dgm:cxn modelId="{CAA38F02-64BE-4DC7-96E9-61B07C18B5DA}" type="presOf" srcId="{1E98B24F-841F-4AFD-BF40-992F6C0E9420}" destId="{98603FAD-42A4-43CA-9BC1-81C2D45A523B}" srcOrd="0" destOrd="0" presId="urn:microsoft.com/office/officeart/2005/8/layout/hierarchy1"/>
    <dgm:cxn modelId="{23AFAF14-2376-4563-8D80-EFD1AC030303}" srcId="{49242EA8-BC8D-416F-BA14-1A00BF8C9C94}" destId="{3CAD963B-4D89-4608-A78D-17CC743047F0}" srcOrd="2" destOrd="0" parTransId="{263C4FB6-52CE-421F-9313-41BBDD1AF063}" sibTransId="{323B6335-7AC8-42ED-96BB-9FD104160C41}"/>
    <dgm:cxn modelId="{24D0812A-0514-40A4-A87B-BB017BBCA08F}" type="presOf" srcId="{907D653B-A793-4644-892C-9DD5585FE997}" destId="{4E8CF223-0538-4B95-A56B-A13D464F6CC6}" srcOrd="0" destOrd="0" presId="urn:microsoft.com/office/officeart/2005/8/layout/hierarchy1"/>
    <dgm:cxn modelId="{7C7D113A-4562-49C4-8310-6B2A65F4DB3C}" type="presOf" srcId="{3CAD963B-4D89-4608-A78D-17CC743047F0}" destId="{215DCAA5-E144-478D-AD3A-0A42FD88AD71}" srcOrd="0" destOrd="0" presId="urn:microsoft.com/office/officeart/2005/8/layout/hierarchy1"/>
    <dgm:cxn modelId="{4B178C3E-BECC-4172-A4F1-23B4B5321DDF}" type="presOf" srcId="{41B164D5-B8F9-47AD-AC54-84C755608F95}" destId="{C28C8691-49F5-45E4-947D-15EF58CF97A4}" srcOrd="0" destOrd="0" presId="urn:microsoft.com/office/officeart/2005/8/layout/hierarchy1"/>
    <dgm:cxn modelId="{E939B05C-3DD4-4A12-9DE7-6B09DB175BCA}" type="presOf" srcId="{66009188-0CB8-4D7C-B7B6-765827E8E90F}" destId="{82C67B37-D2B5-451E-A716-37180F703172}" srcOrd="0" destOrd="0" presId="urn:microsoft.com/office/officeart/2005/8/layout/hierarchy1"/>
    <dgm:cxn modelId="{5C13304F-91B0-4167-ACCB-3DF24C15FB97}" type="presOf" srcId="{20935F75-604A-4F59-B6AE-6EFA07243294}" destId="{A50DC41C-EEC7-42A1-B5C9-2E092DBF4B36}" srcOrd="0" destOrd="0" presId="urn:microsoft.com/office/officeart/2005/8/layout/hierarchy1"/>
    <dgm:cxn modelId="{BFB53072-EB99-4A5B-89F8-F0B73F7BBB72}" type="presOf" srcId="{9B24F864-C823-4949-B9CE-6D4BD6113375}" destId="{7B3550DD-56E4-4C57-8BBA-277C9EE910CC}" srcOrd="0" destOrd="0" presId="urn:microsoft.com/office/officeart/2005/8/layout/hierarchy1"/>
    <dgm:cxn modelId="{D34A1853-5807-493F-BD07-CE760AB03740}" type="presOf" srcId="{29CDC3BD-47DC-4B32-A359-DF37AA1ED088}" destId="{7BDB5131-9A41-494C-90A9-4A335EE12BA6}" srcOrd="0" destOrd="0" presId="urn:microsoft.com/office/officeart/2005/8/layout/hierarchy1"/>
    <dgm:cxn modelId="{69C25F53-EBBD-4001-8A52-53847E6B51C6}" type="presOf" srcId="{47CABCCC-FEEF-429A-AC1B-CB6C6E7A780E}" destId="{D5FFF0C2-9306-4766-99A9-FE404D3F6B0E}" srcOrd="0" destOrd="0" presId="urn:microsoft.com/office/officeart/2005/8/layout/hierarchy1"/>
    <dgm:cxn modelId="{38A9F653-7315-47AA-B2F1-031C874E1A89}" type="presOf" srcId="{49242EA8-BC8D-416F-BA14-1A00BF8C9C94}" destId="{345FA409-3828-4EB2-8CC4-26ACCD8CAD33}" srcOrd="0" destOrd="0" presId="urn:microsoft.com/office/officeart/2005/8/layout/hierarchy1"/>
    <dgm:cxn modelId="{B5EC0054-C104-45EB-9D18-98ADDC792EC9}" type="presOf" srcId="{5110FA44-2FAF-4FA2-8EA0-D774DE1BCBC4}" destId="{2EA08F80-5586-4CCD-B000-E00003731F6B}" srcOrd="0" destOrd="0" presId="urn:microsoft.com/office/officeart/2005/8/layout/hierarchy1"/>
    <dgm:cxn modelId="{230C177B-8E4B-44F6-B7EE-80423C277677}" type="presOf" srcId="{472B7DEB-8377-451A-BB99-015C09F13992}" destId="{9A3F008A-A64A-41B7-ABCB-A460BFBB7AB4}" srcOrd="0" destOrd="0" presId="urn:microsoft.com/office/officeart/2005/8/layout/hierarchy1"/>
    <dgm:cxn modelId="{B2F89E86-6F02-44C5-B591-20DDCEF7D743}" type="presOf" srcId="{78AF7AEB-E92D-4CEF-AE48-49FFE519F8CB}" destId="{2A73816C-F8FE-4B20-8F1D-495BF5390C19}" srcOrd="0" destOrd="0" presId="urn:microsoft.com/office/officeart/2005/8/layout/hierarchy1"/>
    <dgm:cxn modelId="{F8E34194-B773-4DD5-B469-0476C6F121A7}" type="presOf" srcId="{1BCF66A8-F805-4DCC-B3E1-326CE1D80910}" destId="{307F984E-8EC0-4F59-9DF5-212BD45FEBE6}" srcOrd="0" destOrd="0" presId="urn:microsoft.com/office/officeart/2005/8/layout/hierarchy1"/>
    <dgm:cxn modelId="{CA081896-570F-42B9-947B-0458E9161205}" srcId="{3D5C7245-6430-4398-A4AA-3E87D43DA2FC}" destId="{49242EA8-BC8D-416F-BA14-1A00BF8C9C94}" srcOrd="0" destOrd="0" parTransId="{47CABCCC-FEEF-429A-AC1B-CB6C6E7A780E}" sibTransId="{0F98AA7F-60A9-4EEA-BDE0-0C3454813927}"/>
    <dgm:cxn modelId="{5EBBB49A-0C8D-4DBA-8BC3-0F82D08886F2}" srcId="{3CA16EAE-1B92-41D4-B1E7-63EF064469FA}" destId="{3D5C7245-6430-4398-A4AA-3E87D43DA2FC}" srcOrd="0" destOrd="0" parTransId="{DA73ACB7-64C3-46ED-B457-3301A4E7F006}" sibTransId="{EBF65D9F-5926-40EC-94D1-7A9CBA78F91C}"/>
    <dgm:cxn modelId="{1FAC769B-F1E1-4097-BD7E-F5980AD7003D}" type="presOf" srcId="{0AB74A19-C98E-4A94-BF1D-FF9F9FC4AB53}" destId="{9C4FA039-0F7D-4DD4-85BE-A3DA39C3CAE3}" srcOrd="0" destOrd="0" presId="urn:microsoft.com/office/officeart/2005/8/layout/hierarchy1"/>
    <dgm:cxn modelId="{37F5F5A8-97A6-48EC-9104-579F7EA96EAE}" type="presOf" srcId="{EF0231BB-2A18-49C2-9CE1-C14D6388C5AE}" destId="{E6C596C8-7931-47F9-880E-A29C396E649F}" srcOrd="0" destOrd="0" presId="urn:microsoft.com/office/officeart/2005/8/layout/hierarchy1"/>
    <dgm:cxn modelId="{B4D762B8-DF7B-40BE-8266-858639B8DEED}" type="presOf" srcId="{263C4FB6-52CE-421F-9313-41BBDD1AF063}" destId="{F76BFC87-07B7-4123-A5D3-48E94C1C2BDE}" srcOrd="0" destOrd="0" presId="urn:microsoft.com/office/officeart/2005/8/layout/hierarchy1"/>
    <dgm:cxn modelId="{BEF168C9-1439-4847-8A64-AF40A58E0385}" type="presOf" srcId="{3CA16EAE-1B92-41D4-B1E7-63EF064469FA}" destId="{1C31D071-49E6-47BF-8DAF-279DF6693596}" srcOrd="0" destOrd="0" presId="urn:microsoft.com/office/officeart/2005/8/layout/hierarchy1"/>
    <dgm:cxn modelId="{6894BCD2-CDB2-4B8F-A32B-C3FDE7DE33C3}" srcId="{0AB74A19-C98E-4A94-BF1D-FF9F9FC4AB53}" destId="{472B7DEB-8377-451A-BB99-015C09F13992}" srcOrd="0" destOrd="0" parTransId="{66009188-0CB8-4D7C-B7B6-765827E8E90F}" sibTransId="{D35D6A16-D4BA-4407-B19F-06EAF31CE5BC}"/>
    <dgm:cxn modelId="{986FFFD2-C839-4EE3-8A30-A2118029BE2B}" srcId="{49242EA8-BC8D-416F-BA14-1A00BF8C9C94}" destId="{0AB74A19-C98E-4A94-BF1D-FF9F9FC4AB53}" srcOrd="1" destOrd="0" parTransId="{20935F75-604A-4F59-B6AE-6EFA07243294}" sibTransId="{30BCB0FD-F62E-424D-B0BA-A888AB943E1F}"/>
    <dgm:cxn modelId="{B9F81BE2-990E-40EC-AABE-3A94983610AA}" srcId="{78AF7AEB-E92D-4CEF-AE48-49FFE519F8CB}" destId="{1E98B24F-841F-4AFD-BF40-992F6C0E9420}" srcOrd="0" destOrd="0" parTransId="{EF0231BB-2A18-49C2-9CE1-C14D6388C5AE}" sibTransId="{24C73541-B78E-4B1F-B817-2896350D0970}"/>
    <dgm:cxn modelId="{391C3AE4-46F9-423F-A795-CF1F6C69F273}" srcId="{49242EA8-BC8D-416F-BA14-1A00BF8C9C94}" destId="{78AF7AEB-E92D-4CEF-AE48-49FFE519F8CB}" srcOrd="0" destOrd="0" parTransId="{5110FA44-2FAF-4FA2-8EA0-D774DE1BCBC4}" sibTransId="{EFD71517-7342-4C08-BAB5-4622D2FC3A2E}"/>
    <dgm:cxn modelId="{FF4120E8-407E-425A-8EA5-193F48AE6330}" srcId="{41B164D5-B8F9-47AD-AC54-84C755608F95}" destId="{29CDC3BD-47DC-4B32-A359-DF37AA1ED088}" srcOrd="0" destOrd="0" parTransId="{1BCF66A8-F805-4DCC-B3E1-326CE1D80910}" sibTransId="{6CB4912C-B5D6-4F2F-B1EC-0A40D44E1A0D}"/>
    <dgm:cxn modelId="{D0B040EE-B84A-4AD2-BE7B-274CF2090E22}" type="presOf" srcId="{04FBD79B-9D25-40EC-8416-1D2D6FF339B5}" destId="{86A1EACB-C7C7-41CD-BA9C-F7D8118ADEF6}" srcOrd="0" destOrd="0" presId="urn:microsoft.com/office/officeart/2005/8/layout/hierarchy1"/>
    <dgm:cxn modelId="{947909F9-5CB7-4B84-83FC-F9FF7E9A4F13}" srcId="{49242EA8-BC8D-416F-BA14-1A00BF8C9C94}" destId="{41B164D5-B8F9-47AD-AC54-84C755608F95}" srcOrd="3" destOrd="0" parTransId="{04FBD79B-9D25-40EC-8416-1D2D6FF339B5}" sibTransId="{A5F1EAA8-8A0C-4C33-9B62-4DF9857732F0}"/>
    <dgm:cxn modelId="{37BD26FF-B8FB-4226-AE9D-21350810E016}" srcId="{3CAD963B-4D89-4608-A78D-17CC743047F0}" destId="{907D653B-A793-4644-892C-9DD5585FE997}" srcOrd="0" destOrd="0" parTransId="{9B24F864-C823-4949-B9CE-6D4BD6113375}" sibTransId="{1C9D2CA2-DD99-4F91-85F1-EA6E2761AF19}"/>
    <dgm:cxn modelId="{51FF3A17-0ABC-48F9-92E0-7CA0DF18B1C9}" type="presParOf" srcId="{1C31D071-49E6-47BF-8DAF-279DF6693596}" destId="{E65077BC-11AC-4D38-9FB9-D638F92A3A1F}" srcOrd="0" destOrd="0" presId="urn:microsoft.com/office/officeart/2005/8/layout/hierarchy1"/>
    <dgm:cxn modelId="{C61A6CE3-62BE-423A-9A9F-422854DE48F9}" type="presParOf" srcId="{E65077BC-11AC-4D38-9FB9-D638F92A3A1F}" destId="{C5A2FD9A-F3A9-4250-A5A1-CF53E91715FF}" srcOrd="0" destOrd="0" presId="urn:microsoft.com/office/officeart/2005/8/layout/hierarchy1"/>
    <dgm:cxn modelId="{BC132B95-B460-463F-8E52-682DC3F6D7E7}" type="presParOf" srcId="{C5A2FD9A-F3A9-4250-A5A1-CF53E91715FF}" destId="{9B089F74-39B1-4614-8CFD-0447CACA4A3B}" srcOrd="0" destOrd="0" presId="urn:microsoft.com/office/officeart/2005/8/layout/hierarchy1"/>
    <dgm:cxn modelId="{09BFE394-C2AF-4E77-8F39-B5ED8DF000B3}" type="presParOf" srcId="{C5A2FD9A-F3A9-4250-A5A1-CF53E91715FF}" destId="{AFB14059-DD8D-4F58-BDA4-51B0ED7B03FD}" srcOrd="1" destOrd="0" presId="urn:microsoft.com/office/officeart/2005/8/layout/hierarchy1"/>
    <dgm:cxn modelId="{B69FEA2C-A291-448A-8FBA-8FFC006D8134}" type="presParOf" srcId="{E65077BC-11AC-4D38-9FB9-D638F92A3A1F}" destId="{CE438E0B-FC8C-49ED-AA3A-55C0B26CF5F1}" srcOrd="1" destOrd="0" presId="urn:microsoft.com/office/officeart/2005/8/layout/hierarchy1"/>
    <dgm:cxn modelId="{27DA9530-02A6-4CEC-BE8D-A936A1CED74D}" type="presParOf" srcId="{CE438E0B-FC8C-49ED-AA3A-55C0B26CF5F1}" destId="{D5FFF0C2-9306-4766-99A9-FE404D3F6B0E}" srcOrd="0" destOrd="0" presId="urn:microsoft.com/office/officeart/2005/8/layout/hierarchy1"/>
    <dgm:cxn modelId="{1BA2CF65-12AF-4F63-81DE-C9423FE0E340}" type="presParOf" srcId="{CE438E0B-FC8C-49ED-AA3A-55C0B26CF5F1}" destId="{D9A11501-3C85-43FC-8B13-576C8F3BD47A}" srcOrd="1" destOrd="0" presId="urn:microsoft.com/office/officeart/2005/8/layout/hierarchy1"/>
    <dgm:cxn modelId="{4C6A5620-B589-425D-A911-4308ED0B065F}" type="presParOf" srcId="{D9A11501-3C85-43FC-8B13-576C8F3BD47A}" destId="{5CA360F4-4848-42EC-B0DF-4A5269342CFB}" srcOrd="0" destOrd="0" presId="urn:microsoft.com/office/officeart/2005/8/layout/hierarchy1"/>
    <dgm:cxn modelId="{19C000E4-4818-4B01-9791-A29F1C98321C}" type="presParOf" srcId="{5CA360F4-4848-42EC-B0DF-4A5269342CFB}" destId="{38B6EFDB-A0EE-4C13-B187-15CC4D62E7D1}" srcOrd="0" destOrd="0" presId="urn:microsoft.com/office/officeart/2005/8/layout/hierarchy1"/>
    <dgm:cxn modelId="{C8322C81-1AEB-4641-A984-F522543D66E6}" type="presParOf" srcId="{5CA360F4-4848-42EC-B0DF-4A5269342CFB}" destId="{345FA409-3828-4EB2-8CC4-26ACCD8CAD33}" srcOrd="1" destOrd="0" presId="urn:microsoft.com/office/officeart/2005/8/layout/hierarchy1"/>
    <dgm:cxn modelId="{8CB10744-7EF3-4C14-8524-62C861C4B6AE}" type="presParOf" srcId="{D9A11501-3C85-43FC-8B13-576C8F3BD47A}" destId="{1A4F916A-A54A-49A9-A51C-1E02EEB1A4B1}" srcOrd="1" destOrd="0" presId="urn:microsoft.com/office/officeart/2005/8/layout/hierarchy1"/>
    <dgm:cxn modelId="{438897C3-9B3C-4994-8540-F2110A96934B}" type="presParOf" srcId="{1A4F916A-A54A-49A9-A51C-1E02EEB1A4B1}" destId="{2EA08F80-5586-4CCD-B000-E00003731F6B}" srcOrd="0" destOrd="0" presId="urn:microsoft.com/office/officeart/2005/8/layout/hierarchy1"/>
    <dgm:cxn modelId="{C83A7142-6EFF-441B-9510-02D6455E9D29}" type="presParOf" srcId="{1A4F916A-A54A-49A9-A51C-1E02EEB1A4B1}" destId="{E21ABB80-2C60-4421-AEA6-3167F968FE79}" srcOrd="1" destOrd="0" presId="urn:microsoft.com/office/officeart/2005/8/layout/hierarchy1"/>
    <dgm:cxn modelId="{5CE93DEF-52CF-4E62-9F92-D9083022C06A}" type="presParOf" srcId="{E21ABB80-2C60-4421-AEA6-3167F968FE79}" destId="{55F07865-CBA7-44F9-A42F-59C89C51D07C}" srcOrd="0" destOrd="0" presId="urn:microsoft.com/office/officeart/2005/8/layout/hierarchy1"/>
    <dgm:cxn modelId="{6F5D0924-A29A-4BA4-8722-9D5C496E93FE}" type="presParOf" srcId="{55F07865-CBA7-44F9-A42F-59C89C51D07C}" destId="{47884E28-6280-425B-94D0-51F17E52FA0E}" srcOrd="0" destOrd="0" presId="urn:microsoft.com/office/officeart/2005/8/layout/hierarchy1"/>
    <dgm:cxn modelId="{70821EE9-6936-4DF9-AD19-63062F89CBD9}" type="presParOf" srcId="{55F07865-CBA7-44F9-A42F-59C89C51D07C}" destId="{2A73816C-F8FE-4B20-8F1D-495BF5390C19}" srcOrd="1" destOrd="0" presId="urn:microsoft.com/office/officeart/2005/8/layout/hierarchy1"/>
    <dgm:cxn modelId="{7127F2B2-44C7-4282-A299-0535438A2D13}" type="presParOf" srcId="{E21ABB80-2C60-4421-AEA6-3167F968FE79}" destId="{BB8F8D21-33B0-4048-8720-7B166209A886}" srcOrd="1" destOrd="0" presId="urn:microsoft.com/office/officeart/2005/8/layout/hierarchy1"/>
    <dgm:cxn modelId="{558129B9-CDA1-451D-863E-0F766658BA92}" type="presParOf" srcId="{BB8F8D21-33B0-4048-8720-7B166209A886}" destId="{E6C596C8-7931-47F9-880E-A29C396E649F}" srcOrd="0" destOrd="0" presId="urn:microsoft.com/office/officeart/2005/8/layout/hierarchy1"/>
    <dgm:cxn modelId="{ED65BB49-098E-427C-B55A-6D098D417FB2}" type="presParOf" srcId="{BB8F8D21-33B0-4048-8720-7B166209A886}" destId="{C7372BA5-B4EF-47A3-90DC-B39987EE0A8B}" srcOrd="1" destOrd="0" presId="urn:microsoft.com/office/officeart/2005/8/layout/hierarchy1"/>
    <dgm:cxn modelId="{8E282702-D236-4DBE-8804-3867D28127F6}" type="presParOf" srcId="{C7372BA5-B4EF-47A3-90DC-B39987EE0A8B}" destId="{0C3D750F-2073-4722-9216-E743C805DD02}" srcOrd="0" destOrd="0" presId="urn:microsoft.com/office/officeart/2005/8/layout/hierarchy1"/>
    <dgm:cxn modelId="{41BC4C49-EA44-4B4F-B473-8A80B2F72ED8}" type="presParOf" srcId="{0C3D750F-2073-4722-9216-E743C805DD02}" destId="{24FFE974-5A7A-431F-B550-A20C2055D1EC}" srcOrd="0" destOrd="0" presId="urn:microsoft.com/office/officeart/2005/8/layout/hierarchy1"/>
    <dgm:cxn modelId="{B62A474D-646C-4790-9890-F98F7EDB3B1B}" type="presParOf" srcId="{0C3D750F-2073-4722-9216-E743C805DD02}" destId="{98603FAD-42A4-43CA-9BC1-81C2D45A523B}" srcOrd="1" destOrd="0" presId="urn:microsoft.com/office/officeart/2005/8/layout/hierarchy1"/>
    <dgm:cxn modelId="{036945FB-40EC-4306-9FC3-CCFC2858B5C5}" type="presParOf" srcId="{C7372BA5-B4EF-47A3-90DC-B39987EE0A8B}" destId="{BCD7DA17-E647-40BD-9D8F-2C15CB257871}" srcOrd="1" destOrd="0" presId="urn:microsoft.com/office/officeart/2005/8/layout/hierarchy1"/>
    <dgm:cxn modelId="{0F602599-0167-4C6A-9F4B-36CE41F696C4}" type="presParOf" srcId="{1A4F916A-A54A-49A9-A51C-1E02EEB1A4B1}" destId="{A50DC41C-EEC7-42A1-B5C9-2E092DBF4B36}" srcOrd="2" destOrd="0" presId="urn:microsoft.com/office/officeart/2005/8/layout/hierarchy1"/>
    <dgm:cxn modelId="{A5E85CFB-B827-4F30-AD46-C05BDA750FCA}" type="presParOf" srcId="{1A4F916A-A54A-49A9-A51C-1E02EEB1A4B1}" destId="{107D5CD9-D10A-412D-9211-BAA00F60BF2F}" srcOrd="3" destOrd="0" presId="urn:microsoft.com/office/officeart/2005/8/layout/hierarchy1"/>
    <dgm:cxn modelId="{C2A78321-2A66-4F48-A51D-5106B171B30C}" type="presParOf" srcId="{107D5CD9-D10A-412D-9211-BAA00F60BF2F}" destId="{70413549-F151-4B80-8EA3-CCEFE793967C}" srcOrd="0" destOrd="0" presId="urn:microsoft.com/office/officeart/2005/8/layout/hierarchy1"/>
    <dgm:cxn modelId="{41964A1F-7C46-4FCB-AD7D-479771A5EB3A}" type="presParOf" srcId="{70413549-F151-4B80-8EA3-CCEFE793967C}" destId="{03D05C90-52E0-4C6A-97D0-13AA783F6BA2}" srcOrd="0" destOrd="0" presId="urn:microsoft.com/office/officeart/2005/8/layout/hierarchy1"/>
    <dgm:cxn modelId="{843FBA81-1ADE-498D-8DCD-C11046B0672D}" type="presParOf" srcId="{70413549-F151-4B80-8EA3-CCEFE793967C}" destId="{9C4FA039-0F7D-4DD4-85BE-A3DA39C3CAE3}" srcOrd="1" destOrd="0" presId="urn:microsoft.com/office/officeart/2005/8/layout/hierarchy1"/>
    <dgm:cxn modelId="{E5A9EBB5-EADA-47D6-85A9-E94BA2537F6A}" type="presParOf" srcId="{107D5CD9-D10A-412D-9211-BAA00F60BF2F}" destId="{C949B80F-2603-4691-882F-B22D8C4AD638}" srcOrd="1" destOrd="0" presId="urn:microsoft.com/office/officeart/2005/8/layout/hierarchy1"/>
    <dgm:cxn modelId="{30A40C3B-C024-45E3-ADF5-171755E04CB2}" type="presParOf" srcId="{C949B80F-2603-4691-882F-B22D8C4AD638}" destId="{82C67B37-D2B5-451E-A716-37180F703172}" srcOrd="0" destOrd="0" presId="urn:microsoft.com/office/officeart/2005/8/layout/hierarchy1"/>
    <dgm:cxn modelId="{E9B1035E-0C49-446A-90B0-639983DBE692}" type="presParOf" srcId="{C949B80F-2603-4691-882F-B22D8C4AD638}" destId="{4BB853AD-018E-4BD6-B096-700E5596F934}" srcOrd="1" destOrd="0" presId="urn:microsoft.com/office/officeart/2005/8/layout/hierarchy1"/>
    <dgm:cxn modelId="{53045F65-950F-4D99-BC27-F93EE600E0FB}" type="presParOf" srcId="{4BB853AD-018E-4BD6-B096-700E5596F934}" destId="{06B6010B-7837-4636-96AB-11617DC49167}" srcOrd="0" destOrd="0" presId="urn:microsoft.com/office/officeart/2005/8/layout/hierarchy1"/>
    <dgm:cxn modelId="{52BE5B2C-B1BB-4030-962E-9D3736F794D1}" type="presParOf" srcId="{06B6010B-7837-4636-96AB-11617DC49167}" destId="{5C511777-D560-42E3-9F1B-0BD676BF6BA8}" srcOrd="0" destOrd="0" presId="urn:microsoft.com/office/officeart/2005/8/layout/hierarchy1"/>
    <dgm:cxn modelId="{AD77B45E-5FDA-435D-91DB-D18497B3BF3F}" type="presParOf" srcId="{06B6010B-7837-4636-96AB-11617DC49167}" destId="{9A3F008A-A64A-41B7-ABCB-A460BFBB7AB4}" srcOrd="1" destOrd="0" presId="urn:microsoft.com/office/officeart/2005/8/layout/hierarchy1"/>
    <dgm:cxn modelId="{B0D7F8BE-532A-47DC-9811-5EBA99729D71}" type="presParOf" srcId="{4BB853AD-018E-4BD6-B096-700E5596F934}" destId="{9EE80542-BFAA-4B2D-BEAE-D56C5134BCD8}" srcOrd="1" destOrd="0" presId="urn:microsoft.com/office/officeart/2005/8/layout/hierarchy1"/>
    <dgm:cxn modelId="{EDB817F7-4220-4449-AF43-E057194791F6}" type="presParOf" srcId="{1A4F916A-A54A-49A9-A51C-1E02EEB1A4B1}" destId="{F76BFC87-07B7-4123-A5D3-48E94C1C2BDE}" srcOrd="4" destOrd="0" presId="urn:microsoft.com/office/officeart/2005/8/layout/hierarchy1"/>
    <dgm:cxn modelId="{ED17E023-87F1-48A7-9629-AF1ECB350447}" type="presParOf" srcId="{1A4F916A-A54A-49A9-A51C-1E02EEB1A4B1}" destId="{E6F7B665-60A8-4274-8A27-9FF434002E35}" srcOrd="5" destOrd="0" presId="urn:microsoft.com/office/officeart/2005/8/layout/hierarchy1"/>
    <dgm:cxn modelId="{CCE50011-FAA7-43B2-BAD0-1C63E69CDED8}" type="presParOf" srcId="{E6F7B665-60A8-4274-8A27-9FF434002E35}" destId="{73D7DC2B-A83B-4F47-806B-F463554A6D5C}" srcOrd="0" destOrd="0" presId="urn:microsoft.com/office/officeart/2005/8/layout/hierarchy1"/>
    <dgm:cxn modelId="{F56316CE-9CC5-4D69-B015-BE97444B372B}" type="presParOf" srcId="{73D7DC2B-A83B-4F47-806B-F463554A6D5C}" destId="{D674BC62-B572-459C-9C9D-4D8B1D1B39A5}" srcOrd="0" destOrd="0" presId="urn:microsoft.com/office/officeart/2005/8/layout/hierarchy1"/>
    <dgm:cxn modelId="{245ED2ED-8E03-48F5-A03F-12D3ED106FA2}" type="presParOf" srcId="{73D7DC2B-A83B-4F47-806B-F463554A6D5C}" destId="{215DCAA5-E144-478D-AD3A-0A42FD88AD71}" srcOrd="1" destOrd="0" presId="urn:microsoft.com/office/officeart/2005/8/layout/hierarchy1"/>
    <dgm:cxn modelId="{D57F97FC-F5E5-4EFA-A5DB-15ECCBAD9A46}" type="presParOf" srcId="{E6F7B665-60A8-4274-8A27-9FF434002E35}" destId="{5B451F34-06D7-4722-9A44-C04A32310152}" srcOrd="1" destOrd="0" presId="urn:microsoft.com/office/officeart/2005/8/layout/hierarchy1"/>
    <dgm:cxn modelId="{DE8A3885-959D-4592-95DB-D54CF39BFED0}" type="presParOf" srcId="{5B451F34-06D7-4722-9A44-C04A32310152}" destId="{7B3550DD-56E4-4C57-8BBA-277C9EE910CC}" srcOrd="0" destOrd="0" presId="urn:microsoft.com/office/officeart/2005/8/layout/hierarchy1"/>
    <dgm:cxn modelId="{7400831E-E261-421A-90AB-80B98D086E14}" type="presParOf" srcId="{5B451F34-06D7-4722-9A44-C04A32310152}" destId="{25421F1D-750F-422C-A22B-5C2D2C7E20B4}" srcOrd="1" destOrd="0" presId="urn:microsoft.com/office/officeart/2005/8/layout/hierarchy1"/>
    <dgm:cxn modelId="{34CB4637-B129-4EA5-B8D9-508997E50C40}" type="presParOf" srcId="{25421F1D-750F-422C-A22B-5C2D2C7E20B4}" destId="{FF5DD227-C2EC-4CC6-BACF-5AD1E3DB2C73}" srcOrd="0" destOrd="0" presId="urn:microsoft.com/office/officeart/2005/8/layout/hierarchy1"/>
    <dgm:cxn modelId="{324B7D0F-B3A0-40BB-B93C-494AC811C13B}" type="presParOf" srcId="{FF5DD227-C2EC-4CC6-BACF-5AD1E3DB2C73}" destId="{56ADFA02-CC84-4340-82CE-9ACBD5E45F90}" srcOrd="0" destOrd="0" presId="urn:microsoft.com/office/officeart/2005/8/layout/hierarchy1"/>
    <dgm:cxn modelId="{4E4B5C5F-2EEC-4C8A-94B2-B01F1E086375}" type="presParOf" srcId="{FF5DD227-C2EC-4CC6-BACF-5AD1E3DB2C73}" destId="{4E8CF223-0538-4B95-A56B-A13D464F6CC6}" srcOrd="1" destOrd="0" presId="urn:microsoft.com/office/officeart/2005/8/layout/hierarchy1"/>
    <dgm:cxn modelId="{7D798ECD-DD57-4C89-82B6-CC6138A336D9}" type="presParOf" srcId="{25421F1D-750F-422C-A22B-5C2D2C7E20B4}" destId="{9C4F31F8-D7EA-449D-A5F6-FCBD950220E6}" srcOrd="1" destOrd="0" presId="urn:microsoft.com/office/officeart/2005/8/layout/hierarchy1"/>
    <dgm:cxn modelId="{31B268CC-273E-42F2-AA74-3DE10CA9EA83}" type="presParOf" srcId="{1A4F916A-A54A-49A9-A51C-1E02EEB1A4B1}" destId="{86A1EACB-C7C7-41CD-BA9C-F7D8118ADEF6}" srcOrd="6" destOrd="0" presId="urn:microsoft.com/office/officeart/2005/8/layout/hierarchy1"/>
    <dgm:cxn modelId="{C40C99DC-A2E6-4AEB-B147-7A2B5098B6C5}" type="presParOf" srcId="{1A4F916A-A54A-49A9-A51C-1E02EEB1A4B1}" destId="{2645B5AC-F419-44C2-BC20-42811B5D8760}" srcOrd="7" destOrd="0" presId="urn:microsoft.com/office/officeart/2005/8/layout/hierarchy1"/>
    <dgm:cxn modelId="{87E7445F-57F2-4EB8-A2E7-72FFE0A07DBA}" type="presParOf" srcId="{2645B5AC-F419-44C2-BC20-42811B5D8760}" destId="{4171A5D3-D7B1-4C09-A1A7-EDCAC830A737}" srcOrd="0" destOrd="0" presId="urn:microsoft.com/office/officeart/2005/8/layout/hierarchy1"/>
    <dgm:cxn modelId="{368685B9-BCDB-4BFB-9A11-1FAD67DACF54}" type="presParOf" srcId="{4171A5D3-D7B1-4C09-A1A7-EDCAC830A737}" destId="{78330C48-6D3D-4E90-9F7D-337ADC3B9454}" srcOrd="0" destOrd="0" presId="urn:microsoft.com/office/officeart/2005/8/layout/hierarchy1"/>
    <dgm:cxn modelId="{96FC97B8-F046-4523-A533-7E2B8B8E89EF}" type="presParOf" srcId="{4171A5D3-D7B1-4C09-A1A7-EDCAC830A737}" destId="{C28C8691-49F5-45E4-947D-15EF58CF97A4}" srcOrd="1" destOrd="0" presId="urn:microsoft.com/office/officeart/2005/8/layout/hierarchy1"/>
    <dgm:cxn modelId="{870F3486-9522-48DD-A169-43B82D08544A}" type="presParOf" srcId="{2645B5AC-F419-44C2-BC20-42811B5D8760}" destId="{6900076F-511A-4B1D-B6C8-468BC27BF9A7}" srcOrd="1" destOrd="0" presId="urn:microsoft.com/office/officeart/2005/8/layout/hierarchy1"/>
    <dgm:cxn modelId="{3F5DB552-1179-4E76-9AF0-CDDD6DB73DAB}" type="presParOf" srcId="{6900076F-511A-4B1D-B6C8-468BC27BF9A7}" destId="{307F984E-8EC0-4F59-9DF5-212BD45FEBE6}" srcOrd="0" destOrd="0" presId="urn:microsoft.com/office/officeart/2005/8/layout/hierarchy1"/>
    <dgm:cxn modelId="{82863109-9089-4C1A-9A34-08984DA7631D}" type="presParOf" srcId="{6900076F-511A-4B1D-B6C8-468BC27BF9A7}" destId="{F660B900-3EF6-47B3-9B04-459FB4A097F2}" srcOrd="1" destOrd="0" presId="urn:microsoft.com/office/officeart/2005/8/layout/hierarchy1"/>
    <dgm:cxn modelId="{B8021D9F-2C23-473A-8DA2-64AADFA6EF89}" type="presParOf" srcId="{F660B900-3EF6-47B3-9B04-459FB4A097F2}" destId="{CD11FBE3-A516-47D9-A4D2-A859DA0D05E9}" srcOrd="0" destOrd="0" presId="urn:microsoft.com/office/officeart/2005/8/layout/hierarchy1"/>
    <dgm:cxn modelId="{A9C10EF0-7ABC-4DEB-8BA0-ECF386D323F3}" type="presParOf" srcId="{CD11FBE3-A516-47D9-A4D2-A859DA0D05E9}" destId="{CE8115F0-18F7-41D2-8196-D1BCF9B0A213}" srcOrd="0" destOrd="0" presId="urn:microsoft.com/office/officeart/2005/8/layout/hierarchy1"/>
    <dgm:cxn modelId="{ECC4AD46-D336-456B-95AC-4BCE03208939}" type="presParOf" srcId="{CD11FBE3-A516-47D9-A4D2-A859DA0D05E9}" destId="{7BDB5131-9A41-494C-90A9-4A335EE12BA6}" srcOrd="1" destOrd="0" presId="urn:microsoft.com/office/officeart/2005/8/layout/hierarchy1"/>
    <dgm:cxn modelId="{71E9AF90-7B1C-4132-B44B-3107D44CE948}" type="presParOf" srcId="{F660B900-3EF6-47B3-9B04-459FB4A097F2}" destId="{44096617-707B-42D2-85BF-255CEF5EC9CF}" srcOrd="1" destOrd="0" presId="urn:microsoft.com/office/officeart/2005/8/layout/hierarchy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dgm:spPr>
        <a:xfrm>
          <a:off x="2399" y="117952"/>
          <a:ext cx="1768859"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Arial" panose="020B0604020202020204" pitchFamily="34" charset="0"/>
              <a:ea typeface="+mn-ea"/>
              <a:cs typeface="Arial" panose="020B0604020202020204" pitchFamily="34" charset="0"/>
            </a:rPr>
            <a:t>Recievers of Complaints</a:t>
          </a:r>
          <a:endParaRPr lang="tr-TR">
            <a:solidFill>
              <a:sysClr val="window" lastClr="FFFFFF"/>
            </a:solidFill>
            <a:latin typeface="Arial" panose="020B0604020202020204" pitchFamily="34" charset="0"/>
            <a:ea typeface="+mn-ea"/>
            <a:cs typeface="Arial" panose="020B0604020202020204" pitchFamily="34" charset="0"/>
          </a:endParaRP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2039411" y="117330"/>
          <a:ext cx="568483" cy="4403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dgm:spPr>
        <a:xfrm>
          <a:off x="2843869" y="117952"/>
          <a:ext cx="2156681"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Responsible for the process from registration to closure of the complaint</a:t>
          </a:r>
          <a:r>
            <a:rPr lang="en-US">
              <a:solidFill>
                <a:sysClr val="window" lastClr="FFFFFF"/>
              </a:solidFill>
              <a:latin typeface="Arial" panose="020B0604020202020204" pitchFamily="34" charset="0"/>
              <a:ea typeface="+mn-ea"/>
              <a:cs typeface="Arial" panose="020B0604020202020204" pitchFamily="34" charset="0"/>
            </a:rPr>
            <a:t>s</a:t>
          </a:r>
          <a:endParaRPr lang="tr-TR">
            <a:solidFill>
              <a:sysClr val="window" lastClr="FFFFFF"/>
            </a:solidFill>
            <a:latin typeface="Arial" panose="020B0604020202020204" pitchFamily="34" charset="0"/>
            <a:ea typeface="+mn-ea"/>
            <a:cs typeface="Arial" panose="020B0604020202020204" pitchFamily="34" charset="0"/>
          </a:endParaRP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dgm:t>
        <a:bodyPr/>
        <a:lstStyle/>
        <a:p>
          <a:endParaRPr lang="tr-TR"/>
        </a:p>
      </dgm:t>
    </dgm:pt>
    <dgm:pt modelId="{FD95D7D3-73B6-4F43-B963-91BBE6DB77EB}">
      <dgm:prSet phldrT="[Metin]"/>
      <dgm:spPr>
        <a:xfrm>
          <a:off x="3402476" y="651927"/>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EBDDB1F-249F-4804-A93C-FDB8AABB5556}" type="parTrans" cxnId="{0811E495-4426-432F-B6D4-7D0741A06667}">
      <dgm:prSet/>
      <dgm:spPr/>
      <dgm:t>
        <a:bodyPr/>
        <a:lstStyle/>
        <a:p>
          <a:endParaRPr lang="tr-TR"/>
        </a:p>
      </dgm:t>
    </dgm:pt>
    <dgm:pt modelId="{1F55E8EE-1387-42D8-9B47-5027FAB270B6}" type="sibTrans" cxnId="{0811E495-4426-432F-B6D4-7D0741A06667}">
      <dgm:prSet/>
      <dgm:spPr/>
      <dgm:t>
        <a:bodyPr/>
        <a:lstStyle/>
        <a:p>
          <a:endParaRPr lang="tr-TR"/>
        </a:p>
      </dgm:t>
    </dgm:pt>
    <dgm:pt modelId="{0A95ECB8-E063-453D-9E6E-29BCF97CB68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7A4695D-ED17-454D-A39A-D484E78E0306}" type="parTrans" cxnId="{CD8A2D35-9C49-4672-A9C7-FE93DC3ECD12}">
      <dgm:prSet/>
      <dgm:spPr/>
      <dgm:t>
        <a:bodyPr/>
        <a:lstStyle/>
        <a:p>
          <a:endParaRPr lang="tr-TR"/>
        </a:p>
      </dgm:t>
    </dgm:pt>
    <dgm:pt modelId="{1F150E54-54A4-4088-842F-6FDA6BC1752B}" type="sibTrans" cxnId="{CD8A2D35-9C49-4672-A9C7-FE93DC3ECD12}">
      <dgm:prSet/>
      <dgm:spPr/>
      <dgm:t>
        <a:bodyPr/>
        <a:lstStyle/>
        <a:p>
          <a:endParaRPr lang="tr-TR"/>
        </a:p>
      </dgm:t>
    </dgm:pt>
    <dgm:pt modelId="{7359061C-2E4D-4A1B-9AB6-2480E748EA34}">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86C197-7221-4FDF-8EB9-BCB69A3572E8}" type="parTrans" cxnId="{3BBA1CB8-6D81-4C01-B531-5926E7F9C0C0}">
      <dgm:prSet/>
      <dgm:spPr/>
      <dgm:t>
        <a:bodyPr/>
        <a:lstStyle/>
        <a:p>
          <a:endParaRPr lang="tr-TR"/>
        </a:p>
      </dgm:t>
    </dgm:pt>
    <dgm:pt modelId="{AE4DE298-7C81-49E3-8AFA-13D62E3F1AF5}" type="sibTrans" cxnId="{3BBA1CB8-6D81-4C01-B531-5926E7F9C0C0}">
      <dgm:prSet/>
      <dgm:spPr/>
      <dgm:t>
        <a:bodyPr/>
        <a:lstStyle/>
        <a:p>
          <a:endParaRPr lang="tr-TR"/>
        </a:p>
      </dgm:t>
    </dgm:pt>
    <dgm:pt modelId="{BD59986D-978B-41D6-8594-BA0ECF6E63BC}">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3664197-4102-48CB-8F2B-29F5174EA964}" type="parTrans" cxnId="{A88A8408-905D-440F-BB49-21D086CA9CF0}">
      <dgm:prSet/>
      <dgm:spPr/>
      <dgm:t>
        <a:bodyPr/>
        <a:lstStyle/>
        <a:p>
          <a:endParaRPr lang="tr-TR"/>
        </a:p>
      </dgm:t>
    </dgm:pt>
    <dgm:pt modelId="{97F6BFE6-F085-48D8-8549-DA56E2B50EA5}" type="sibTrans" cxnId="{A88A8408-905D-440F-BB49-21D086CA9CF0}">
      <dgm:prSet/>
      <dgm:spPr/>
      <dgm:t>
        <a:bodyPr/>
        <a:lstStyle/>
        <a:p>
          <a:endParaRPr lang="tr-TR"/>
        </a:p>
      </dgm:t>
    </dgm:pt>
    <dgm:pt modelId="{66353360-91A5-42AA-906C-F181C8DB913A}">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1D01864-B97F-4321-B8E1-DB42AD9C023B}" type="parTrans" cxnId="{FDCC335C-AB3A-4188-A35D-06FAA76AC5F1}">
      <dgm:prSet/>
      <dgm:spPr/>
      <dgm:t>
        <a:bodyPr/>
        <a:lstStyle/>
        <a:p>
          <a:endParaRPr lang="tr-TR"/>
        </a:p>
      </dgm:t>
    </dgm:pt>
    <dgm:pt modelId="{216B8B92-1C4B-474D-A0DC-2000FA8B5295}" type="sibTrans" cxnId="{FDCC335C-AB3A-4188-A35D-06FAA76AC5F1}">
      <dgm:prSet/>
      <dgm:spPr/>
      <dgm:t>
        <a:bodyPr/>
        <a:lstStyle/>
        <a:p>
          <a:endParaRPr lang="tr-TR"/>
        </a:p>
      </dgm:t>
    </dgm:pt>
    <dgm:pt modelId="{D0423A17-3910-4AF3-AE20-5C8D8E4FACBE}">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073602E-9BF6-45EA-BFAE-AC8DCE277132}" type="parTrans" cxnId="{04030696-9A3D-475C-9FAB-4DA0737E01A4}">
      <dgm:prSet/>
      <dgm:spPr/>
      <dgm:t>
        <a:bodyPr/>
        <a:lstStyle/>
        <a:p>
          <a:endParaRPr lang="tr-TR"/>
        </a:p>
      </dgm:t>
    </dgm:pt>
    <dgm:pt modelId="{33FA76DF-F258-4874-8763-B6B7976F8683}" type="sibTrans" cxnId="{04030696-9A3D-475C-9FAB-4DA0737E01A4}">
      <dgm:prSet/>
      <dgm:spPr/>
      <dgm:t>
        <a:bodyPr/>
        <a:lstStyle/>
        <a:p>
          <a:endParaRPr lang="tr-TR"/>
        </a:p>
      </dgm:t>
    </dgm:pt>
    <dgm:pt modelId="{2EC57A2C-E9AD-4ABA-BB89-D659952AF7FB}">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2C10B2A-5FF7-49CB-9F84-7128D268DF18}" type="parTrans" cxnId="{37C46749-CEC1-4BB5-B394-4DB34788099F}">
      <dgm:prSet/>
      <dgm:spPr/>
      <dgm:t>
        <a:bodyPr/>
        <a:lstStyle/>
        <a:p>
          <a:endParaRPr lang="tr-TR"/>
        </a:p>
      </dgm:t>
    </dgm:pt>
    <dgm:pt modelId="{0B1C070F-447D-44DC-8EFF-9154150AE795}" type="sibTrans" cxnId="{37C46749-CEC1-4BB5-B394-4DB34788099F}">
      <dgm:prSet/>
      <dgm:spPr/>
      <dgm:t>
        <a:bodyPr/>
        <a:lstStyle/>
        <a:p>
          <a:endParaRPr lang="tr-TR"/>
        </a:p>
      </dgm:t>
    </dgm:pt>
    <dgm:pt modelId="{E2EA2DFA-F950-488A-BEBF-15F9AB6C89AD}">
      <dgm:prSet/>
      <dgm: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C87A193-D277-4B57-88C1-AEC395FC18A2}" type="parTrans" cxnId="{29751CEF-A616-40A2-83CE-A85E8805A25C}">
      <dgm:prSet/>
      <dgm:spPr/>
      <dgm:t>
        <a:bodyPr/>
        <a:lstStyle/>
        <a:p>
          <a:endParaRPr lang="tr-TR"/>
        </a:p>
      </dgm:t>
    </dgm:pt>
    <dgm:pt modelId="{BAC6497D-EFDB-4556-9CA4-B86263B20048}" type="sibTrans" cxnId="{29751CEF-A616-40A2-83CE-A85E8805A25C}">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2">
        <dgm:presLayoutVars>
          <dgm:chMax val="0"/>
          <dgm:chPref val="0"/>
          <dgm:bulletEnabled val="1"/>
        </dgm:presLayoutVars>
      </dgm:prSet>
      <dgm:spPr/>
    </dgm:pt>
    <dgm:pt modelId="{8A1F502C-F937-4F4F-8E5D-BA5F3DDF63E7}" type="pres">
      <dgm:prSet presAssocID="{71A18C15-6532-44E7-9933-5D9FFD89C4C1}" presName="parSh" presStyleLbl="node1" presStyleIdx="0" presStyleCnt="2"/>
      <dgm:spPr/>
    </dgm:pt>
    <dgm:pt modelId="{C74EC33A-2930-446F-B20F-43D4FA397871}" type="pres">
      <dgm:prSet presAssocID="{71A18C15-6532-44E7-9933-5D9FFD89C4C1}" presName="desTx" presStyleLbl="fgAcc1" presStyleIdx="0" presStyleCnt="2">
        <dgm:presLayoutVars>
          <dgm:bulletEnabled val="1"/>
        </dgm:presLayoutVars>
      </dgm:prSet>
      <dgm:spPr/>
    </dgm:pt>
    <dgm:pt modelId="{439B94A8-7DD3-42F4-A297-53D259CC42DB}" type="pres">
      <dgm:prSet presAssocID="{138091FF-59CD-403F-A998-45FBBE0E40E3}" presName="sibTrans" presStyleLbl="sibTrans2D1" presStyleIdx="0" presStyleCnt="1"/>
      <dgm:spPr/>
    </dgm:pt>
    <dgm:pt modelId="{ACA3C21F-8093-49D2-9B83-072D04BD5D5B}" type="pres">
      <dgm:prSet presAssocID="{138091FF-59CD-403F-A998-45FBBE0E40E3}" presName="connTx" presStyleLbl="sibTrans2D1" presStyleIdx="0" presStyleCnt="1"/>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2">
        <dgm:presLayoutVars>
          <dgm:chMax val="0"/>
          <dgm:chPref val="0"/>
          <dgm:bulletEnabled val="1"/>
        </dgm:presLayoutVars>
      </dgm:prSet>
      <dgm:spPr/>
    </dgm:pt>
    <dgm:pt modelId="{66A1EE72-6DB6-485B-A644-D4BD70A54500}" type="pres">
      <dgm:prSet presAssocID="{5CDE64CD-42D8-4223-8E12-C9EC1C552E50}" presName="parSh" presStyleLbl="node1" presStyleIdx="1" presStyleCnt="2" custScaleX="121925"/>
      <dgm:spPr/>
    </dgm:pt>
    <dgm:pt modelId="{3AE79DED-BBF7-4467-931C-22AB231A8B76}" type="pres">
      <dgm:prSet presAssocID="{5CDE64CD-42D8-4223-8E12-C9EC1C552E50}" presName="desTx" presStyleLbl="fgAcc1" presStyleIdx="1" presStyleCnt="2" custLinFactNeighborX="10135" custLinFactNeighborY="7483">
        <dgm:presLayoutVars>
          <dgm:bulletEnabled val="1"/>
        </dgm:presLayoutVars>
      </dgm:prSet>
      <dgm:spPr/>
    </dgm:pt>
  </dgm:ptLst>
  <dgm:cxnLst>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E8BAAF92-59F4-4F4A-854B-44312738C736}" type="presOf" srcId="{FD95D7D3-73B6-4F43-B963-91BBE6DB77EB}" destId="{3AE79DED-BBF7-4467-931C-22AB231A8B76}" srcOrd="0" destOrd="0" presId="urn:microsoft.com/office/officeart/2005/8/layout/process3"/>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811E495-4426-432F-B6D4-7D0741A06667}" srcId="{5CDE64CD-42D8-4223-8E12-C9EC1C552E50}" destId="{FD95D7D3-73B6-4F43-B963-91BBE6DB77EB}" srcOrd="0" destOrd="0" parTransId="{4EBDDB1F-249F-4804-A93C-FDB8AABB5556}" sibTransId="{1F55E8EE-1387-42D8-9B47-5027FAB270B6}"/>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3BBA1CB8-6D81-4C01-B531-5926E7F9C0C0}" srcId="{71A18C15-6532-44E7-9933-5D9FFD89C4C1}" destId="{7359061C-2E4D-4A1B-9AB6-2480E748EA34}" srcOrd="2" destOrd="0" parTransId="{6086C197-7221-4FDF-8EB9-BCB69A3572E8}" sibTransId="{AE4DE298-7C81-49E3-8AFA-13D62E3F1AF5}"/>
    <dgm:cxn modelId="{A77D95BA-3A84-4958-A6D4-8654F7ADCB5B}" type="presOf" srcId="{5CDE64CD-42D8-4223-8E12-C9EC1C552E50}" destId="{E81AE835-27EA-4D4D-AFCF-F247BC82A304}"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B5BE8BC-072D-4D74-9031-8BDA224DED0F}" type="doc">
      <dgm:prSet loTypeId="urn:microsoft.com/office/officeart/2005/8/layout/process3" loCatId="process" qsTypeId="urn:microsoft.com/office/officeart/2005/8/quickstyle/simple1" qsCatId="simple" csTypeId="urn:microsoft.com/office/officeart/2005/8/colors/accent1_2" csCatId="accent1" phldr="1"/>
      <dgm:spPr/>
      <dgm:t>
        <a:bodyPr/>
        <a:lstStyle/>
        <a:p>
          <a:endParaRPr lang="tr-TR"/>
        </a:p>
      </dgm:t>
    </dgm:pt>
    <dgm:pt modelId="{71A18C15-6532-44E7-9933-5D9FFD89C4C1}">
      <dgm:prSet phldrT="[Metin]" custT="1"/>
      <dgm:spPr>
        <a:xfrm>
          <a:off x="144"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800">
              <a:solidFill>
                <a:sysClr val="window" lastClr="FFFFFF"/>
              </a:solidFill>
              <a:latin typeface="Arial" panose="020B0604020202020204" pitchFamily="34" charset="0"/>
              <a:ea typeface="+mn-ea"/>
              <a:cs typeface="Arial" panose="020B0604020202020204" pitchFamily="34" charset="0"/>
            </a:rPr>
            <a:t>Recievers of Complaints</a:t>
          </a:r>
          <a:endParaRPr lang="tr-TR" sz="800">
            <a:solidFill>
              <a:sysClr val="window" lastClr="FFFFFF"/>
            </a:solidFill>
            <a:latin typeface="Arial" panose="020B0604020202020204" pitchFamily="34" charset="0"/>
            <a:ea typeface="+mn-ea"/>
            <a:cs typeface="Arial" panose="020B0604020202020204" pitchFamily="34" charset="0"/>
          </a:endParaRPr>
        </a:p>
      </dgm:t>
    </dgm:pt>
    <dgm:pt modelId="{25D81793-09C0-4715-8555-BB33D850711C}" type="parTrans" cxnId="{E56068AF-9ACB-47A9-AD04-2BAB97B67C98}">
      <dgm:prSet/>
      <dgm:spPr/>
      <dgm:t>
        <a:bodyPr/>
        <a:lstStyle/>
        <a:p>
          <a:endParaRPr lang="tr-TR"/>
        </a:p>
      </dgm:t>
    </dgm:pt>
    <dgm:pt modelId="{138091FF-59CD-403F-A998-45FBBE0E40E3}" type="sibTrans" cxnId="{E56068AF-9ACB-47A9-AD04-2BAB97B67C98}">
      <dgm:prSet/>
      <dgm:spPr>
        <a:xfrm>
          <a:off x="1315513" y="98138"/>
          <a:ext cx="367089"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E1073BB6-C74D-421F-8E44-2D35F6EA728E}">
      <dgm:prSet phldrT="[Metin]"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E559AFA-E46E-42F4-8B04-DDFCDCE07DDC}" type="parTrans" cxnId="{85D1F7AF-ECAB-455A-AEC1-5F6B435B0DDB}">
      <dgm:prSet/>
      <dgm:spPr/>
      <dgm:t>
        <a:bodyPr/>
        <a:lstStyle/>
        <a:p>
          <a:endParaRPr lang="tr-TR"/>
        </a:p>
      </dgm:t>
    </dgm:pt>
    <dgm:pt modelId="{98B019FE-6CD7-456B-BA8C-DD32601E74C1}" type="sibTrans" cxnId="{85D1F7AF-ECAB-455A-AEC1-5F6B435B0DDB}">
      <dgm:prSet/>
      <dgm:spPr/>
      <dgm:t>
        <a:bodyPr/>
        <a:lstStyle/>
        <a:p>
          <a:endParaRPr lang="tr-TR"/>
        </a:p>
      </dgm:t>
    </dgm:pt>
    <dgm:pt modelId="{5CDE64CD-42D8-4223-8E12-C9EC1C552E50}">
      <dgm:prSet phldrT="[Metin]" custT="1"/>
      <dgm:spPr>
        <a:xfrm>
          <a:off x="1834979" y="52147"/>
          <a:ext cx="1392644"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sz="700">
              <a:solidFill>
                <a:sysClr val="window" lastClr="FFFFFF"/>
              </a:solidFill>
              <a:latin typeface="Arial" panose="020B0604020202020204" pitchFamily="34" charset="0"/>
              <a:ea typeface="+mn-ea"/>
              <a:cs typeface="Arial" panose="020B0604020202020204" pitchFamily="34" charset="0"/>
            </a:rPr>
            <a:t>Responsible for the</a:t>
          </a:r>
          <a:r>
            <a:rPr lang="en-US" sz="700">
              <a:solidFill>
                <a:sysClr val="window" lastClr="FFFFFF"/>
              </a:solidFill>
              <a:latin typeface="Arial" panose="020B0604020202020204" pitchFamily="34" charset="0"/>
              <a:ea typeface="+mn-ea"/>
              <a:cs typeface="Arial" panose="020B0604020202020204" pitchFamily="34" charset="0"/>
            </a:rPr>
            <a:t> </a:t>
          </a:r>
          <a:r>
            <a:rPr lang="tr-TR" sz="700">
              <a:solidFill>
                <a:sysClr val="window" lastClr="FFFFFF"/>
              </a:solidFill>
              <a:latin typeface="Arial" panose="020B0604020202020204" pitchFamily="34" charset="0"/>
              <a:ea typeface="+mn-ea"/>
              <a:cs typeface="Arial" panose="020B0604020202020204" pitchFamily="34" charset="0"/>
            </a:rPr>
            <a:t>registration</a:t>
          </a:r>
          <a:r>
            <a:rPr lang="en-US" sz="700">
              <a:solidFill>
                <a:sysClr val="window" lastClr="FFFFFF"/>
              </a:solidFill>
              <a:latin typeface="Arial" panose="020B0604020202020204" pitchFamily="34" charset="0"/>
              <a:ea typeface="+mn-ea"/>
              <a:cs typeface="Arial" panose="020B0604020202020204" pitchFamily="34" charset="0"/>
            </a:rPr>
            <a:t> of</a:t>
          </a:r>
          <a:r>
            <a:rPr lang="tr-TR" sz="700">
              <a:solidFill>
                <a:sysClr val="window" lastClr="FFFFFF"/>
              </a:solidFill>
              <a:latin typeface="Arial" panose="020B0604020202020204" pitchFamily="34" charset="0"/>
              <a:ea typeface="+mn-ea"/>
              <a:cs typeface="Arial" panose="020B0604020202020204" pitchFamily="34" charset="0"/>
            </a:rPr>
            <a:t> sensitive content grievances</a:t>
          </a:r>
          <a:r>
            <a:rPr lang="en-US" sz="700">
              <a:solidFill>
                <a:sysClr val="window" lastClr="FFFFFF"/>
              </a:solidFill>
              <a:latin typeface="Arial" panose="020B0604020202020204" pitchFamily="34" charset="0"/>
              <a:ea typeface="+mn-ea"/>
              <a:cs typeface="Arial" panose="020B0604020202020204" pitchFamily="34" charset="0"/>
            </a:rPr>
            <a:t> and </a:t>
          </a:r>
          <a:r>
            <a:rPr lang="tr-TR" sz="700">
              <a:solidFill>
                <a:sysClr val="window" lastClr="FFFFFF"/>
              </a:solidFill>
              <a:latin typeface="Arial" panose="020B0604020202020204" pitchFamily="34" charset="0"/>
              <a:ea typeface="+mn-ea"/>
              <a:cs typeface="Arial" panose="020B0604020202020204" pitchFamily="34" charset="0"/>
            </a:rPr>
            <a:t>forwarding </a:t>
          </a:r>
          <a:r>
            <a:rPr lang="en-US" sz="700">
              <a:solidFill>
                <a:sysClr val="window" lastClr="FFFFFF"/>
              </a:solidFill>
              <a:latin typeface="Arial" panose="020B0604020202020204" pitchFamily="34" charset="0"/>
              <a:ea typeface="+mn-ea"/>
              <a:cs typeface="Arial" panose="020B0604020202020204" pitchFamily="34" charset="0"/>
            </a:rPr>
            <a:t>complaint to authorities</a:t>
          </a:r>
          <a:endParaRPr lang="tr-TR" sz="700">
            <a:solidFill>
              <a:sysClr val="window" lastClr="FFFFFF"/>
            </a:solidFill>
            <a:latin typeface="Arial" panose="020B0604020202020204" pitchFamily="34" charset="0"/>
            <a:ea typeface="+mn-ea"/>
            <a:cs typeface="Arial" panose="020B0604020202020204" pitchFamily="34" charset="0"/>
          </a:endParaRPr>
        </a:p>
      </dgm:t>
    </dgm:pt>
    <dgm:pt modelId="{3E7C207F-6C6B-4201-AAF6-18537FEB4F46}" type="parTrans" cxnId="{9D9EC991-FA8F-47A0-B4F7-9E2C537A82F9}">
      <dgm:prSet/>
      <dgm:spPr/>
      <dgm:t>
        <a:bodyPr/>
        <a:lstStyle/>
        <a:p>
          <a:endParaRPr lang="tr-TR"/>
        </a:p>
      </dgm:t>
    </dgm:pt>
    <dgm:pt modelId="{C5469A8E-2848-457B-BDA7-D61AD18FB478}" type="sibTrans" cxnId="{9D9EC991-FA8F-47A0-B4F7-9E2C537A82F9}">
      <dgm:prSet/>
      <dgm:spPr>
        <a:xfrm>
          <a:off x="3369475" y="98138"/>
          <a:ext cx="300725" cy="284378"/>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buNone/>
          </a:pPr>
          <a:endParaRPr lang="tr-TR">
            <a:solidFill>
              <a:sysClr val="window" lastClr="FFFFFF"/>
            </a:solidFill>
            <a:latin typeface="Calibri" panose="020F0502020204030204"/>
            <a:ea typeface="+mn-ea"/>
            <a:cs typeface="+mn-cs"/>
          </a:endParaRPr>
        </a:p>
      </dgm:t>
    </dgm:pt>
    <dgm:pt modelId="{0A95ECB8-E063-453D-9E6E-29BCF97CB68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7A4695D-ED17-454D-A39A-D484E78E0306}" type="parTrans" cxnId="{CD8A2D35-9C49-4672-A9C7-FE93DC3ECD12}">
      <dgm:prSet/>
      <dgm:spPr/>
      <dgm:t>
        <a:bodyPr/>
        <a:lstStyle/>
        <a:p>
          <a:endParaRPr lang="tr-TR"/>
        </a:p>
      </dgm:t>
    </dgm:pt>
    <dgm:pt modelId="{1F150E54-54A4-4088-842F-6FDA6BC1752B}" type="sibTrans" cxnId="{CD8A2D35-9C49-4672-A9C7-FE93DC3ECD12}">
      <dgm:prSet/>
      <dgm:spPr/>
      <dgm:t>
        <a:bodyPr/>
        <a:lstStyle/>
        <a:p>
          <a:endParaRPr lang="tr-TR"/>
        </a:p>
      </dgm:t>
    </dgm:pt>
    <dgm:pt modelId="{7359061C-2E4D-4A1B-9AB6-2480E748EA34}">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86C197-7221-4FDF-8EB9-BCB69A3572E8}" type="parTrans" cxnId="{3BBA1CB8-6D81-4C01-B531-5926E7F9C0C0}">
      <dgm:prSet/>
      <dgm:spPr/>
      <dgm:t>
        <a:bodyPr/>
        <a:lstStyle/>
        <a:p>
          <a:endParaRPr lang="tr-TR"/>
        </a:p>
      </dgm:t>
    </dgm:pt>
    <dgm:pt modelId="{AE4DE298-7C81-49E3-8AFA-13D62E3F1AF5}" type="sibTrans" cxnId="{3BBA1CB8-6D81-4C01-B531-5926E7F9C0C0}">
      <dgm:prSet/>
      <dgm:spPr/>
      <dgm:t>
        <a:bodyPr/>
        <a:lstStyle/>
        <a:p>
          <a:endParaRPr lang="tr-TR"/>
        </a:p>
      </dgm:t>
    </dgm:pt>
    <dgm:pt modelId="{BD59986D-978B-41D6-8594-BA0ECF6E63BC}">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53664197-4102-48CB-8F2B-29F5174EA964}" type="parTrans" cxnId="{A88A8408-905D-440F-BB49-21D086CA9CF0}">
      <dgm:prSet/>
      <dgm:spPr/>
      <dgm:t>
        <a:bodyPr/>
        <a:lstStyle/>
        <a:p>
          <a:endParaRPr lang="tr-TR"/>
        </a:p>
      </dgm:t>
    </dgm:pt>
    <dgm:pt modelId="{97F6BFE6-F085-48D8-8549-DA56E2B50EA5}" type="sibTrans" cxnId="{A88A8408-905D-440F-BB49-21D086CA9CF0}">
      <dgm:prSet/>
      <dgm:spPr/>
      <dgm:t>
        <a:bodyPr/>
        <a:lstStyle/>
        <a:p>
          <a:endParaRPr lang="tr-TR"/>
        </a:p>
      </dgm:t>
    </dgm:pt>
    <dgm:pt modelId="{66353360-91A5-42AA-906C-F181C8DB913A}">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1D01864-B97F-4321-B8E1-DB42AD9C023B}" type="parTrans" cxnId="{FDCC335C-AB3A-4188-A35D-06FAA76AC5F1}">
      <dgm:prSet/>
      <dgm:spPr/>
      <dgm:t>
        <a:bodyPr/>
        <a:lstStyle/>
        <a:p>
          <a:endParaRPr lang="tr-TR"/>
        </a:p>
      </dgm:t>
    </dgm:pt>
    <dgm:pt modelId="{216B8B92-1C4B-474D-A0DC-2000FA8B5295}" type="sibTrans" cxnId="{FDCC335C-AB3A-4188-A35D-06FAA76AC5F1}">
      <dgm:prSet/>
      <dgm:spPr/>
      <dgm:t>
        <a:bodyPr/>
        <a:lstStyle/>
        <a:p>
          <a:endParaRPr lang="tr-TR"/>
        </a:p>
      </dgm:t>
    </dgm:pt>
    <dgm:pt modelId="{D0423A17-3910-4AF3-AE20-5C8D8E4FACBE}">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073602E-9BF6-45EA-BFAE-AC8DCE277132}" type="parTrans" cxnId="{04030696-9A3D-475C-9FAB-4DA0737E01A4}">
      <dgm:prSet/>
      <dgm:spPr/>
      <dgm:t>
        <a:bodyPr/>
        <a:lstStyle/>
        <a:p>
          <a:endParaRPr lang="tr-TR"/>
        </a:p>
      </dgm:t>
    </dgm:pt>
    <dgm:pt modelId="{33FA76DF-F258-4874-8763-B6B7976F8683}" type="sibTrans" cxnId="{04030696-9A3D-475C-9FAB-4DA0737E01A4}">
      <dgm:prSet/>
      <dgm:spPr/>
      <dgm:t>
        <a:bodyPr/>
        <a:lstStyle/>
        <a:p>
          <a:endParaRPr lang="tr-TR"/>
        </a:p>
      </dgm:t>
    </dgm:pt>
    <dgm:pt modelId="{2EC57A2C-E9AD-4ABA-BB89-D659952AF7FB}">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B2C10B2A-5FF7-49CB-9F84-7128D268DF18}" type="parTrans" cxnId="{37C46749-CEC1-4BB5-B394-4DB34788099F}">
      <dgm:prSet/>
      <dgm:spPr/>
      <dgm:t>
        <a:bodyPr/>
        <a:lstStyle/>
        <a:p>
          <a:endParaRPr lang="tr-TR"/>
        </a:p>
      </dgm:t>
    </dgm:pt>
    <dgm:pt modelId="{0B1C070F-447D-44DC-8EFF-9154150AE795}" type="sibTrans" cxnId="{37C46749-CEC1-4BB5-B394-4DB34788099F}">
      <dgm:prSet/>
      <dgm:spPr/>
      <dgm:t>
        <a:bodyPr/>
        <a:lstStyle/>
        <a:p>
          <a:endParaRPr lang="tr-TR"/>
        </a:p>
      </dgm:t>
    </dgm:pt>
    <dgm:pt modelId="{E2EA2DFA-F950-488A-BEBF-15F9AB6C89AD}">
      <dgm:prSet custT="1"/>
      <dgm: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Char char="•"/>
          </a:pPr>
          <a:r>
            <a:rPr lang="en-US"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sz="8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2C87A193-D277-4B57-88C1-AEC395FC18A2}" type="parTrans" cxnId="{29751CEF-A616-40A2-83CE-A85E8805A25C}">
      <dgm:prSet/>
      <dgm:spPr/>
      <dgm:t>
        <a:bodyPr/>
        <a:lstStyle/>
        <a:p>
          <a:endParaRPr lang="tr-TR"/>
        </a:p>
      </dgm:t>
    </dgm:pt>
    <dgm:pt modelId="{BAC6497D-EFDB-4556-9CA4-B86263B20048}" type="sibTrans" cxnId="{29751CEF-A616-40A2-83CE-A85E8805A25C}">
      <dgm:prSet/>
      <dgm:spPr/>
      <dgm:t>
        <a:bodyPr/>
        <a:lstStyle/>
        <a:p>
          <a:endParaRPr lang="tr-TR"/>
        </a:p>
      </dgm:t>
    </dgm:pt>
    <dgm:pt modelId="{5C9E5310-23E4-48B6-92DD-B6CD6C16E2D9}">
      <dgm:prSet/>
      <dgm:spPr>
        <a:xfrm>
          <a:off x="2309905" y="480656"/>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9E05ED8-469E-44DC-9B57-2F78C9F41746}" type="parTrans" cxnId="{2BE337D1-3DC4-4F6A-AFC5-426A2B9BB22E}">
      <dgm:prSet/>
      <dgm:spPr/>
      <dgm:t>
        <a:bodyPr/>
        <a:lstStyle/>
        <a:p>
          <a:endParaRPr lang="tr-TR"/>
        </a:p>
      </dgm:t>
    </dgm:pt>
    <dgm:pt modelId="{1016CC52-B674-4E00-A1F6-CD93F09253DB}" type="sibTrans" cxnId="{2BE337D1-3DC4-4F6A-AFC5-426A2B9BB22E}">
      <dgm:prSet/>
      <dgm:spPr/>
      <dgm:t>
        <a:bodyPr/>
        <a:lstStyle/>
        <a:p>
          <a:endParaRPr lang="tr-TR"/>
        </a:p>
      </dgm:t>
    </dgm:pt>
    <dgm:pt modelId="{821F35A9-1620-46DD-8776-C16A02FDEF55}">
      <dgm:prSet/>
      <dgm:spPr>
        <a:xfrm>
          <a:off x="3795030"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tr-TR">
              <a:solidFill>
                <a:sysClr val="window" lastClr="FFFFFF"/>
              </a:solidFill>
              <a:latin typeface="Arial" panose="020B0604020202020204" pitchFamily="34" charset="0"/>
              <a:ea typeface="+mn-ea"/>
              <a:cs typeface="Arial" panose="020B0604020202020204" pitchFamily="34" charset="0"/>
            </a:rPr>
            <a:t>Authorities responsible for the assessment of sensitive complaints</a:t>
          </a:r>
        </a:p>
      </dgm:t>
    </dgm:pt>
    <dgm:pt modelId="{231B9DD4-885A-420F-825B-9993D4787C1B}" type="parTrans" cxnId="{0DCF2168-6E87-4E70-9A34-9A6E2C5E35A2}">
      <dgm:prSet/>
      <dgm:spPr/>
      <dgm:t>
        <a:bodyPr/>
        <a:lstStyle/>
        <a:p>
          <a:endParaRPr lang="tr-TR"/>
        </a:p>
      </dgm:t>
    </dgm:pt>
    <dgm:pt modelId="{1A8193C8-E83B-435F-BFFD-86F2C8259DB5}" type="sibTrans" cxnId="{0DCF2168-6E87-4E70-9A34-9A6E2C5E35A2}">
      <dgm:prSet/>
      <dgm:spPr/>
      <dgm:t>
        <a:bodyPr/>
        <a:lstStyle/>
        <a:p>
          <a:endParaRPr lang="tr-TR"/>
        </a:p>
      </dgm:t>
    </dgm:pt>
    <dgm:pt modelId="{D2D4F092-6CF4-4E4A-8519-BD654E72D4A5}">
      <dgm:prSet/>
      <dgm:spPr>
        <a:xfrm>
          <a:off x="4028978"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Char char="•"/>
          </a:pPr>
          <a:r>
            <a:rPr lang="en-US">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D9657A7-E4E1-4AA6-AF9E-4B20524752BB}" type="parTrans" cxnId="{94B54422-EC2D-46EF-8E4F-AAA82EB70F40}">
      <dgm:prSet/>
      <dgm:spPr/>
      <dgm:t>
        <a:bodyPr/>
        <a:lstStyle/>
        <a:p>
          <a:endParaRPr lang="tr-TR"/>
        </a:p>
      </dgm:t>
    </dgm:pt>
    <dgm:pt modelId="{F5CE6537-00DE-4809-BCA0-112E5925E2E5}" type="sibTrans" cxnId="{94B54422-EC2D-46EF-8E4F-AAA82EB70F40}">
      <dgm:prSet/>
      <dgm:spPr/>
      <dgm:t>
        <a:bodyPr/>
        <a:lstStyle/>
        <a:p>
          <a:endParaRPr lang="tr-TR"/>
        </a:p>
      </dgm:t>
    </dgm:pt>
    <dgm:pt modelId="{071C62CE-6D6C-42FB-9EDE-D0D7E5C2A411}" type="pres">
      <dgm:prSet presAssocID="{BB5BE8BC-072D-4D74-9031-8BDA224DED0F}" presName="linearFlow" presStyleCnt="0">
        <dgm:presLayoutVars>
          <dgm:dir/>
          <dgm:animLvl val="lvl"/>
          <dgm:resizeHandles val="exact"/>
        </dgm:presLayoutVars>
      </dgm:prSet>
      <dgm:spPr/>
    </dgm:pt>
    <dgm:pt modelId="{6E56836C-8AF0-43ED-A35D-02AEE3DB6014}" type="pres">
      <dgm:prSet presAssocID="{71A18C15-6532-44E7-9933-5D9FFD89C4C1}" presName="composite" presStyleCnt="0"/>
      <dgm:spPr/>
    </dgm:pt>
    <dgm:pt modelId="{3C257C9A-83F5-4464-BA00-B238F4BFDDED}" type="pres">
      <dgm:prSet presAssocID="{71A18C15-6532-44E7-9933-5D9FFD89C4C1}" presName="parTx" presStyleLbl="node1" presStyleIdx="0" presStyleCnt="3">
        <dgm:presLayoutVars>
          <dgm:chMax val="0"/>
          <dgm:chPref val="0"/>
          <dgm:bulletEnabled val="1"/>
        </dgm:presLayoutVars>
      </dgm:prSet>
      <dgm:spPr/>
    </dgm:pt>
    <dgm:pt modelId="{8A1F502C-F937-4F4F-8E5D-BA5F3DDF63E7}" type="pres">
      <dgm:prSet presAssocID="{71A18C15-6532-44E7-9933-5D9FFD89C4C1}" presName="parSh" presStyleLbl="node1" presStyleIdx="0" presStyleCnt="3"/>
      <dgm:spPr/>
    </dgm:pt>
    <dgm:pt modelId="{C74EC33A-2930-446F-B20F-43D4FA397871}" type="pres">
      <dgm:prSet presAssocID="{71A18C15-6532-44E7-9933-5D9FFD89C4C1}" presName="desTx" presStyleLbl="fgAcc1" presStyleIdx="0" presStyleCnt="3">
        <dgm:presLayoutVars>
          <dgm:bulletEnabled val="1"/>
        </dgm:presLayoutVars>
      </dgm:prSet>
      <dgm:spPr/>
    </dgm:pt>
    <dgm:pt modelId="{439B94A8-7DD3-42F4-A297-53D259CC42DB}" type="pres">
      <dgm:prSet presAssocID="{138091FF-59CD-403F-A998-45FBBE0E40E3}" presName="sibTrans" presStyleLbl="sibTrans2D1" presStyleIdx="0" presStyleCnt="2"/>
      <dgm:spPr/>
    </dgm:pt>
    <dgm:pt modelId="{ACA3C21F-8093-49D2-9B83-072D04BD5D5B}" type="pres">
      <dgm:prSet presAssocID="{138091FF-59CD-403F-A998-45FBBE0E40E3}" presName="connTx" presStyleLbl="sibTrans2D1" presStyleIdx="0" presStyleCnt="2"/>
      <dgm:spPr/>
    </dgm:pt>
    <dgm:pt modelId="{BB92141C-B6C8-4409-A1AD-44A551C45CCB}" type="pres">
      <dgm:prSet presAssocID="{5CDE64CD-42D8-4223-8E12-C9EC1C552E50}" presName="composite" presStyleCnt="0"/>
      <dgm:spPr/>
    </dgm:pt>
    <dgm:pt modelId="{E81AE835-27EA-4D4D-AFCF-F247BC82A304}" type="pres">
      <dgm:prSet presAssocID="{5CDE64CD-42D8-4223-8E12-C9EC1C552E50}" presName="parTx" presStyleLbl="node1" presStyleIdx="0" presStyleCnt="3">
        <dgm:presLayoutVars>
          <dgm:chMax val="0"/>
          <dgm:chPref val="0"/>
          <dgm:bulletEnabled val="1"/>
        </dgm:presLayoutVars>
      </dgm:prSet>
      <dgm:spPr/>
    </dgm:pt>
    <dgm:pt modelId="{66A1EE72-6DB6-485B-A644-D4BD70A54500}" type="pres">
      <dgm:prSet presAssocID="{5CDE64CD-42D8-4223-8E12-C9EC1C552E50}" presName="parSh" presStyleLbl="node1" presStyleIdx="1" presStyleCnt="3" custScaleX="121925"/>
      <dgm:spPr/>
    </dgm:pt>
    <dgm:pt modelId="{3AE79DED-BBF7-4467-931C-22AB231A8B76}" type="pres">
      <dgm:prSet presAssocID="{5CDE64CD-42D8-4223-8E12-C9EC1C552E50}" presName="desTx" presStyleLbl="fgAcc1" presStyleIdx="1" presStyleCnt="3" custLinFactNeighborX="10135" custLinFactNeighborY="7483">
        <dgm:presLayoutVars>
          <dgm:bulletEnabled val="1"/>
        </dgm:presLayoutVars>
      </dgm:prSet>
      <dgm:spPr/>
    </dgm:pt>
    <dgm:pt modelId="{2E28FB50-32CE-4C23-A341-7FCC7956C8A7}" type="pres">
      <dgm:prSet presAssocID="{C5469A8E-2848-457B-BDA7-D61AD18FB478}" presName="sibTrans" presStyleLbl="sibTrans2D1" presStyleIdx="1" presStyleCnt="2"/>
      <dgm:spPr/>
    </dgm:pt>
    <dgm:pt modelId="{09CA93B0-08FD-425F-BE57-0B5DE81140AA}" type="pres">
      <dgm:prSet presAssocID="{C5469A8E-2848-457B-BDA7-D61AD18FB478}" presName="connTx" presStyleLbl="sibTrans2D1" presStyleIdx="1" presStyleCnt="2"/>
      <dgm:spPr/>
    </dgm:pt>
    <dgm:pt modelId="{C859C82A-7A71-45ED-9F34-8B6D06B28993}" type="pres">
      <dgm:prSet presAssocID="{821F35A9-1620-46DD-8776-C16A02FDEF55}" presName="composite" presStyleCnt="0"/>
      <dgm:spPr/>
    </dgm:pt>
    <dgm:pt modelId="{BFC978F9-E9B2-46C7-9CCA-CBEBB3E1E1A6}" type="pres">
      <dgm:prSet presAssocID="{821F35A9-1620-46DD-8776-C16A02FDEF55}" presName="parTx" presStyleLbl="node1" presStyleIdx="1" presStyleCnt="3">
        <dgm:presLayoutVars>
          <dgm:chMax val="0"/>
          <dgm:chPref val="0"/>
          <dgm:bulletEnabled val="1"/>
        </dgm:presLayoutVars>
      </dgm:prSet>
      <dgm:spPr/>
    </dgm:pt>
    <dgm:pt modelId="{46B08868-C2B4-4AC5-9EC0-52498C445086}" type="pres">
      <dgm:prSet presAssocID="{821F35A9-1620-46DD-8776-C16A02FDEF55}" presName="parSh" presStyleLbl="node1" presStyleIdx="2" presStyleCnt="3"/>
      <dgm:spPr/>
    </dgm:pt>
    <dgm:pt modelId="{74C8339D-42E9-4486-8A57-1AC5B04CF28B}" type="pres">
      <dgm:prSet presAssocID="{821F35A9-1620-46DD-8776-C16A02FDEF55}" presName="desTx" presStyleLbl="fgAcc1" presStyleIdx="2" presStyleCnt="3">
        <dgm:presLayoutVars>
          <dgm:bulletEnabled val="1"/>
        </dgm:presLayoutVars>
      </dgm:prSet>
      <dgm:spPr/>
    </dgm:pt>
  </dgm:ptLst>
  <dgm:cxnLst>
    <dgm:cxn modelId="{E1818700-F222-4128-A149-B800FD0FDAC9}" type="presOf" srcId="{C5469A8E-2848-457B-BDA7-D61AD18FB478}" destId="{09CA93B0-08FD-425F-BE57-0B5DE81140AA}" srcOrd="1" destOrd="0" presId="urn:microsoft.com/office/officeart/2005/8/layout/process3"/>
    <dgm:cxn modelId="{E686A104-8409-4C35-9104-11342B77555D}" type="presOf" srcId="{71A18C15-6532-44E7-9933-5D9FFD89C4C1}" destId="{3C257C9A-83F5-4464-BA00-B238F4BFDDED}" srcOrd="0" destOrd="0" presId="urn:microsoft.com/office/officeart/2005/8/layout/process3"/>
    <dgm:cxn modelId="{A88A8408-905D-440F-BB49-21D086CA9CF0}" srcId="{71A18C15-6532-44E7-9933-5D9FFD89C4C1}" destId="{BD59986D-978B-41D6-8594-BA0ECF6E63BC}" srcOrd="3" destOrd="0" parTransId="{53664197-4102-48CB-8F2B-29F5174EA964}" sibTransId="{97F6BFE6-F085-48D8-8549-DA56E2B50EA5}"/>
    <dgm:cxn modelId="{1F5E520F-E1B9-4CCA-AA2E-618C57794435}" type="presOf" srcId="{C5469A8E-2848-457B-BDA7-D61AD18FB478}" destId="{2E28FB50-32CE-4C23-A341-7FCC7956C8A7}" srcOrd="0" destOrd="0" presId="urn:microsoft.com/office/officeart/2005/8/layout/process3"/>
    <dgm:cxn modelId="{94B54422-EC2D-46EF-8E4F-AAA82EB70F40}" srcId="{821F35A9-1620-46DD-8776-C16A02FDEF55}" destId="{D2D4F092-6CF4-4E4A-8519-BD654E72D4A5}" srcOrd="0" destOrd="0" parTransId="{AD9657A7-E4E1-4AA6-AF9E-4B20524752BB}" sibTransId="{F5CE6537-00DE-4809-BCA0-112E5925E2E5}"/>
    <dgm:cxn modelId="{CD8A2D35-9C49-4672-A9C7-FE93DC3ECD12}" srcId="{71A18C15-6532-44E7-9933-5D9FFD89C4C1}" destId="{0A95ECB8-E063-453D-9E6E-29BCF97CB68B}" srcOrd="1" destOrd="0" parTransId="{27A4695D-ED17-454D-A39A-D484E78E0306}" sibTransId="{1F150E54-54A4-4088-842F-6FDA6BC1752B}"/>
    <dgm:cxn modelId="{38EA6C36-F391-4F9D-AE27-BA32C319F058}" type="presOf" srcId="{0A95ECB8-E063-453D-9E6E-29BCF97CB68B}" destId="{C74EC33A-2930-446F-B20F-43D4FA397871}" srcOrd="0" destOrd="1" presId="urn:microsoft.com/office/officeart/2005/8/layout/process3"/>
    <dgm:cxn modelId="{FDCC335C-AB3A-4188-A35D-06FAA76AC5F1}" srcId="{71A18C15-6532-44E7-9933-5D9FFD89C4C1}" destId="{66353360-91A5-42AA-906C-F181C8DB913A}" srcOrd="4" destOrd="0" parTransId="{91D01864-B97F-4321-B8E1-DB42AD9C023B}" sibTransId="{216B8B92-1C4B-474D-A0DC-2000FA8B5295}"/>
    <dgm:cxn modelId="{4F968161-0E2C-4E5E-B98E-D3CDAB180BCC}" type="presOf" srcId="{BB5BE8BC-072D-4D74-9031-8BDA224DED0F}" destId="{071C62CE-6D6C-42FB-9EDE-D0D7E5C2A411}" srcOrd="0" destOrd="0" presId="urn:microsoft.com/office/officeart/2005/8/layout/process3"/>
    <dgm:cxn modelId="{19A86C44-3915-4BD8-A9F9-4DDF1F76F6BD}" type="presOf" srcId="{66353360-91A5-42AA-906C-F181C8DB913A}" destId="{C74EC33A-2930-446F-B20F-43D4FA397871}" srcOrd="0" destOrd="4" presId="urn:microsoft.com/office/officeart/2005/8/layout/process3"/>
    <dgm:cxn modelId="{0DCF2168-6E87-4E70-9A34-9A6E2C5E35A2}" srcId="{BB5BE8BC-072D-4D74-9031-8BDA224DED0F}" destId="{821F35A9-1620-46DD-8776-C16A02FDEF55}" srcOrd="2" destOrd="0" parTransId="{231B9DD4-885A-420F-825B-9993D4787C1B}" sibTransId="{1A8193C8-E83B-435F-BFFD-86F2C8259DB5}"/>
    <dgm:cxn modelId="{37C46749-CEC1-4BB5-B394-4DB34788099F}" srcId="{71A18C15-6532-44E7-9933-5D9FFD89C4C1}" destId="{2EC57A2C-E9AD-4ABA-BB89-D659952AF7FB}" srcOrd="6" destOrd="0" parTransId="{B2C10B2A-5FF7-49CB-9F84-7128D268DF18}" sibTransId="{0B1C070F-447D-44DC-8EFF-9154150AE795}"/>
    <dgm:cxn modelId="{637EAE70-0255-4091-B2A5-F6257BD630A7}" type="presOf" srcId="{71A18C15-6532-44E7-9933-5D9FFD89C4C1}" destId="{8A1F502C-F937-4F4F-8E5D-BA5F3DDF63E7}" srcOrd="1" destOrd="0" presId="urn:microsoft.com/office/officeart/2005/8/layout/process3"/>
    <dgm:cxn modelId="{60DFA875-E7FA-4C43-802E-634D869F1D2B}" type="presOf" srcId="{138091FF-59CD-403F-A998-45FBBE0E40E3}" destId="{ACA3C21F-8093-49D2-9B83-072D04BD5D5B}" srcOrd="1" destOrd="0" presId="urn:microsoft.com/office/officeart/2005/8/layout/process3"/>
    <dgm:cxn modelId="{DFEEEB8C-4CD8-43E7-B666-861E18046D5A}" type="presOf" srcId="{138091FF-59CD-403F-A998-45FBBE0E40E3}" destId="{439B94A8-7DD3-42F4-A297-53D259CC42DB}" srcOrd="0" destOrd="0" presId="urn:microsoft.com/office/officeart/2005/8/layout/process3"/>
    <dgm:cxn modelId="{3D9D2C8E-BF12-4B1D-89C1-D9C6170B710F}" type="presOf" srcId="{821F35A9-1620-46DD-8776-C16A02FDEF55}" destId="{BFC978F9-E9B2-46C7-9CCA-CBEBB3E1E1A6}" srcOrd="0" destOrd="0" presId="urn:microsoft.com/office/officeart/2005/8/layout/process3"/>
    <dgm:cxn modelId="{9D9EC991-FA8F-47A0-B4F7-9E2C537A82F9}" srcId="{BB5BE8BC-072D-4D74-9031-8BDA224DED0F}" destId="{5CDE64CD-42D8-4223-8E12-C9EC1C552E50}" srcOrd="1" destOrd="0" parTransId="{3E7C207F-6C6B-4201-AAF6-18537FEB4F46}" sibTransId="{C5469A8E-2848-457B-BDA7-D61AD18FB478}"/>
    <dgm:cxn modelId="{77B3C892-13D4-4318-9D05-B05CD14732F4}" type="presOf" srcId="{5CDE64CD-42D8-4223-8E12-C9EC1C552E50}" destId="{66A1EE72-6DB6-485B-A644-D4BD70A54500}" srcOrd="1" destOrd="0" presId="urn:microsoft.com/office/officeart/2005/8/layout/process3"/>
    <dgm:cxn modelId="{8E715E94-4312-4485-93C0-A694269B17F8}" type="presOf" srcId="{D0423A17-3910-4AF3-AE20-5C8D8E4FACBE}" destId="{C74EC33A-2930-446F-B20F-43D4FA397871}" srcOrd="0" destOrd="5" presId="urn:microsoft.com/office/officeart/2005/8/layout/process3"/>
    <dgm:cxn modelId="{04030696-9A3D-475C-9FAB-4DA0737E01A4}" srcId="{71A18C15-6532-44E7-9933-5D9FFD89C4C1}" destId="{D0423A17-3910-4AF3-AE20-5C8D8E4FACBE}" srcOrd="5" destOrd="0" parTransId="{B073602E-9BF6-45EA-BFAE-AC8DCE277132}" sibTransId="{33FA76DF-F258-4874-8763-B6B7976F8683}"/>
    <dgm:cxn modelId="{689ABC9B-009E-4C3D-BB0A-992B63175E7E}" type="presOf" srcId="{E2EA2DFA-F950-488A-BEBF-15F9AB6C89AD}" destId="{C74EC33A-2930-446F-B20F-43D4FA397871}" srcOrd="0" destOrd="7" presId="urn:microsoft.com/office/officeart/2005/8/layout/process3"/>
    <dgm:cxn modelId="{F17793A5-E646-4B53-BDCA-C0F56EBA1769}" type="presOf" srcId="{2EC57A2C-E9AD-4ABA-BB89-D659952AF7FB}" destId="{C74EC33A-2930-446F-B20F-43D4FA397871}" srcOrd="0" destOrd="6" presId="urn:microsoft.com/office/officeart/2005/8/layout/process3"/>
    <dgm:cxn modelId="{6BFFAFAA-A1ED-4A7A-89EB-72B75A3A15AE}" type="presOf" srcId="{7359061C-2E4D-4A1B-9AB6-2480E748EA34}" destId="{C74EC33A-2930-446F-B20F-43D4FA397871}" srcOrd="0" destOrd="2" presId="urn:microsoft.com/office/officeart/2005/8/layout/process3"/>
    <dgm:cxn modelId="{E56068AF-9ACB-47A9-AD04-2BAB97B67C98}" srcId="{BB5BE8BC-072D-4D74-9031-8BDA224DED0F}" destId="{71A18C15-6532-44E7-9933-5D9FFD89C4C1}" srcOrd="0" destOrd="0" parTransId="{25D81793-09C0-4715-8555-BB33D850711C}" sibTransId="{138091FF-59CD-403F-A998-45FBBE0E40E3}"/>
    <dgm:cxn modelId="{85D1F7AF-ECAB-455A-AEC1-5F6B435B0DDB}" srcId="{71A18C15-6532-44E7-9933-5D9FFD89C4C1}" destId="{E1073BB6-C74D-421F-8E44-2D35F6EA728E}" srcOrd="0" destOrd="0" parTransId="{5E559AFA-E46E-42F4-8B04-DDFCDCE07DDC}" sibTransId="{98B019FE-6CD7-456B-BA8C-DD32601E74C1}"/>
    <dgm:cxn modelId="{FE34DAB4-B01F-4DCE-8E38-9D0ED3201746}" type="presOf" srcId="{D2D4F092-6CF4-4E4A-8519-BD654E72D4A5}" destId="{74C8339D-42E9-4486-8A57-1AC5B04CF28B}" srcOrd="0" destOrd="0" presId="urn:microsoft.com/office/officeart/2005/8/layout/process3"/>
    <dgm:cxn modelId="{3BBA1CB8-6D81-4C01-B531-5926E7F9C0C0}" srcId="{71A18C15-6532-44E7-9933-5D9FFD89C4C1}" destId="{7359061C-2E4D-4A1B-9AB6-2480E748EA34}" srcOrd="2" destOrd="0" parTransId="{6086C197-7221-4FDF-8EB9-BCB69A3572E8}" sibTransId="{AE4DE298-7C81-49E3-8AFA-13D62E3F1AF5}"/>
    <dgm:cxn modelId="{310D0CB9-6425-45F5-A53D-9EFC0E838A04}" type="presOf" srcId="{821F35A9-1620-46DD-8776-C16A02FDEF55}" destId="{46B08868-C2B4-4AC5-9EC0-52498C445086}" srcOrd="1" destOrd="0" presId="urn:microsoft.com/office/officeart/2005/8/layout/process3"/>
    <dgm:cxn modelId="{A77D95BA-3A84-4958-A6D4-8654F7ADCB5B}" type="presOf" srcId="{5CDE64CD-42D8-4223-8E12-C9EC1C552E50}" destId="{E81AE835-27EA-4D4D-AFCF-F247BC82A304}" srcOrd="0" destOrd="0" presId="urn:microsoft.com/office/officeart/2005/8/layout/process3"/>
    <dgm:cxn modelId="{2BE337D1-3DC4-4F6A-AFC5-426A2B9BB22E}" srcId="{5CDE64CD-42D8-4223-8E12-C9EC1C552E50}" destId="{5C9E5310-23E4-48B6-92DD-B6CD6C16E2D9}" srcOrd="0" destOrd="0" parTransId="{69E05ED8-469E-44DC-9B57-2F78C9F41746}" sibTransId="{1016CC52-B674-4E00-A1F6-CD93F09253DB}"/>
    <dgm:cxn modelId="{0CE5FAEA-686E-4BBD-93AF-D69E6023A27D}" type="presOf" srcId="{5C9E5310-23E4-48B6-92DD-B6CD6C16E2D9}" destId="{3AE79DED-BBF7-4467-931C-22AB231A8B76}" srcOrd="0" destOrd="0" presId="urn:microsoft.com/office/officeart/2005/8/layout/process3"/>
    <dgm:cxn modelId="{29751CEF-A616-40A2-83CE-A85E8805A25C}" srcId="{71A18C15-6532-44E7-9933-5D9FFD89C4C1}" destId="{E2EA2DFA-F950-488A-BEBF-15F9AB6C89AD}" srcOrd="7" destOrd="0" parTransId="{2C87A193-D277-4B57-88C1-AEC395FC18A2}" sibTransId="{BAC6497D-EFDB-4556-9CA4-B86263B20048}"/>
    <dgm:cxn modelId="{9D47FCF2-61D5-4EC1-9BBC-87821DDD8CE1}" type="presOf" srcId="{BD59986D-978B-41D6-8594-BA0ECF6E63BC}" destId="{C74EC33A-2930-446F-B20F-43D4FA397871}" srcOrd="0" destOrd="3" presId="urn:microsoft.com/office/officeart/2005/8/layout/process3"/>
    <dgm:cxn modelId="{5E5E02FB-FF57-444E-88E2-65BA9C274603}" type="presOf" srcId="{E1073BB6-C74D-421F-8E44-2D35F6EA728E}" destId="{C74EC33A-2930-446F-B20F-43D4FA397871}" srcOrd="0" destOrd="0" presId="urn:microsoft.com/office/officeart/2005/8/layout/process3"/>
    <dgm:cxn modelId="{C79BE034-7680-4BD2-B112-B5BFE033EC05}" type="presParOf" srcId="{071C62CE-6D6C-42FB-9EDE-D0D7E5C2A411}" destId="{6E56836C-8AF0-43ED-A35D-02AEE3DB6014}" srcOrd="0" destOrd="0" presId="urn:microsoft.com/office/officeart/2005/8/layout/process3"/>
    <dgm:cxn modelId="{661DEC27-AADB-442C-8A81-424EF6344915}" type="presParOf" srcId="{6E56836C-8AF0-43ED-A35D-02AEE3DB6014}" destId="{3C257C9A-83F5-4464-BA00-B238F4BFDDED}" srcOrd="0" destOrd="0" presId="urn:microsoft.com/office/officeart/2005/8/layout/process3"/>
    <dgm:cxn modelId="{CF6AF39C-8C2C-4FB5-94CA-8217EF27F609}" type="presParOf" srcId="{6E56836C-8AF0-43ED-A35D-02AEE3DB6014}" destId="{8A1F502C-F937-4F4F-8E5D-BA5F3DDF63E7}" srcOrd="1" destOrd="0" presId="urn:microsoft.com/office/officeart/2005/8/layout/process3"/>
    <dgm:cxn modelId="{805CB25A-BF78-4C68-8B8A-8502ABD7C1E5}" type="presParOf" srcId="{6E56836C-8AF0-43ED-A35D-02AEE3DB6014}" destId="{C74EC33A-2930-446F-B20F-43D4FA397871}" srcOrd="2" destOrd="0" presId="urn:microsoft.com/office/officeart/2005/8/layout/process3"/>
    <dgm:cxn modelId="{1ABE4C8A-F799-48EB-8E0E-BB4B0DF8D5AC}" type="presParOf" srcId="{071C62CE-6D6C-42FB-9EDE-D0D7E5C2A411}" destId="{439B94A8-7DD3-42F4-A297-53D259CC42DB}" srcOrd="1" destOrd="0" presId="urn:microsoft.com/office/officeart/2005/8/layout/process3"/>
    <dgm:cxn modelId="{BDCAC5BD-3B3D-4D71-87D9-4D19F5E28D68}" type="presParOf" srcId="{439B94A8-7DD3-42F4-A297-53D259CC42DB}" destId="{ACA3C21F-8093-49D2-9B83-072D04BD5D5B}" srcOrd="0" destOrd="0" presId="urn:microsoft.com/office/officeart/2005/8/layout/process3"/>
    <dgm:cxn modelId="{FB1A84FC-76F9-4DCE-AB80-3931F327B912}" type="presParOf" srcId="{071C62CE-6D6C-42FB-9EDE-D0D7E5C2A411}" destId="{BB92141C-B6C8-4409-A1AD-44A551C45CCB}" srcOrd="2" destOrd="0" presId="urn:microsoft.com/office/officeart/2005/8/layout/process3"/>
    <dgm:cxn modelId="{D83791EE-A04F-4276-A0D0-C9ACB9FDC516}" type="presParOf" srcId="{BB92141C-B6C8-4409-A1AD-44A551C45CCB}" destId="{E81AE835-27EA-4D4D-AFCF-F247BC82A304}" srcOrd="0" destOrd="0" presId="urn:microsoft.com/office/officeart/2005/8/layout/process3"/>
    <dgm:cxn modelId="{F2726636-C0A3-40F3-AE8B-18719C393F81}" type="presParOf" srcId="{BB92141C-B6C8-4409-A1AD-44A551C45CCB}" destId="{66A1EE72-6DB6-485B-A644-D4BD70A54500}" srcOrd="1" destOrd="0" presId="urn:microsoft.com/office/officeart/2005/8/layout/process3"/>
    <dgm:cxn modelId="{7498A239-4446-45D8-B0BD-E2FE73F312C5}" type="presParOf" srcId="{BB92141C-B6C8-4409-A1AD-44A551C45CCB}" destId="{3AE79DED-BBF7-4467-931C-22AB231A8B76}" srcOrd="2" destOrd="0" presId="urn:microsoft.com/office/officeart/2005/8/layout/process3"/>
    <dgm:cxn modelId="{737275C3-74D2-4F80-96FF-74C952CB8A02}" type="presParOf" srcId="{071C62CE-6D6C-42FB-9EDE-D0D7E5C2A411}" destId="{2E28FB50-32CE-4C23-A341-7FCC7956C8A7}" srcOrd="3" destOrd="0" presId="urn:microsoft.com/office/officeart/2005/8/layout/process3"/>
    <dgm:cxn modelId="{CEB8766A-22A0-4DD7-AC86-B96A33603261}" type="presParOf" srcId="{2E28FB50-32CE-4C23-A341-7FCC7956C8A7}" destId="{09CA93B0-08FD-425F-BE57-0B5DE81140AA}" srcOrd="0" destOrd="0" presId="urn:microsoft.com/office/officeart/2005/8/layout/process3"/>
    <dgm:cxn modelId="{0AFAF27D-20D0-435A-B289-5FC6E5E7B0E3}" type="presParOf" srcId="{071C62CE-6D6C-42FB-9EDE-D0D7E5C2A411}" destId="{C859C82A-7A71-45ED-9F34-8B6D06B28993}" srcOrd="4" destOrd="0" presId="urn:microsoft.com/office/officeart/2005/8/layout/process3"/>
    <dgm:cxn modelId="{F0D487EE-24DF-40D2-A6F7-1CDA3FE85825}" type="presParOf" srcId="{C859C82A-7A71-45ED-9F34-8B6D06B28993}" destId="{BFC978F9-E9B2-46C7-9CCA-CBEBB3E1E1A6}" srcOrd="0" destOrd="0" presId="urn:microsoft.com/office/officeart/2005/8/layout/process3"/>
    <dgm:cxn modelId="{0E3B1AE7-B6C6-4CD1-A638-AB59F943E392}" type="presParOf" srcId="{C859C82A-7A71-45ED-9F34-8B6D06B28993}" destId="{46B08868-C2B4-4AC5-9EC0-52498C445086}" srcOrd="1" destOrd="0" presId="urn:microsoft.com/office/officeart/2005/8/layout/process3"/>
    <dgm:cxn modelId="{BA58FE92-D803-4438-8DA1-2B30220C2B54}" type="presParOf" srcId="{C859C82A-7A71-45ED-9F34-8B6D06B28993}" destId="{74C8339D-42E9-4486-8A57-1AC5B04CF28B}" srcOrd="2" destOrd="0" presId="urn:microsoft.com/office/officeart/2005/8/layout/process3"/>
  </dgm:cxnLst>
  <dgm:bg/>
  <dgm:whole/>
  <dgm:extLst>
    <a:ext uri="http://schemas.microsoft.com/office/drawing/2008/diagram">
      <dsp:dataModelExt xmlns:dsp="http://schemas.microsoft.com/office/drawing/2008/diagram" relId="rId1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7F984E-8EC0-4F59-9DF5-212BD45FEBE6}">
      <dsp:nvSpPr>
        <dsp:cNvPr id="0" name=""/>
        <dsp:cNvSpPr/>
      </dsp:nvSpPr>
      <dsp:spPr>
        <a:xfrm>
          <a:off x="4602920" y="1551692"/>
          <a:ext cx="148337" cy="170719"/>
        </a:xfrm>
        <a:custGeom>
          <a:avLst/>
          <a:gdLst/>
          <a:ahLst/>
          <a:cxnLst/>
          <a:rect l="0" t="0" r="0" b="0"/>
          <a:pathLst>
            <a:path>
              <a:moveTo>
                <a:pt x="0" y="0"/>
              </a:moveTo>
              <a:lnTo>
                <a:pt x="0" y="110132"/>
              </a:lnTo>
              <a:lnTo>
                <a:pt x="148337" y="110132"/>
              </a:lnTo>
              <a:lnTo>
                <a:pt x="148337" y="17071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A1EACB-C7C7-41CD-BA9C-F7D8118ADEF6}">
      <dsp:nvSpPr>
        <dsp:cNvPr id="0" name=""/>
        <dsp:cNvSpPr/>
      </dsp:nvSpPr>
      <dsp:spPr>
        <a:xfrm>
          <a:off x="2676419" y="867068"/>
          <a:ext cx="1926501" cy="269324"/>
        </a:xfrm>
        <a:custGeom>
          <a:avLst/>
          <a:gdLst/>
          <a:ahLst/>
          <a:cxnLst/>
          <a:rect l="0" t="0" r="0" b="0"/>
          <a:pathLst>
            <a:path>
              <a:moveTo>
                <a:pt x="0" y="0"/>
              </a:moveTo>
              <a:lnTo>
                <a:pt x="0" y="208736"/>
              </a:lnTo>
              <a:lnTo>
                <a:pt x="1926501" y="208736"/>
              </a:lnTo>
              <a:lnTo>
                <a:pt x="1926501"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3550DD-56E4-4C57-8BBA-277C9EE910CC}">
      <dsp:nvSpPr>
        <dsp:cNvPr id="0" name=""/>
        <dsp:cNvSpPr/>
      </dsp:nvSpPr>
      <dsp:spPr>
        <a:xfrm>
          <a:off x="3230875" y="155169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76BFC87-07B7-4123-A5D3-48E94C1C2BDE}">
      <dsp:nvSpPr>
        <dsp:cNvPr id="0" name=""/>
        <dsp:cNvSpPr/>
      </dsp:nvSpPr>
      <dsp:spPr>
        <a:xfrm>
          <a:off x="2676419" y="867068"/>
          <a:ext cx="600175" cy="269324"/>
        </a:xfrm>
        <a:custGeom>
          <a:avLst/>
          <a:gdLst/>
          <a:ahLst/>
          <a:cxnLst/>
          <a:rect l="0" t="0" r="0" b="0"/>
          <a:pathLst>
            <a:path>
              <a:moveTo>
                <a:pt x="0" y="0"/>
              </a:moveTo>
              <a:lnTo>
                <a:pt x="0" y="208736"/>
              </a:lnTo>
              <a:lnTo>
                <a:pt x="600175" y="208736"/>
              </a:lnTo>
              <a:lnTo>
                <a:pt x="600175"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C67B37-D2B5-451E-A716-37180F703172}">
      <dsp:nvSpPr>
        <dsp:cNvPr id="0" name=""/>
        <dsp:cNvSpPr/>
      </dsp:nvSpPr>
      <dsp:spPr>
        <a:xfrm>
          <a:off x="1912464" y="1579380"/>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0DC41C-EEC7-42A1-B5C9-2E092DBF4B36}">
      <dsp:nvSpPr>
        <dsp:cNvPr id="0" name=""/>
        <dsp:cNvSpPr/>
      </dsp:nvSpPr>
      <dsp:spPr>
        <a:xfrm>
          <a:off x="1958184" y="867068"/>
          <a:ext cx="718235" cy="269324"/>
        </a:xfrm>
        <a:custGeom>
          <a:avLst/>
          <a:gdLst/>
          <a:ahLst/>
          <a:cxnLst/>
          <a:rect l="0" t="0" r="0" b="0"/>
          <a:pathLst>
            <a:path>
              <a:moveTo>
                <a:pt x="718235" y="0"/>
              </a:moveTo>
              <a:lnTo>
                <a:pt x="718235"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C596C8-7931-47F9-880E-A29C396E649F}">
      <dsp:nvSpPr>
        <dsp:cNvPr id="0" name=""/>
        <dsp:cNvSpPr/>
      </dsp:nvSpPr>
      <dsp:spPr>
        <a:xfrm>
          <a:off x="685428" y="1537862"/>
          <a:ext cx="91440" cy="190209"/>
        </a:xfrm>
        <a:custGeom>
          <a:avLst/>
          <a:gdLst/>
          <a:ahLst/>
          <a:cxnLst/>
          <a:rect l="0" t="0" r="0" b="0"/>
          <a:pathLst>
            <a:path>
              <a:moveTo>
                <a:pt x="45720" y="0"/>
              </a:moveTo>
              <a:lnTo>
                <a:pt x="45720" y="19020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A08F80-5586-4CCD-B000-E00003731F6B}">
      <dsp:nvSpPr>
        <dsp:cNvPr id="0" name=""/>
        <dsp:cNvSpPr/>
      </dsp:nvSpPr>
      <dsp:spPr>
        <a:xfrm>
          <a:off x="731148" y="867068"/>
          <a:ext cx="1945271" cy="269324"/>
        </a:xfrm>
        <a:custGeom>
          <a:avLst/>
          <a:gdLst/>
          <a:ahLst/>
          <a:cxnLst/>
          <a:rect l="0" t="0" r="0" b="0"/>
          <a:pathLst>
            <a:path>
              <a:moveTo>
                <a:pt x="1945271" y="0"/>
              </a:moveTo>
              <a:lnTo>
                <a:pt x="1945271" y="208736"/>
              </a:lnTo>
              <a:lnTo>
                <a:pt x="0" y="208736"/>
              </a:lnTo>
              <a:lnTo>
                <a:pt x="0" y="26932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FFF0C2-9306-4766-99A9-FE404D3F6B0E}">
      <dsp:nvSpPr>
        <dsp:cNvPr id="0" name=""/>
        <dsp:cNvSpPr/>
      </dsp:nvSpPr>
      <dsp:spPr>
        <a:xfrm>
          <a:off x="2630699" y="291228"/>
          <a:ext cx="91440" cy="160540"/>
        </a:xfrm>
        <a:custGeom>
          <a:avLst/>
          <a:gdLst/>
          <a:ahLst/>
          <a:cxnLst/>
          <a:rect l="0" t="0" r="0" b="0"/>
          <a:pathLst>
            <a:path>
              <a:moveTo>
                <a:pt x="45720" y="0"/>
              </a:moveTo>
              <a:lnTo>
                <a:pt x="45720" y="16054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089F74-39B1-4614-8CFD-0447CACA4A3B}">
      <dsp:nvSpPr>
        <dsp:cNvPr id="0" name=""/>
        <dsp:cNvSpPr/>
      </dsp:nvSpPr>
      <dsp:spPr>
        <a:xfrm>
          <a:off x="1921391" y="-47490"/>
          <a:ext cx="1510056" cy="33871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FB14059-DD8D-4F58-BDA4-51B0ED7B03FD}">
      <dsp:nvSpPr>
        <dsp:cNvPr id="0" name=""/>
        <dsp:cNvSpPr/>
      </dsp:nvSpPr>
      <dsp:spPr>
        <a:xfrm>
          <a:off x="1994059" y="21544"/>
          <a:ext cx="1510056" cy="33871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Mayor</a:t>
          </a:r>
        </a:p>
      </dsp:txBody>
      <dsp:txXfrm>
        <a:off x="2003980" y="31465"/>
        <a:ext cx="1490214" cy="318876"/>
      </dsp:txXfrm>
    </dsp:sp>
    <dsp:sp modelId="{38B6EFDB-A0EE-4C13-B187-15CC4D62E7D1}">
      <dsp:nvSpPr>
        <dsp:cNvPr id="0" name=""/>
        <dsp:cNvSpPr/>
      </dsp:nvSpPr>
      <dsp:spPr>
        <a:xfrm>
          <a:off x="1980730" y="451768"/>
          <a:ext cx="139137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5FA409-3828-4EB2-8CC4-26ACCD8CAD33}">
      <dsp:nvSpPr>
        <dsp:cNvPr id="0" name=""/>
        <dsp:cNvSpPr/>
      </dsp:nvSpPr>
      <dsp:spPr>
        <a:xfrm>
          <a:off x="2053398" y="520803"/>
          <a:ext cx="139137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tr-TR" sz="1200" kern="1200">
              <a:latin typeface="Arial" panose="020B0604020202020204" pitchFamily="34" charset="0"/>
              <a:cs typeface="Arial" panose="020B0604020202020204" pitchFamily="34" charset="0"/>
            </a:rPr>
            <a:t>Deputy Mayor</a:t>
          </a:r>
        </a:p>
      </dsp:txBody>
      <dsp:txXfrm>
        <a:off x="2065562" y="532967"/>
        <a:ext cx="1367050" cy="390971"/>
      </dsp:txXfrm>
    </dsp:sp>
    <dsp:sp modelId="{47884E28-6280-425B-94D0-51F17E52FA0E}">
      <dsp:nvSpPr>
        <dsp:cNvPr id="0" name=""/>
        <dsp:cNvSpPr/>
      </dsp:nvSpPr>
      <dsp:spPr>
        <a:xfrm>
          <a:off x="212759" y="1136392"/>
          <a:ext cx="1036777" cy="40147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73816C-F8FE-4B20-8F1D-495BF5390C19}">
      <dsp:nvSpPr>
        <dsp:cNvPr id="0" name=""/>
        <dsp:cNvSpPr/>
      </dsp:nvSpPr>
      <dsp:spPr>
        <a:xfrm>
          <a:off x="285427" y="1205427"/>
          <a:ext cx="1036777" cy="40147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Chief Editor</a:t>
          </a:r>
        </a:p>
      </dsp:txBody>
      <dsp:txXfrm>
        <a:off x="297186" y="1217186"/>
        <a:ext cx="1013259" cy="377952"/>
      </dsp:txXfrm>
    </dsp:sp>
    <dsp:sp modelId="{24FFE974-5A7A-431F-B550-A20C2055D1EC}">
      <dsp:nvSpPr>
        <dsp:cNvPr id="0" name=""/>
        <dsp:cNvSpPr/>
      </dsp:nvSpPr>
      <dsp:spPr>
        <a:xfrm>
          <a:off x="247713" y="1728072"/>
          <a:ext cx="966870" cy="59015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603FAD-42A4-43CA-9BC1-81C2D45A523B}">
      <dsp:nvSpPr>
        <dsp:cNvPr id="0" name=""/>
        <dsp:cNvSpPr/>
      </dsp:nvSpPr>
      <dsp:spPr>
        <a:xfrm>
          <a:off x="320381" y="1797107"/>
          <a:ext cx="966870" cy="59015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Cleaning Sevices Manager</a:t>
          </a:r>
        </a:p>
      </dsp:txBody>
      <dsp:txXfrm>
        <a:off x="337666" y="1814392"/>
        <a:ext cx="932300" cy="555583"/>
      </dsp:txXfrm>
    </dsp:sp>
    <dsp:sp modelId="{03D05C90-52E0-4C6A-97D0-13AA783F6BA2}">
      <dsp:nvSpPr>
        <dsp:cNvPr id="0" name=""/>
        <dsp:cNvSpPr/>
      </dsp:nvSpPr>
      <dsp:spPr>
        <a:xfrm>
          <a:off x="1394874" y="1136392"/>
          <a:ext cx="1126620" cy="4429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4FA039-0F7D-4DD4-85BE-A3DA39C3CAE3}">
      <dsp:nvSpPr>
        <dsp:cNvPr id="0" name=""/>
        <dsp:cNvSpPr/>
      </dsp:nvSpPr>
      <dsp:spPr>
        <a:xfrm>
          <a:off x="1467542" y="1205427"/>
          <a:ext cx="1126620" cy="44298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Director of Urban Planning</a:t>
          </a:r>
        </a:p>
      </dsp:txBody>
      <dsp:txXfrm>
        <a:off x="1480517" y="1218402"/>
        <a:ext cx="1100670" cy="417037"/>
      </dsp:txXfrm>
    </dsp:sp>
    <dsp:sp modelId="{5C511777-D560-42E3-9F1B-0BD676BF6BA8}">
      <dsp:nvSpPr>
        <dsp:cNvPr id="0" name=""/>
        <dsp:cNvSpPr/>
      </dsp:nvSpPr>
      <dsp:spPr>
        <a:xfrm>
          <a:off x="1454271" y="1769589"/>
          <a:ext cx="1007824"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3F008A-A64A-41B7-ABCB-A460BFBB7AB4}">
      <dsp:nvSpPr>
        <dsp:cNvPr id="0" name=""/>
        <dsp:cNvSpPr/>
      </dsp:nvSpPr>
      <dsp:spPr>
        <a:xfrm>
          <a:off x="1526940" y="1838624"/>
          <a:ext cx="1007824"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tr-TR" sz="1100" kern="1200">
              <a:latin typeface="Arial" panose="020B0604020202020204" pitchFamily="34" charset="0"/>
              <a:cs typeface="Arial" panose="020B0604020202020204" pitchFamily="34" charset="0"/>
            </a:rPr>
            <a:t>Constabulary</a:t>
          </a:r>
        </a:p>
      </dsp:txBody>
      <dsp:txXfrm>
        <a:off x="1539104" y="1850788"/>
        <a:ext cx="983496" cy="390971"/>
      </dsp:txXfrm>
    </dsp:sp>
    <dsp:sp modelId="{D674BC62-B572-459C-9C9D-4D8B1D1B39A5}">
      <dsp:nvSpPr>
        <dsp:cNvPr id="0" name=""/>
        <dsp:cNvSpPr/>
      </dsp:nvSpPr>
      <dsp:spPr>
        <a:xfrm>
          <a:off x="2666830" y="1136392"/>
          <a:ext cx="1219529"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5DCAA5-E144-478D-AD3A-0A42FD88AD71}">
      <dsp:nvSpPr>
        <dsp:cNvPr id="0" name=""/>
        <dsp:cNvSpPr/>
      </dsp:nvSpPr>
      <dsp:spPr>
        <a:xfrm>
          <a:off x="2739499" y="1205427"/>
          <a:ext cx="1219529"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Financial Services Departments</a:t>
          </a:r>
        </a:p>
      </dsp:txBody>
      <dsp:txXfrm>
        <a:off x="2751663" y="1217591"/>
        <a:ext cx="1195201" cy="390971"/>
      </dsp:txXfrm>
    </dsp:sp>
    <dsp:sp modelId="{56ADFA02-CC84-4340-82CE-9ACBD5E45F90}">
      <dsp:nvSpPr>
        <dsp:cNvPr id="0" name=""/>
        <dsp:cNvSpPr/>
      </dsp:nvSpPr>
      <dsp:spPr>
        <a:xfrm>
          <a:off x="2668720" y="1741901"/>
          <a:ext cx="1215749" cy="44837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8CF223-0538-4B95-A56B-A13D464F6CC6}">
      <dsp:nvSpPr>
        <dsp:cNvPr id="0" name=""/>
        <dsp:cNvSpPr/>
      </dsp:nvSpPr>
      <dsp:spPr>
        <a:xfrm>
          <a:off x="2741389" y="1810936"/>
          <a:ext cx="1215749" cy="44837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tr-TR" sz="1050" kern="1200">
              <a:latin typeface="Arial" panose="020B0604020202020204" pitchFamily="34" charset="0"/>
              <a:cs typeface="Arial" panose="020B0604020202020204" pitchFamily="34" charset="0"/>
            </a:rPr>
            <a:t>Section of Public Relations</a:t>
          </a:r>
        </a:p>
      </dsp:txBody>
      <dsp:txXfrm>
        <a:off x="2754522" y="1824069"/>
        <a:ext cx="1189483" cy="422112"/>
      </dsp:txXfrm>
    </dsp:sp>
    <dsp:sp modelId="{78330C48-6D3D-4E90-9F7D-337ADC3B9454}">
      <dsp:nvSpPr>
        <dsp:cNvPr id="0" name=""/>
        <dsp:cNvSpPr/>
      </dsp:nvSpPr>
      <dsp:spPr>
        <a:xfrm>
          <a:off x="4065761" y="1136392"/>
          <a:ext cx="1074318" cy="41529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C8691-49F5-45E4-947D-15EF58CF97A4}">
      <dsp:nvSpPr>
        <dsp:cNvPr id="0" name=""/>
        <dsp:cNvSpPr/>
      </dsp:nvSpPr>
      <dsp:spPr>
        <a:xfrm>
          <a:off x="4138429" y="1205427"/>
          <a:ext cx="1074318" cy="41529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Directorate of Tecnical Works</a:t>
          </a:r>
        </a:p>
      </dsp:txBody>
      <dsp:txXfrm>
        <a:off x="4150593" y="1217591"/>
        <a:ext cx="1049990" cy="390971"/>
      </dsp:txXfrm>
    </dsp:sp>
    <dsp:sp modelId="{CE8115F0-18F7-41D2-8196-D1BCF9B0A213}">
      <dsp:nvSpPr>
        <dsp:cNvPr id="0" name=""/>
        <dsp:cNvSpPr/>
      </dsp:nvSpPr>
      <dsp:spPr>
        <a:xfrm>
          <a:off x="4178144" y="1722411"/>
          <a:ext cx="1146227" cy="454923"/>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DB5131-9A41-494C-90A9-4A335EE12BA6}">
      <dsp:nvSpPr>
        <dsp:cNvPr id="0" name=""/>
        <dsp:cNvSpPr/>
      </dsp:nvSpPr>
      <dsp:spPr>
        <a:xfrm>
          <a:off x="4250812" y="1791446"/>
          <a:ext cx="1146227" cy="454923"/>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tr-TR" sz="1000" kern="1200">
              <a:latin typeface="Arial" panose="020B0604020202020204" pitchFamily="34" charset="0"/>
              <a:cs typeface="Arial" panose="020B0604020202020204" pitchFamily="34" charset="0"/>
            </a:rPr>
            <a:t>Directorate for Human Resources</a:t>
          </a:r>
        </a:p>
      </dsp:txBody>
      <dsp:txXfrm>
        <a:off x="4264136" y="1804770"/>
        <a:ext cx="1119579" cy="4282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2399" y="117952"/>
          <a:ext cx="1768859"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US" sz="800" kern="1200">
              <a:solidFill>
                <a:sysClr val="window" lastClr="FFFFFF"/>
              </a:solidFill>
              <a:latin typeface="Arial" panose="020B0604020202020204" pitchFamily="34" charset="0"/>
              <a:ea typeface="+mn-ea"/>
              <a:cs typeface="Arial" panose="020B0604020202020204" pitchFamily="34" charset="0"/>
            </a:rPr>
            <a:t>Recievers of Complaints</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15261" y="130814"/>
        <a:ext cx="1743135" cy="413426"/>
      </dsp:txXfrm>
    </dsp:sp>
    <dsp:sp modelId="{C74EC33A-2930-446F-B20F-43D4FA397871}">
      <dsp:nvSpPr>
        <dsp:cNvPr id="0" name=""/>
        <dsp:cNvSpPr/>
      </dsp:nvSpPr>
      <dsp:spPr>
        <a:xfrm>
          <a:off x="364695" y="557103"/>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01810" y="594218"/>
        <a:ext cx="1694629" cy="1192970"/>
      </dsp:txXfrm>
    </dsp:sp>
    <dsp:sp modelId="{439B94A8-7DD3-42F4-A297-53D259CC42DB}">
      <dsp:nvSpPr>
        <dsp:cNvPr id="0" name=""/>
        <dsp:cNvSpPr/>
      </dsp:nvSpPr>
      <dsp:spPr>
        <a:xfrm>
          <a:off x="2039411" y="117330"/>
          <a:ext cx="568483" cy="440394"/>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2039411" y="205409"/>
        <a:ext cx="436365" cy="264236"/>
      </dsp:txXfrm>
    </dsp:sp>
    <dsp:sp modelId="{66A1EE72-6DB6-485B-A644-D4BD70A54500}">
      <dsp:nvSpPr>
        <dsp:cNvPr id="0" name=""/>
        <dsp:cNvSpPr/>
      </dsp:nvSpPr>
      <dsp:spPr>
        <a:xfrm>
          <a:off x="2843869" y="117952"/>
          <a:ext cx="2156681" cy="658725"/>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tr-TR" sz="800" kern="1200">
              <a:solidFill>
                <a:sysClr val="window" lastClr="FFFFFF"/>
              </a:solidFill>
              <a:latin typeface="Arial" panose="020B0604020202020204" pitchFamily="34" charset="0"/>
              <a:ea typeface="+mn-ea"/>
              <a:cs typeface="Arial" panose="020B0604020202020204" pitchFamily="34" charset="0"/>
            </a:rPr>
            <a:t>Responsible for the process from registration to closure of the complaint</a:t>
          </a:r>
          <a:r>
            <a:rPr lang="en-US" sz="800" kern="1200">
              <a:solidFill>
                <a:sysClr val="window" lastClr="FFFFFF"/>
              </a:solidFill>
              <a:latin typeface="Arial" panose="020B0604020202020204" pitchFamily="34" charset="0"/>
              <a:ea typeface="+mn-ea"/>
              <a:cs typeface="Arial" panose="020B0604020202020204" pitchFamily="34" charset="0"/>
            </a:rPr>
            <a:t>s</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2856731" y="130814"/>
        <a:ext cx="2130957" cy="413426"/>
      </dsp:txXfrm>
    </dsp:sp>
    <dsp:sp modelId="{3AE79DED-BBF7-4467-931C-22AB231A8B76}">
      <dsp:nvSpPr>
        <dsp:cNvPr id="0" name=""/>
        <dsp:cNvSpPr/>
      </dsp:nvSpPr>
      <dsp:spPr>
        <a:xfrm>
          <a:off x="3402476" y="651927"/>
          <a:ext cx="1768859" cy="12672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ctr"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3439591" y="689042"/>
        <a:ext cx="1694629" cy="11929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1F502C-F937-4F4F-8E5D-BA5F3DDF63E7}">
      <dsp:nvSpPr>
        <dsp:cNvPr id="0" name=""/>
        <dsp:cNvSpPr/>
      </dsp:nvSpPr>
      <dsp:spPr>
        <a:xfrm>
          <a:off x="144"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ctr" defTabSz="355600">
            <a:lnSpc>
              <a:spcPct val="90000"/>
            </a:lnSpc>
            <a:spcBef>
              <a:spcPct val="0"/>
            </a:spcBef>
            <a:spcAft>
              <a:spcPct val="35000"/>
            </a:spcAft>
            <a:buNone/>
          </a:pPr>
          <a:r>
            <a:rPr lang="en-US" sz="800" kern="1200">
              <a:solidFill>
                <a:sysClr val="window" lastClr="FFFFFF"/>
              </a:solidFill>
              <a:latin typeface="Arial" panose="020B0604020202020204" pitchFamily="34" charset="0"/>
              <a:ea typeface="+mn-ea"/>
              <a:cs typeface="Arial" panose="020B0604020202020204" pitchFamily="34" charset="0"/>
            </a:rPr>
            <a:t>Recievers of Complaints</a:t>
          </a:r>
          <a:endParaRPr lang="tr-TR" sz="800" kern="1200">
            <a:solidFill>
              <a:sysClr val="window" lastClr="FFFFFF"/>
            </a:solidFill>
            <a:latin typeface="Arial" panose="020B0604020202020204" pitchFamily="34" charset="0"/>
            <a:ea typeface="+mn-ea"/>
            <a:cs typeface="Arial" panose="020B0604020202020204" pitchFamily="34" charset="0"/>
          </a:endParaRPr>
        </a:p>
      </dsp:txBody>
      <dsp:txXfrm>
        <a:off x="11167" y="63170"/>
        <a:ext cx="1120167" cy="354314"/>
      </dsp:txXfrm>
    </dsp:sp>
    <dsp:sp modelId="{C74EC33A-2930-446F-B20F-43D4FA397871}">
      <dsp:nvSpPr>
        <dsp:cNvPr id="0" name=""/>
        <dsp:cNvSpPr/>
      </dsp:nvSpPr>
      <dsp:spPr>
        <a:xfrm>
          <a:off x="234091"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Blue Desk,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ASKI Call Center,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YIMER,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World Bank</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 Contractor's internally appointed grievance officer</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Community Liaison Officer (CLO) </a:t>
          </a:r>
          <a:endParaRPr lang="tr-TR" sz="8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67545" y="461962"/>
        <a:ext cx="1075305" cy="1394692"/>
      </dsp:txXfrm>
    </dsp:sp>
    <dsp:sp modelId="{439B94A8-7DD3-42F4-A297-53D259CC42DB}">
      <dsp:nvSpPr>
        <dsp:cNvPr id="0" name=""/>
        <dsp:cNvSpPr/>
      </dsp:nvSpPr>
      <dsp:spPr>
        <a:xfrm>
          <a:off x="1315513" y="98138"/>
          <a:ext cx="367089" cy="284378"/>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1315513" y="155014"/>
        <a:ext cx="281776" cy="170626"/>
      </dsp:txXfrm>
    </dsp:sp>
    <dsp:sp modelId="{66A1EE72-6DB6-485B-A644-D4BD70A54500}">
      <dsp:nvSpPr>
        <dsp:cNvPr id="0" name=""/>
        <dsp:cNvSpPr/>
      </dsp:nvSpPr>
      <dsp:spPr>
        <a:xfrm>
          <a:off x="1834979" y="52147"/>
          <a:ext cx="1392644"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tr-TR" sz="700" kern="1200">
              <a:solidFill>
                <a:sysClr val="window" lastClr="FFFFFF"/>
              </a:solidFill>
              <a:latin typeface="Arial" panose="020B0604020202020204" pitchFamily="34" charset="0"/>
              <a:ea typeface="+mn-ea"/>
              <a:cs typeface="Arial" panose="020B0604020202020204" pitchFamily="34" charset="0"/>
            </a:rPr>
            <a:t>Responsible for the</a:t>
          </a:r>
          <a:r>
            <a:rPr lang="en-US" sz="700" kern="1200">
              <a:solidFill>
                <a:sysClr val="window" lastClr="FFFFFF"/>
              </a:solidFill>
              <a:latin typeface="Arial" panose="020B0604020202020204" pitchFamily="34" charset="0"/>
              <a:ea typeface="+mn-ea"/>
              <a:cs typeface="Arial" panose="020B0604020202020204" pitchFamily="34" charset="0"/>
            </a:rPr>
            <a:t> </a:t>
          </a:r>
          <a:r>
            <a:rPr lang="tr-TR" sz="700" kern="1200">
              <a:solidFill>
                <a:sysClr val="window" lastClr="FFFFFF"/>
              </a:solidFill>
              <a:latin typeface="Arial" panose="020B0604020202020204" pitchFamily="34" charset="0"/>
              <a:ea typeface="+mn-ea"/>
              <a:cs typeface="Arial" panose="020B0604020202020204" pitchFamily="34" charset="0"/>
            </a:rPr>
            <a:t>registration</a:t>
          </a:r>
          <a:r>
            <a:rPr lang="en-US" sz="700" kern="1200">
              <a:solidFill>
                <a:sysClr val="window" lastClr="FFFFFF"/>
              </a:solidFill>
              <a:latin typeface="Arial" panose="020B0604020202020204" pitchFamily="34" charset="0"/>
              <a:ea typeface="+mn-ea"/>
              <a:cs typeface="Arial" panose="020B0604020202020204" pitchFamily="34" charset="0"/>
            </a:rPr>
            <a:t> of</a:t>
          </a:r>
          <a:r>
            <a:rPr lang="tr-TR" sz="700" kern="1200">
              <a:solidFill>
                <a:sysClr val="window" lastClr="FFFFFF"/>
              </a:solidFill>
              <a:latin typeface="Arial" panose="020B0604020202020204" pitchFamily="34" charset="0"/>
              <a:ea typeface="+mn-ea"/>
              <a:cs typeface="Arial" panose="020B0604020202020204" pitchFamily="34" charset="0"/>
            </a:rPr>
            <a:t> sensitive content grievances</a:t>
          </a:r>
          <a:r>
            <a:rPr lang="en-US" sz="700" kern="1200">
              <a:solidFill>
                <a:sysClr val="window" lastClr="FFFFFF"/>
              </a:solidFill>
              <a:latin typeface="Arial" panose="020B0604020202020204" pitchFamily="34" charset="0"/>
              <a:ea typeface="+mn-ea"/>
              <a:cs typeface="Arial" panose="020B0604020202020204" pitchFamily="34" charset="0"/>
            </a:rPr>
            <a:t> and </a:t>
          </a:r>
          <a:r>
            <a:rPr lang="tr-TR" sz="700" kern="1200">
              <a:solidFill>
                <a:sysClr val="window" lastClr="FFFFFF"/>
              </a:solidFill>
              <a:latin typeface="Arial" panose="020B0604020202020204" pitchFamily="34" charset="0"/>
              <a:ea typeface="+mn-ea"/>
              <a:cs typeface="Arial" panose="020B0604020202020204" pitchFamily="34" charset="0"/>
            </a:rPr>
            <a:t>forwarding </a:t>
          </a:r>
          <a:r>
            <a:rPr lang="en-US" sz="700" kern="1200">
              <a:solidFill>
                <a:sysClr val="window" lastClr="FFFFFF"/>
              </a:solidFill>
              <a:latin typeface="Arial" panose="020B0604020202020204" pitchFamily="34" charset="0"/>
              <a:ea typeface="+mn-ea"/>
              <a:cs typeface="Arial" panose="020B0604020202020204" pitchFamily="34" charset="0"/>
            </a:rPr>
            <a:t>complaint to authorities</a:t>
          </a:r>
          <a:endParaRPr lang="tr-TR" sz="700" kern="1200">
            <a:solidFill>
              <a:sysClr val="window" lastClr="FFFFFF"/>
            </a:solidFill>
            <a:latin typeface="Arial" panose="020B0604020202020204" pitchFamily="34" charset="0"/>
            <a:ea typeface="+mn-ea"/>
            <a:cs typeface="Arial" panose="020B0604020202020204" pitchFamily="34" charset="0"/>
          </a:endParaRPr>
        </a:p>
      </dsp:txBody>
      <dsp:txXfrm>
        <a:off x="1846002" y="63170"/>
        <a:ext cx="1370598" cy="354314"/>
      </dsp:txXfrm>
    </dsp:sp>
    <dsp:sp modelId="{3AE79DED-BBF7-4467-931C-22AB231A8B76}">
      <dsp:nvSpPr>
        <dsp:cNvPr id="0" name=""/>
        <dsp:cNvSpPr/>
      </dsp:nvSpPr>
      <dsp:spPr>
        <a:xfrm>
          <a:off x="2309905" y="480656"/>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ctr"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Project Grievance Mechanism Officer</a:t>
          </a:r>
          <a:endParaRPr lang="tr-TR"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343359" y="514110"/>
        <a:ext cx="1075305" cy="1394692"/>
      </dsp:txXfrm>
    </dsp:sp>
    <dsp:sp modelId="{2E28FB50-32CE-4C23-A341-7FCC7956C8A7}">
      <dsp:nvSpPr>
        <dsp:cNvPr id="0" name=""/>
        <dsp:cNvSpPr/>
      </dsp:nvSpPr>
      <dsp:spPr>
        <a:xfrm>
          <a:off x="3369475" y="98138"/>
          <a:ext cx="300725" cy="284378"/>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tr-TR" sz="600" kern="1200">
            <a:solidFill>
              <a:sysClr val="window" lastClr="FFFFFF"/>
            </a:solidFill>
            <a:latin typeface="Calibri" panose="020F0502020204030204"/>
            <a:ea typeface="+mn-ea"/>
            <a:cs typeface="+mn-cs"/>
          </a:endParaRPr>
        </a:p>
      </dsp:txBody>
      <dsp:txXfrm>
        <a:off x="3369475" y="155014"/>
        <a:ext cx="215412" cy="170626"/>
      </dsp:txXfrm>
    </dsp:sp>
    <dsp:sp modelId="{46B08868-C2B4-4AC5-9EC0-52498C445086}">
      <dsp:nvSpPr>
        <dsp:cNvPr id="0" name=""/>
        <dsp:cNvSpPr/>
      </dsp:nvSpPr>
      <dsp:spPr>
        <a:xfrm>
          <a:off x="3795030" y="52147"/>
          <a:ext cx="1142213" cy="564541"/>
        </a:xfrm>
        <a:prstGeom prst="roundRect">
          <a:avLst>
            <a:gd name="adj" fmla="val 1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tr-TR" sz="700" kern="1200">
              <a:solidFill>
                <a:sysClr val="window" lastClr="FFFFFF"/>
              </a:solidFill>
              <a:latin typeface="Arial" panose="020B0604020202020204" pitchFamily="34" charset="0"/>
              <a:ea typeface="+mn-ea"/>
              <a:cs typeface="Arial" panose="020B0604020202020204" pitchFamily="34" charset="0"/>
            </a:rPr>
            <a:t>Authorities responsible for the assessment of sensitive complaints</a:t>
          </a:r>
        </a:p>
      </dsp:txBody>
      <dsp:txXfrm>
        <a:off x="3806053" y="63170"/>
        <a:ext cx="1120167" cy="354314"/>
      </dsp:txXfrm>
    </dsp:sp>
    <dsp:sp modelId="{74C8339D-42E9-4486-8A57-1AC5B04CF28B}">
      <dsp:nvSpPr>
        <dsp:cNvPr id="0" name=""/>
        <dsp:cNvSpPr/>
      </dsp:nvSpPr>
      <dsp:spPr>
        <a:xfrm>
          <a:off x="4028978" y="428508"/>
          <a:ext cx="1142213" cy="1461600"/>
        </a:xfrm>
        <a:prstGeom prst="roundRect">
          <a:avLst>
            <a:gd name="adj" fmla="val 10000"/>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ctr" defTabSz="311150">
            <a:lnSpc>
              <a:spcPct val="90000"/>
            </a:lnSpc>
            <a:spcBef>
              <a:spcPct val="0"/>
            </a:spcBef>
            <a:spcAft>
              <a:spcPct val="15000"/>
            </a:spcAft>
            <a:buChar char="•"/>
          </a:pPr>
          <a:r>
            <a:rPr lang="en-US"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İLBANK</a:t>
          </a:r>
          <a:endParaRPr lang="tr-TR" sz="7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4062432" y="461962"/>
        <a:ext cx="1075305" cy="139469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3553a28-fccb-45ae-8cd1-c599dbd9889a">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Yoz21</b:Tag>
    <b:SourceType>Report</b:SourceType>
    <b:Guid>{2015160B-DD72-4EB3-B0E0-86BCB3B3A7EA}</b:Guid>
    <b:Title>Yozgat Province 2020 Environmental Report</b:Title>
    <b:Year>2021</b:Year>
    <b:Publisher>ENVIRONMENTAL AUDIT AND MANAGEMENT BRANCH DIRECTORATE EIA, PERMISSION AND LICENSE BRANCH</b:Publisher>
    <b:City>yozgat</b:City>
    <b:RefOrder>3</b:RefOrder>
  </b:Source>
  <b:Source>
    <b:Tag>Yoz</b:Tag>
    <b:SourceType>InternetSite</b:SourceType>
    <b:Guid>{46F6FD6F-DE32-9A4A-BEF9-CD2AA2AC510E}</b:Guid>
    <b:LCID>en-US</b:LCID>
    <b:Author>
      <b:Author>
        <b:NameList>
          <b:Person>
            <b:Last>Municipality</b:Last>
            <b:First>Yozgat</b:First>
          </b:Person>
        </b:NameList>
      </b:Author>
    </b:Author>
    <b:InternetSiteTitle>The Offical Yozgat Municipality Web Site</b:InternetSiteTitle>
    <b:URL>https://www.yozgat.bel.tr</b:URL>
    <b:RefOrder>4</b:RefOrder>
  </b:Source>
  <b:Source>
    <b:Tag>Yoz1</b:Tag>
    <b:SourceType>InternetSite</b:SourceType>
    <b:Guid>{6BAAF5E7-9E6F-6F4F-8B6A-FD643CFAFCA6}</b:Guid>
    <b:Author>
      <b:Author>
        <b:NameList>
          <b:Person>
            <b:Last>Governorship</b:Last>
            <b:First>Yozgat</b:First>
            <b:Middle>Province</b:Middle>
          </b:Person>
        </b:NameList>
      </b:Author>
    </b:Author>
    <b:InternetSiteTitle>Yozgat Province Governorship Website</b:InternetSiteTitle>
    <b:URL>http://www.yozgat.gov.tr/yozgat-hakkinda</b:URL>
    <b:LCID>en-US</b:LCID>
    <b:RefOrder>5</b:RefOrder>
  </b:Source>
  <b:Source>
    <b:Tag>Yer</b:Tag>
    <b:SourceType>InternetSite</b:SourceType>
    <b:Guid>{8ABD4853-73C3-5144-B78C-8B375D1ACF8E}</b:Guid>
    <b:LCID>en-US</b:LCID>
    <b:Author>
      <b:Author>
        <b:NameList>
          <b:Person>
            <b:Last>Municipality</b:Last>
            <b:First>Yerköy</b:First>
          </b:Person>
        </b:NameList>
      </b:Author>
    </b:Author>
    <b:InternetSiteTitle>Yerköy Municipality Web Site</b:InternetSiteTitle>
    <b:URL>https://www.yerkoy.bel.tr/index.php/tarihce/</b:URL>
    <b:RefOrder>6</b:RefOrder>
  </b:Source>
  <b:Source>
    <b:Tag>Yoz2</b:Tag>
    <b:SourceType>InternetSite</b:SourceType>
    <b:Guid>{D30CCBB8-1118-B64B-89A9-9C4F7DBB53E6}</b:Guid>
    <b:LCID>en-US</b:LCID>
    <b:Author>
      <b:Author>
        <b:NameList>
          <b:Person>
            <b:Last>Culture</b:Last>
            <b:First>Yozgat</b:First>
            <b:Middle>Provincial Directorate of</b:Middle>
          </b:Person>
        </b:NameList>
      </b:Author>
    </b:Author>
    <b:InternetSiteTitle>Yozgat Provincial Directorate of Culture and Tourism Web Site</b:InternetSiteTitle>
    <b:URL>https://yozgat.ktb.gov.tr/TR-92385/arkeolojik-sit-alanlari.html</b:URL>
    <b:RefOrder>7</b:RefOrder>
  </b:Source>
  <b:Source>
    <b:Tag>Tur1</b:Tag>
    <b:SourceType>InternetSite</b:SourceType>
    <b:Guid>{20A40123-09A8-BF47-B211-D3F9CC7F4E76}</b:Guid>
    <b:Author>
      <b:Author>
        <b:Corporate>Turkish Statistical Institute</b:Corporate>
      </b:Author>
    </b:Author>
    <b:URL>https://www.tuik.gov.tr</b:URL>
    <b:LCID>en-US</b:LCID>
    <b:InternetSiteTitle>Turkish Statistical Institute</b:InternetSiteTitle>
    <b:Year>2021</b:Year>
    <b:RefOrder>9</b:RefOrder>
  </b:Source>
  <b:Source>
    <b:Tag>Yoz17</b:Tag>
    <b:SourceType>InternetSite</b:SourceType>
    <b:Guid>{BE6E47E3-5813-D045-A9F4-061257C34610}</b:Guid>
    <b:LCID>en-US</b:LCID>
    <b:Author>
      <b:Author>
        <b:Corporate>Yozgat Provincial Directorate of Agriculture</b:Corporate>
      </b:Author>
    </b:Author>
    <b:Title>Yozgat Provincial Directorate of Agriculture</b:Title>
    <b:URL>https://yozgat.tarimorman.gov.tr</b:URL>
    <b:Year>2017</b:Year>
    <b:RefOrder>11</b:RefOrder>
  </b:Source>
  <b:Source>
    <b:Tag>Erd96</b:Tag>
    <b:SourceType>JournalArticle</b:SourceType>
    <b:Guid>{86AF7114-EE01-44B6-B53F-FE7796932FB5}</b:Guid>
    <b:Title>Geology of the Yozgat Region and Evolution of the Collisional Cankiri Basin</b:Title>
    <b:Year>1996</b:Year>
    <b:JournalName>International Geology Review</b:JournalName>
    <b:Pages>788-806</b:Pages>
    <b:Author>
      <b:Author>
        <b:NameList>
          <b:Person>
            <b:Last>Erdoğan</b:Last>
            <b:First>Burhan</b:First>
          </b:Person>
          <b:Person>
            <b:Last>Akay</b:Last>
            <b:First>Erhan</b:First>
          </b:Person>
          <b:Person>
            <b:Last>Uğur</b:Last>
            <b:First>Şirin</b:First>
          </b:Person>
        </b:NameList>
      </b:Author>
    </b:Author>
    <b:RefOrder>1</b:RefOrder>
  </b:Source>
  <b:Source>
    <b:Tag>Bir75</b:Tag>
    <b:SourceType>JournalArticle</b:SourceType>
    <b:Guid>{53BA4CA1-93D1-4FC9-AEF8-FE77049EED27}</b:Guid>
    <b:Title>Geology and petroleum opportunities of Çankırı-Çorum basin</b:Title>
    <b:JournalName>MTA Report</b:JournalName>
    <b:Year>1975</b:Year>
    <b:Author>
      <b:Author>
        <b:NameList>
          <b:Person>
            <b:Last>Birgilli</b:Last>
            <b:First>Ş</b:First>
          </b:Person>
          <b:Person>
            <b:Last>Yoldaş</b:Last>
            <b:First>R</b:First>
          </b:Person>
          <b:Person>
            <b:Last>Ünalan</b:Last>
            <b:First>G</b:First>
          </b:Person>
        </b:NameList>
      </b:Author>
    </b:Author>
    <b:RefOrder>2</b:RefOrder>
  </b:Source>
  <b:Source>
    <b:Tag>Tur22</b:Tag>
    <b:SourceType>InternetSite</b:SourceType>
    <b:Guid>{B2FDE54B-FA7D-491E-9B66-D2B7A9AC7367}</b:Guid>
    <b:Author>
      <b:Author>
        <b:Corporate>Turkish Statistical Institute</b:Corporate>
      </b:Author>
    </b:Author>
    <b:Title>Turkish Statistical Institute</b:Title>
    <b:URL>https://www.tuik.gov.tr</b:URL>
    <b:Year>2024</b:Year>
    <b:YearAccessed>2025</b:YearAccessed>
    <b:MonthAccessed>4</b:MonthAccessed>
    <b:DayAccessed>2</b:DayAccessed>
    <b:RefOrder>8</b:RefOrder>
  </b:Source>
  <b:Source>
    <b:Tag>Tur221</b:Tag>
    <b:SourceType>InternetSite</b:SourceType>
    <b:Guid>{89F46120-C7AA-43C9-AACA-C6D8AECA9127}</b:Guid>
    <b:LCID>en-US</b:LCID>
    <b:Author>
      <b:Author>
        <b:Corporate>Turkish Statistical Institute</b:Corporate>
      </b:Author>
    </b:Author>
    <b:InternetSiteTitle>Turkish Statistical Institute</b:InternetSiteTitle>
    <b:URL>https://www.tuik.gov.tr</b:URL>
    <b:Year>2024</b:Year>
    <b:YearAccessed>2025</b:YearAccessed>
    <b:MonthAccessed>4</b:MonthAccessed>
    <b:DayAccessed>2</b:DayAccessed>
    <b:RefOrder>10</b:RefOrder>
  </b:Source>
</b:Sources>
</file>

<file path=customXml/item3.xml><?xml version="1.0" encoding="utf-8"?>
<ct:contentTypeSchema xmlns:ct="http://schemas.microsoft.com/office/2006/metadata/contentType" xmlns:ma="http://schemas.microsoft.com/office/2006/metadata/properties/metaAttributes" ct:_="" ma:_="" ma:contentTypeName="Belge" ma:contentTypeID="0x01010035818242492B4A4C92A8505D8204DDDD" ma:contentTypeVersion="10" ma:contentTypeDescription="Yeni belge oluşturun." ma:contentTypeScope="" ma:versionID="4dc963606fbe5cd5a156787d765a1c44">
  <xsd:schema xmlns:xsd="http://www.w3.org/2001/XMLSchema" xmlns:xs="http://www.w3.org/2001/XMLSchema" xmlns:p="http://schemas.microsoft.com/office/2006/metadata/properties" xmlns:ns2="13553a28-fccb-45ae-8cd1-c599dbd9889a" targetNamespace="http://schemas.microsoft.com/office/2006/metadata/properties" ma:root="true" ma:fieldsID="4c0b0c53fc150d00fe7ffe37a3eee437" ns2:_="">
    <xsd:import namespace="13553a28-fccb-45ae-8cd1-c599dbd9889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2:MediaServiceDateTaken" minOccurs="0"/>
                <xsd:element ref="ns2:MediaServiceLocation" minOccurs="0"/>
                <xsd:element ref="ns2:MediaServiceGenerationTime" minOccurs="0"/>
                <xsd:element ref="ns2:MediaServiceEventHashCode"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553a28-fccb-45ae-8cd1-c599dbd988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Resim Etiketleri" ma:readOnly="false" ma:fieldId="{5cf76f15-5ced-4ddc-b409-7134ff3c332f}" ma:taxonomyMulti="true" ma:sspId="583a14fa-5320-40c1-ba21-15c57bdd75f5" ma:termSetId="09814cd3-568e-fe90-9814-8d621ff8fb84" ma:anchorId="fba54fb3-c3e1-fe81-a776-ca4b69148c4d" ma:open="true" ma:isKeyword="false">
      <xsd:complexType>
        <xsd:sequence>
          <xsd:element ref="pc:Terms" minOccurs="0" maxOccurs="1"/>
        </xsd:sequence>
      </xsd:complex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FDB88FB-BE39-47CD-8EA6-73A53C490D17}">
  <ds:schemaRefs>
    <ds:schemaRef ds:uri="http://schemas.microsoft.com/office/2006/metadata/properties"/>
    <ds:schemaRef ds:uri="http://schemas.microsoft.com/office/infopath/2007/PartnerControls"/>
    <ds:schemaRef ds:uri="13553a28-fccb-45ae-8cd1-c599dbd9889a"/>
  </ds:schemaRefs>
</ds:datastoreItem>
</file>

<file path=customXml/itemProps2.xml><?xml version="1.0" encoding="utf-8"?>
<ds:datastoreItem xmlns:ds="http://schemas.openxmlformats.org/officeDocument/2006/customXml" ds:itemID="{891E1BAE-245C-4DF1-9D74-F6D05DD94242}">
  <ds:schemaRefs>
    <ds:schemaRef ds:uri="http://schemas.openxmlformats.org/officeDocument/2006/bibliography"/>
  </ds:schemaRefs>
</ds:datastoreItem>
</file>

<file path=customXml/itemProps3.xml><?xml version="1.0" encoding="utf-8"?>
<ds:datastoreItem xmlns:ds="http://schemas.openxmlformats.org/officeDocument/2006/customXml" ds:itemID="{F6639247-1E1E-4D5C-AEDF-B2684FEB51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553a28-fccb-45ae-8cd1-c599dbd988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8C28BF6-CB90-4E9E-8EE7-3C1D86BCDD09}">
  <ds:schemaRefs>
    <ds:schemaRef ds:uri="http://schemas.microsoft.com/sharepoint/v3/contenttype/forms"/>
  </ds:schemaRefs>
</ds:datastoreItem>
</file>

<file path=docMetadata/LabelInfo.xml><?xml version="1.0" encoding="utf-8"?>
<clbl:labelList xmlns:clbl="http://schemas.microsoft.com/office/2020/mipLabelMetadata">
  <clbl:label id="{d4539fb4-8cc1-4cf5-aa81-0708bb16d26c}" enabled="1" method="Standard" siteId="{dc2548d2-bc76-4bf1-8a96-c9db24de5bc1}" contentBits="0" removed="0"/>
</clbl:labelList>
</file>

<file path=docProps/app.xml><?xml version="1.0" encoding="utf-8"?>
<Properties xmlns="http://schemas.openxmlformats.org/officeDocument/2006/extended-properties" xmlns:vt="http://schemas.openxmlformats.org/officeDocument/2006/docPropsVTypes">
  <Template>Normal</Template>
  <TotalTime>89</TotalTime>
  <Pages>199</Pages>
  <Words>47357</Words>
  <Characters>265686</Characters>
  <Application>Microsoft Office Word</Application>
  <DocSecurity>0</DocSecurity>
  <Lines>10139</Lines>
  <Paragraphs>4402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309599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Deniz Kozanlı</dc:creator>
  <cp:keywords>TD-fm60hhw8, N-kq84q69a</cp:keywords>
  <dc:description/>
  <cp:lastModifiedBy>Halime Kızıl Demir</cp:lastModifiedBy>
  <cp:revision>7</cp:revision>
  <cp:lastPrinted>2022-03-26T17:32:00Z</cp:lastPrinted>
  <dcterms:created xsi:type="dcterms:W3CDTF">2025-06-04T10:48:00Z</dcterms:created>
  <dcterms:modified xsi:type="dcterms:W3CDTF">2025-06-16T14:19:00Z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0x01010035818242492B4A4C92A8505D8204DDDD</vt:lpwstr>
  </property>
  <property fmtid="{D5CDD505-2E9C-101B-9397-08002B2CF9AE}" pid="3" name="MediaServiceImageTags">
    <vt:lpwstr/>
  </property>
  <property fmtid="{D5CDD505-2E9C-101B-9397-08002B2CF9AE}" pid="4" name="GrammarlyDocumentId">
    <vt:lpwstr>9e95792753951e7b83226ef797c42495050699b02b415625a52e090a5947d84a</vt:lpwstr>
  </property>
  <property fmtid="{D5CDD505-2E9C-101B-9397-08002B2CF9AE}" pid="5" name="TitusGUID">
    <vt:lpwstr>3e7a0c29-9e41-415d-9b26-742eb5077eef</vt:lpwstr>
  </property>
  <property fmtid="{D5CDD505-2E9C-101B-9397-08002B2CF9AE}" pid="6" name="Classification">
    <vt:lpwstr>TD-fm60hhw8</vt:lpwstr>
  </property>
  <property fmtid="{D5CDD505-2E9C-101B-9397-08002B2CF9AE}" pid="7" name="KVKK">
    <vt:lpwstr>N-kq84q69a</vt:lpwstr>
  </property>
  <property fmtid="{D5CDD505-2E9C-101B-9397-08002B2CF9AE}" pid="8" name="VisualMarking">
    <vt:lpwstr>RemoveTag</vt:lpwstr>
  </property>
</Properties>
</file>